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8093.  LAKEHAVEN MUNICIPAL UTILITY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8093.0101.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"City" means the City of Farmersville, Texas.</w:t>
      </w:r>
    </w:p>
    <w:p w:rsidR="003F3435" w:rsidRDefault="0032493E">
      <w:pPr>
        <w:spacing w:line="480" w:lineRule="auto"/>
        <w:ind w:firstLine="1440"/>
        <w:jc w:val="both"/>
      </w:pPr>
      <w:r>
        <w:t xml:space="preserve">(3)</w:t>
      </w:r>
      <w:r xml:space="preserve">
        <w:t> </w:t>
      </w:r>
      <w:r xml:space="preserve">
        <w:t> </w:t>
      </w:r>
      <w:r>
        <w:t xml:space="preserve">"District" means the Lakehaven Municipal Utility District.</w:t>
      </w:r>
    </w:p>
    <w:p w:rsidR="003F3435" w:rsidRDefault="0032493E">
      <w:pPr>
        <w:spacing w:line="480" w:lineRule="auto"/>
        <w:jc w:val="both"/>
      </w:pPr>
      <w:r>
        <w:t xml:space="preserve">Added by Acts 2019, 86th Leg., R.S., Ch. 700 (S.B. </w:t>
      </w:r>
      <w:hyperlink w:docLocation="table" r:id="rId14">
        <w:r>
          <w:rPr>
            <w:rStyle w:val="Hyperlink"/>
          </w:rPr>
          <w:t>2535</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8093.0102.</w:t>
      </w:r>
      <w:r xml:space="preserve">
        <w:t> </w:t>
      </w:r>
      <w:r xml:space="preserve">
        <w:t> </w:t>
      </w:r>
      <w:r>
        <w:t xml:space="preserve">NATURE AND PURPOSES OF DISTRICT.  (a)</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2019, 86th Leg., R.S., Ch. 700 (S.B. </w:t>
      </w:r>
      <w:hyperlink w:docLocation="table" r:id="rId15">
        <w:r>
          <w:rPr>
            <w:rStyle w:val="Hyperlink"/>
          </w:rPr>
          <w:t>2535</w:t>
        </w:r>
      </w:hyperlink>
      <w:r>
        <w:t xml:space="preserve">), Sec. 1, eff. June 10, 2019.</w:t>
      </w:r>
    </w:p>
    <w:p w:rsidR="003F3435" w:rsidRDefault="0032493E">
      <w:pPr>
        <w:spacing w:line="480" w:lineRule="auto"/>
        <w:jc w:val="both"/>
      </w:pPr>
    </w:p>
    <w:p w:rsidR="003F3435" w:rsidRDefault="0032493E">
      <w:pPr>
        <w:spacing w:line="480" w:lineRule="auto"/>
        <w:jc w:val="center"/>
      </w:pPr>
      <w:r>
        <w:t xml:space="preserve">SUBCHAPTER B.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8093.0201.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2019, 86th Leg., R.S., Ch. 700 (S.B. </w:t>
      </w:r>
      <w:hyperlink w:docLocation="table" r:id="rId16">
        <w:r>
          <w:rPr>
            <w:rStyle w:val="Hyperlink"/>
          </w:rPr>
          <w:t>2535</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8093.0202.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2019, 86th Leg., R.S., Ch. 700 (S.B. </w:t>
      </w:r>
      <w:hyperlink w:docLocation="table" r:id="rId17">
        <w:r>
          <w:rPr>
            <w:rStyle w:val="Hyperlink"/>
          </w:rPr>
          <w:t>2535</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8093.0203.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2019, 86th Leg., R.S., Ch. 700 (S.B. </w:t>
      </w:r>
      <w:hyperlink w:docLocation="table" r:id="rId18">
        <w:r>
          <w:rPr>
            <w:rStyle w:val="Hyperlink"/>
          </w:rPr>
          <w:t>2535</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8093.0204.</w:t>
      </w:r>
      <w:r xml:space="preserve">
        <w:t> </w:t>
      </w:r>
      <w:r xml:space="preserve">
        <w:t> </w:t>
      </w:r>
      <w:r>
        <w:t xml:space="preserve">ROAD STANDARDS AND REQUIREMENTS.  (a)</w:t>
      </w:r>
      <w:r xml:space="preserve">
        <w:t> </w:t>
      </w:r>
      <w:r xml:space="preserve">
        <w:t> </w:t>
      </w:r>
      <w:r>
        <w:t xml:space="preserve">A road project must meet all applicable construction standards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2019, 86th Leg., R.S., Ch. 700 (S.B. </w:t>
      </w:r>
      <w:hyperlink w:docLocation="table" r:id="rId19">
        <w:r>
          <w:rPr>
            <w:rStyle w:val="Hyperlink"/>
          </w:rPr>
          <w:t>2535</w:t>
        </w:r>
      </w:hyperlink>
      <w:r>
        <w:t xml:space="preserve">), Sec. 1, eff. June 10, 2019.</w:t>
      </w:r>
    </w:p>
    <w:p w:rsidR="003F3435" w:rsidRDefault="0032493E">
      <w:pPr>
        <w:spacing w:line="480" w:lineRule="auto"/>
        <w:jc w:val="both"/>
      </w:pPr>
    </w:p>
    <w:p w:rsidR="003F3435" w:rsidRDefault="0032493E">
      <w:pPr>
        <w:spacing w:line="480" w:lineRule="auto"/>
        <w:jc w:val="center"/>
      </w:pPr>
      <w:r>
        <w:t xml:space="preserve">SUBCHAPTER C.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8093.0301.</w:t>
      </w:r>
      <w:r xml:space="preserve">
        <w:t> </w:t>
      </w:r>
      <w:r xml:space="preserve">
        <w:t> </w:t>
      </w:r>
      <w:r>
        <w:t xml:space="preserve">AUTHORITY TO ISSUE BONDS AND OTHER OBLIGATIONS FOR ROAD PROJECTS.  (a)</w:t>
      </w:r>
      <w:r xml:space="preserve">
        <w:t> </w:t>
      </w:r>
      <w:r xml:space="preserve">
        <w:t> </w:t>
      </w:r>
      <w:r>
        <w:t xml:space="preserve">Except as provided by Section </w:t>
      </w:r>
      <w:r>
        <w:t xml:space="preserve">8093.0303</w:t>
      </w:r>
      <w:r>
        <w:t xml:space="preserve">, the district may issue bonds or other obligations payable wholly or partly from ad valorem taxes, revenue, contract payments, grants, or other district money, or any combination of those sources, to pay for a road project authorized by Section </w:t>
      </w:r>
      <w:r>
        <w:t xml:space="preserve">8093.0203</w:t>
      </w:r>
      <w:r>
        <w:t xml:space="preserve">.</w:t>
      </w:r>
    </w:p>
    <w:p w:rsidR="003F3435" w:rsidRDefault="0032493E">
      <w:pPr>
        <w:spacing w:line="480" w:lineRule="auto"/>
        <w:ind w:firstLine="720"/>
        <w:jc w:val="both"/>
      </w:pPr>
      <w:r>
        <w:t xml:space="preserve">(b)</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ind w:firstLine="720"/>
        <w:jc w:val="both"/>
      </w:pPr>
      <w:r>
        <w:t xml:space="preserve">(c)</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2019, 86th Leg., R.S., Ch. 700 (S.B. </w:t>
      </w:r>
      <w:hyperlink w:docLocation="table" r:id="rId20">
        <w:r>
          <w:rPr>
            <w:rStyle w:val="Hyperlink"/>
          </w:rPr>
          <w:t>2535</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8093.0302.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w:t>
      </w:r>
    </w:p>
    <w:p w:rsidR="003F3435" w:rsidRDefault="0032493E">
      <w:pPr>
        <w:spacing w:line="480" w:lineRule="auto"/>
        <w:jc w:val="both"/>
      </w:pPr>
      <w:r>
        <w:t xml:space="preserve">Added by Acts 2019, 86th Leg., R.S., Ch. 700 (S.B. </w:t>
      </w:r>
      <w:hyperlink w:docLocation="table" r:id="rId21">
        <w:r>
          <w:rPr>
            <w:rStyle w:val="Hyperlink"/>
          </w:rPr>
          <w:t>2535</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8093.0303.</w:t>
      </w:r>
      <w:r xml:space="preserve">
        <w:t> </w:t>
      </w:r>
      <w:r xml:space="preserve">
        <w:t> </w:t>
      </w:r>
      <w:r>
        <w:t xml:space="preserve">CONDITION PRECEDENT TO ISSUING BONDS OR OTHER OBLIGATIONS.  (a)</w:t>
      </w:r>
      <w:r xml:space="preserve">
        <w:t> </w:t>
      </w:r>
      <w:r xml:space="preserve">
        <w:t> </w:t>
      </w:r>
      <w:r>
        <w:t xml:space="preserve">The district may not issue bonds or other obligations under this subchapter unless the district has entered into a contract with the city, Collin County, or another entity:</w:t>
      </w:r>
    </w:p>
    <w:p w:rsidR="003F3435" w:rsidRDefault="0032493E">
      <w:pPr>
        <w:spacing w:line="480" w:lineRule="auto"/>
        <w:ind w:firstLine="1440"/>
        <w:jc w:val="both"/>
      </w:pPr>
      <w:r>
        <w:t xml:space="preserve">(1)</w:t>
      </w:r>
      <w:r xml:space="preserve">
        <w:t> </w:t>
      </w:r>
      <w:r xml:space="preserve">
        <w:t> </w:t>
      </w:r>
      <w:r>
        <w:t xml:space="preserve">for adequate supplemental police, fire, and emergency services for the district; and</w:t>
      </w:r>
    </w:p>
    <w:p w:rsidR="003F3435" w:rsidRDefault="0032493E">
      <w:pPr>
        <w:spacing w:line="480" w:lineRule="auto"/>
        <w:ind w:firstLine="1440"/>
        <w:jc w:val="both"/>
      </w:pPr>
      <w:r>
        <w:t xml:space="preserve">(2)</w:t>
      </w:r>
      <w:r xml:space="preserve">
        <w:t> </w:t>
      </w:r>
      <w:r xml:space="preserve">
        <w:t> </w:t>
      </w:r>
      <w:r>
        <w:t xml:space="preserve">that is approved by the Commissioners Court of Collin County under Subsection (c).</w:t>
      </w:r>
    </w:p>
    <w:p w:rsidR="003F3435" w:rsidRDefault="0032493E">
      <w:pPr>
        <w:spacing w:line="480" w:lineRule="auto"/>
        <w:ind w:firstLine="720"/>
        <w:jc w:val="both"/>
      </w:pPr>
      <w:r>
        <w:t xml:space="preserve">(b)</w:t>
      </w:r>
      <w:r xml:space="preserve">
        <w:t> </w:t>
      </w:r>
      <w:r xml:space="preserve">
        <w:t> </w:t>
      </w:r>
      <w:r>
        <w:t xml:space="preserve">A contract under Subsection (a) may include a provision that the contract takes effect only on the approval of the Commissioners Court of Collin County and the voters in the district voting in an election held for that purpose.</w:t>
      </w:r>
    </w:p>
    <w:p w:rsidR="003F3435" w:rsidRDefault="0032493E">
      <w:pPr>
        <w:spacing w:line="480" w:lineRule="auto"/>
        <w:ind w:firstLine="720"/>
        <w:jc w:val="both"/>
      </w:pPr>
      <w:r>
        <w:t xml:space="preserve">(c)</w:t>
      </w:r>
      <w:r xml:space="preserve">
        <w:t> </w:t>
      </w:r>
      <w:r xml:space="preserve">
        <w:t> </w:t>
      </w:r>
      <w:r>
        <w:t xml:space="preserve">The Commissioners Court of Collin County shall review a contract under Subsection (a) and evaluate the supplemental police, fire, and emergency services provided in the contract. If the commissioners court determines that the contract provides adequate services, the commissioners court shall adopt a resolution stating that the contract has met the requirements of Subsection (a).</w:t>
      </w:r>
    </w:p>
    <w:p w:rsidR="003F3435" w:rsidRDefault="0032493E">
      <w:pPr>
        <w:spacing w:line="480" w:lineRule="auto"/>
        <w:jc w:val="both"/>
      </w:pPr>
      <w:r>
        <w:t xml:space="preserve">Added by Acts 2019, 86th Leg., R.S., Ch. 700 (S.B. </w:t>
      </w:r>
      <w:hyperlink w:docLocation="table" r:id="rId22">
        <w:r>
          <w:rPr>
            <w:rStyle w:val="Hyperlink"/>
          </w:rPr>
          <w:t>2535</w:t>
        </w:r>
      </w:hyperlink>
      <w:r>
        <w:t xml:space="preserve">), Sec. 1, eff. June 10, 2019.</w:t>
      </w:r>
    </w:p>
    <w:p w:rsidR="003F3435" w:rsidRDefault="0032493E">
      <w:pPr>
        <w:spacing w:line="480" w:lineRule="auto"/>
        <w:jc w:val="both"/>
      </w:pPr>
    </w:p>
    <w:p w:rsidR="003F3435" w:rsidRDefault="0032493E">
      <w:pPr>
        <w:spacing w:line="480" w:lineRule="auto"/>
        <w:jc w:val="center"/>
      </w:pPr>
      <w:r>
        <w:t xml:space="preserve">SUBCHAPTER D.  CITY PERMITTING AUTHORITY IN DISTRICT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8093.0401.</w:t>
      </w:r>
      <w:r xml:space="preserve">
        <w:t> </w:t>
      </w:r>
      <w:r xml:space="preserve">
        <w:t> </w:t>
      </w:r>
      <w:r>
        <w:t xml:space="preserve">CITY AUTHORITY.  (a)</w:t>
      </w:r>
      <w:r xml:space="preserve">
        <w:t> </w:t>
      </w:r>
      <w:r xml:space="preserve">
        <w:t> </w:t>
      </w:r>
      <w:r>
        <w:t xml:space="preserve">The city has exclusive authority in the district to issue all building permits, certificates of occupancy, and any certificate or permit issued by the city relating to business activities.</w:t>
      </w:r>
    </w:p>
    <w:p w:rsidR="003F3435" w:rsidRDefault="0032493E">
      <w:pPr>
        <w:spacing w:line="480" w:lineRule="auto"/>
        <w:ind w:firstLine="720"/>
        <w:jc w:val="both"/>
      </w:pPr>
      <w:r>
        <w:t xml:space="preserve">(b)</w:t>
      </w:r>
      <w:r xml:space="preserve">
        <w:t> </w:t>
      </w:r>
      <w:r xml:space="preserve">
        <w:t> </w:t>
      </w:r>
      <w:r>
        <w:t xml:space="preserve">A fee for a permit or certificate issued by the city for use in the district may not exceed the fees charged for the same permit or certificate issued for use in the corporate limits of the city.</w:t>
      </w:r>
    </w:p>
    <w:p w:rsidR="003F3435" w:rsidRDefault="0032493E">
      <w:pPr>
        <w:spacing w:line="480" w:lineRule="auto"/>
        <w:ind w:firstLine="720"/>
        <w:jc w:val="both"/>
      </w:pPr>
      <w:r>
        <w:t xml:space="preserve">(c)</w:t>
      </w:r>
      <w:r xml:space="preserve">
        <w:t> </w:t>
      </w:r>
      <w:r xml:space="preserve">
        <w:t> </w:t>
      </w:r>
      <w:r>
        <w:t xml:space="preserve">A permit or certificate issued by the city for use in the district is subject to the terms of a development agreement made under Section </w:t>
      </w:r>
      <w:r>
        <w:t xml:space="preserve">212.172</w:t>
      </w:r>
      <w:r>
        <w:t xml:space="preserve">, Local Government Code.</w:t>
      </w:r>
    </w:p>
    <w:p w:rsidR="003F3435" w:rsidRDefault="0032493E">
      <w:pPr>
        <w:spacing w:line="480" w:lineRule="auto"/>
        <w:jc w:val="both"/>
      </w:pPr>
      <w:r>
        <w:t xml:space="preserve">Added by Acts 2019, 86th Leg., R.S., Ch. 700 (S.B. </w:t>
      </w:r>
      <w:hyperlink w:docLocation="table" r:id="rId23">
        <w:r>
          <w:rPr>
            <w:rStyle w:val="Hyperlink"/>
          </w:rPr>
          <w:t>2535</w:t>
        </w:r>
      </w:hyperlink>
      <w:r>
        <w:t xml:space="preserve">), Sec. 1, eff. June 10,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SB02535F.HTM" TargetMode="External" Id="rId14" /><Relationship Type="http://schemas.openxmlformats.org/officeDocument/2006/relationships/hyperlink" Target="http://capitol.texas.gov/tlodocs/86R/billtext/html/SB02535F.HTM" TargetMode="External" Id="rId15" /><Relationship Type="http://schemas.openxmlformats.org/officeDocument/2006/relationships/hyperlink" Target="http://capitol.texas.gov/tlodocs/86R/billtext/html/SB02535F.HTM" TargetMode="External" Id="rId16" /><Relationship Type="http://schemas.openxmlformats.org/officeDocument/2006/relationships/hyperlink" Target="http://capitol.texas.gov/tlodocs/86R/billtext/html/SB02535F.HTM" TargetMode="External" Id="rId17" /><Relationship Type="http://schemas.openxmlformats.org/officeDocument/2006/relationships/hyperlink" Target="http://capitol.texas.gov/tlodocs/86R/billtext/html/SB02535F.HTM" TargetMode="External" Id="rId18" /><Relationship Type="http://schemas.openxmlformats.org/officeDocument/2006/relationships/hyperlink" Target="http://capitol.texas.gov/tlodocs/86R/billtext/html/SB02535F.HTM" TargetMode="External" Id="rId19" /><Relationship Type="http://schemas.openxmlformats.org/officeDocument/2006/relationships/hyperlink" Target="http://capitol.texas.gov/tlodocs/86R/billtext/html/SB02535F.HTM" TargetMode="External" Id="rId20" /><Relationship Type="http://schemas.openxmlformats.org/officeDocument/2006/relationships/hyperlink" Target="http://capitol.texas.gov/tlodocs/86R/billtext/html/SB02535F.HTM" TargetMode="External" Id="rId21" /><Relationship Type="http://schemas.openxmlformats.org/officeDocument/2006/relationships/hyperlink" Target="http://capitol.texas.gov/tlodocs/86R/billtext/html/SB02535F.HTM" TargetMode="External" Id="rId22" /><Relationship Type="http://schemas.openxmlformats.org/officeDocument/2006/relationships/hyperlink" Target="http://capitol.texas.gov/tlodocs/86R/billtext/html/SB02535F.HTM" TargetMode="External" Id="rId2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