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8110. VERANDAH MUNICIPAL UTILITY DISTRICT OF HUNT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Verandah Municipal Utility District of Hunt County.</w:t>
      </w:r>
    </w:p>
    <w:p w:rsidR="003F3435" w:rsidRDefault="0032493E">
      <w:pPr>
        <w:spacing w:line="480" w:lineRule="auto"/>
        <w:jc w:val="both"/>
      </w:pPr>
      <w:r>
        <w:t xml:space="preserve">Added by Acts 2005, 79th Leg., Ch. 547 (H.B. </w:t>
      </w:r>
      <w:hyperlink w:docLocation="table" r:id="rId14">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8110.002.</w:t>
      </w:r>
      <w:r xml:space="preserve">
        <w:t> </w:t>
      </w:r>
      <w:r xml:space="preserve">
        <w:t> </w:t>
      </w:r>
      <w:r>
        <w:t xml:space="preserve">NATURE OF DISTRICT.  (a)  The district is a municipal utility district with road powers.</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and Section </w:t>
      </w:r>
      <w:r>
        <w:t xml:space="preserve">59</w:t>
      </w:r>
      <w:r>
        <w:t xml:space="preserve">, Article XVI, Texas Constitution, and will serve a public use and benefit.</w:t>
      </w:r>
    </w:p>
    <w:p w:rsidR="003F3435" w:rsidRDefault="0032493E">
      <w:pPr>
        <w:spacing w:line="480" w:lineRule="auto"/>
        <w:jc w:val="both"/>
      </w:pPr>
      <w:r>
        <w:t xml:space="preserve">Added by Acts 2005, 79th Leg., Ch. 547 (H.B. </w:t>
      </w:r>
      <w:hyperlink w:docLocation="table" r:id="rId15">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547 (H.B. </w:t>
      </w:r>
      <w:hyperlink w:docLocation="table" r:id="rId16">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8110.052.</w:t>
      </w:r>
      <w:r xml:space="preserve">
        <w:t> </w:t>
      </w:r>
      <w:r xml:space="preserve">
        <w:t> </w:t>
      </w:r>
      <w:r>
        <w:t xml:space="preserve">ROAD PROJECTS.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jc w:val="both"/>
      </w:pPr>
      <w:r>
        <w:t xml:space="preserve">Added by Acts 2005, 79th Leg., Ch. 547 (H.B. </w:t>
      </w:r>
      <w:hyperlink w:docLocation="table" r:id="rId17">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8110.053.</w:t>
      </w:r>
      <w:r xml:space="preserve">
        <w:t> </w:t>
      </w:r>
      <w:r xml:space="preserve">
        <w:t> </w:t>
      </w:r>
      <w:r>
        <w:t xml:space="preserve">ROAD CONTRACTS.  The district may contract for a road project in the same manner as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2005, 79th Leg., Ch. 547 (H.B. </w:t>
      </w:r>
      <w:hyperlink w:docLocation="table" r:id="rId18">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8110.054.</w:t>
      </w:r>
      <w:r xml:space="preserve">
        <w:t> </w:t>
      </w:r>
      <w:r xml:space="preserve">
        <w:t> </w:t>
      </w:r>
      <w:r>
        <w:t xml:space="preserve">CERTIFICATE OF CONVENIENCE AND NECESSITY.  (a)  The district may pay out of bond proceeds or other available district money all expenses, including legal, engineering, and other fees, related to obtaining a new certificate of convenience and necessity under Chapter </w:t>
      </w:r>
      <w:r>
        <w:t xml:space="preserve">13</w:t>
      </w:r>
      <w:r>
        <w:t xml:space="preserve">, Water Code, authorizing the district to provide retail water or sewer service inside or outside the district.</w:t>
      </w:r>
    </w:p>
    <w:p w:rsidR="003F3435" w:rsidRDefault="0032493E">
      <w:pPr>
        <w:spacing w:line="480" w:lineRule="auto"/>
        <w:ind w:firstLine="720"/>
        <w:jc w:val="both"/>
      </w:pPr>
      <w:r>
        <w:t xml:space="preserve">(b)</w:t>
      </w:r>
      <w:r xml:space="preserve">
        <w:t> </w:t>
      </w:r>
      <w:r xml:space="preserve">
        <w:t> </w:t>
      </w:r>
      <w:r>
        <w:t xml:space="preserve">The district may pay out of bond proceeds or other available district money all expenses, including the purchase price, related to acquiring certificate of convenience and necessity rights from another retail public utility to allow the district to provide retail water or sewer service in the district.</w:t>
      </w:r>
    </w:p>
    <w:p w:rsidR="003F3435" w:rsidRDefault="0032493E">
      <w:pPr>
        <w:spacing w:line="480" w:lineRule="auto"/>
        <w:jc w:val="both"/>
      </w:pPr>
      <w:r>
        <w:t xml:space="preserve">Added by Acts 2005, 79th Leg., Ch. 547 (H.B. </w:t>
      </w:r>
      <w:hyperlink w:docLocation="table" r:id="rId19">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8110.055.</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w:t>
      </w:r>
      <w:r xml:space="preserve">
        <w:t> </w:t>
      </w:r>
      <w:r xml:space="preserve">
        <w:t> </w:t>
      </w:r>
      <w:r>
        <w:t xml:space="preserve">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2005, 79th Leg., Ch. 547 (H.B. </w:t>
      </w:r>
      <w:hyperlink w:docLocation="table" r:id="rId20">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8110.101.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8110.052</w:t>
      </w:r>
      <w:r>
        <w:t xml:space="preserve">.</w:t>
      </w:r>
    </w:p>
    <w:p w:rsidR="003F3435" w:rsidRDefault="0032493E">
      <w:pPr>
        <w:spacing w:line="480" w:lineRule="auto"/>
        <w:jc w:val="both"/>
      </w:pPr>
      <w:r>
        <w:t xml:space="preserve">Added by Acts 2005, 79th Leg., Ch. 547 (H.B. </w:t>
      </w:r>
      <w:hyperlink w:docLocation="table" r:id="rId21">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8110.102.</w:t>
      </w:r>
      <w:r xml:space="preserve">
        <w:t> </w:t>
      </w:r>
      <w:r xml:space="preserve">
        <w:t> </w:t>
      </w:r>
      <w:r>
        <w:t xml:space="preserve">TAX TO REPAY BONDS.  The district may impose a tax to pay the principal of and interest on bonds issued under Section </w:t>
      </w:r>
      <w:r>
        <w:t xml:space="preserve">8110.151</w:t>
      </w:r>
      <w:r>
        <w:t xml:space="preserve">.</w:t>
      </w:r>
    </w:p>
    <w:p w:rsidR="003F3435" w:rsidRDefault="0032493E">
      <w:pPr>
        <w:spacing w:line="480" w:lineRule="auto"/>
        <w:jc w:val="both"/>
      </w:pPr>
      <w:r>
        <w:t xml:space="preserve">Added by Acts 2005, 79th Leg., Ch. 547 (H.B. </w:t>
      </w:r>
      <w:hyperlink w:docLocation="table" r:id="rId22">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8110.103.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547 (H.B. </w:t>
      </w:r>
      <w:hyperlink w:docLocation="table" r:id="rId23">
        <w:r>
          <w:rPr>
            <w:rStyle w:val="Hyperlink"/>
          </w:rPr>
          <w:t>1141</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8110.151.</w:t>
      </w:r>
      <w:r xml:space="preserve">
        <w:t> </w:t>
      </w:r>
      <w:r xml:space="preserve">
        <w:t> </w:t>
      </w:r>
      <w:r>
        <w:t xml:space="preserve">AUTHORITY TO ISSUE BONDS AND OTHER OBLIGATIONS.  (a)  In addition to the general authority to issue bonds under Chapters </w:t>
      </w:r>
      <w:r>
        <w:t xml:space="preserve">49</w:t>
      </w:r>
      <w:r>
        <w:t xml:space="preserve"> and </w:t>
      </w:r>
      <w:r>
        <w:t xml:space="preserve">54</w:t>
      </w:r>
      <w:r>
        <w:t xml:space="preserve">, Water Code,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 </w:t>
      </w:r>
      <w:r>
        <w:t xml:space="preserve">8110.052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bonds or other obligations payable wholly or partly from ad valorem taxes, impact fees, revenue, grants, or other district money or any combination of those sources.</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8110.052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8110.052</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8110.052</w:t>
      </w:r>
      <w:r>
        <w:t xml:space="preserve"> or to bonds issued by the district to finance the project.</w:t>
      </w:r>
    </w:p>
    <w:p w:rsidR="003F3435" w:rsidRDefault="0032493E">
      <w:pPr>
        <w:spacing w:line="480" w:lineRule="auto"/>
        <w:jc w:val="both"/>
      </w:pPr>
      <w:r>
        <w:t xml:space="preserve">Added by Acts 2005, 79th Leg., Ch. 547 (H.B. </w:t>
      </w:r>
      <w:hyperlink w:docLocation="table" r:id="rId24">
        <w:r>
          <w:rPr>
            <w:rStyle w:val="Hyperlink"/>
          </w:rPr>
          <w:t>1141</w:t>
        </w:r>
      </w:hyperlink>
      <w:r>
        <w:t xml:space="preserve">), Sec. 2,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41F.HTM" TargetMode="External" Id="rId14" /><Relationship Type="http://schemas.openxmlformats.org/officeDocument/2006/relationships/hyperlink" Target="http://capitol.texas.gov/tlodocs/79R/billtext/html/HB01141F.HTM" TargetMode="External" Id="rId15" /><Relationship Type="http://schemas.openxmlformats.org/officeDocument/2006/relationships/hyperlink" Target="http://capitol.texas.gov/tlodocs/79R/billtext/html/HB01141F.HTM" TargetMode="External" Id="rId16" /><Relationship Type="http://schemas.openxmlformats.org/officeDocument/2006/relationships/hyperlink" Target="http://capitol.texas.gov/tlodocs/79R/billtext/html/HB01141F.HTM" TargetMode="External" Id="rId17" /><Relationship Type="http://schemas.openxmlformats.org/officeDocument/2006/relationships/hyperlink" Target="http://capitol.texas.gov/tlodocs/79R/billtext/html/HB01141F.HTM" TargetMode="External" Id="rId18" /><Relationship Type="http://schemas.openxmlformats.org/officeDocument/2006/relationships/hyperlink" Target="http://capitol.texas.gov/tlodocs/79R/billtext/html/HB01141F.HTM" TargetMode="External" Id="rId19" /><Relationship Type="http://schemas.openxmlformats.org/officeDocument/2006/relationships/hyperlink" Target="http://capitol.texas.gov/tlodocs/79R/billtext/html/HB01141F.HTM" TargetMode="External" Id="rId20" /><Relationship Type="http://schemas.openxmlformats.org/officeDocument/2006/relationships/hyperlink" Target="http://capitol.texas.gov/tlodocs/79R/billtext/html/HB01141F.HTM" TargetMode="External" Id="rId21" /><Relationship Type="http://schemas.openxmlformats.org/officeDocument/2006/relationships/hyperlink" Target="http://capitol.texas.gov/tlodocs/79R/billtext/html/HB01141F.HTM" TargetMode="External" Id="rId22" /><Relationship Type="http://schemas.openxmlformats.org/officeDocument/2006/relationships/hyperlink" Target="http://capitol.texas.gov/tlodocs/79R/billtext/html/HB01141F.HTM" TargetMode="External" Id="rId23" /><Relationship Type="http://schemas.openxmlformats.org/officeDocument/2006/relationships/hyperlink" Target="http://capitol.texas.gov/tlodocs/79R/billtext/html/HB0114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