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8186.  EAST MONTGOMERY COUNTY MUNICIPAL</w:t>
      </w:r>
    </w:p>
    <w:p w:rsidR="003F3435" w:rsidRDefault="0032493E">
      <w:pPr>
        <w:spacing w:line="480" w:lineRule="auto"/>
        <w:jc w:val="center"/>
      </w:pPr>
      <w:r>
        <w:t xml:space="preserve">UTILITY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8186.001.</w:t>
      </w:r>
      <w:r xml:space="preserve">
        <w:t> </w:t>
      </w:r>
      <w:r xml:space="preserve">
        <w:t> </w:t>
      </w:r>
      <w:r>
        <w:t xml:space="preserve">DEFINITION.  In this chapter, "district" means the East Montgomery County Municipal Utility District No. 3.</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8186.002.</w:t>
      </w:r>
      <w:r xml:space="preserve">
        <w:t> </w:t>
      </w:r>
      <w:r xml:space="preserve">
        <w:t> </w:t>
      </w:r>
      <w:r>
        <w:t xml:space="preserve">NATURE OF DISTRICT.  The district is a conservation and reclamation district in Montgomery County, created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8186.003.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8186.004.</w:t>
      </w:r>
      <w:r xml:space="preserve">
        <w:t> </w:t>
      </w:r>
      <w:r xml:space="preserve">
        <w:t> </w:t>
      </w:r>
      <w:r>
        <w:t xml:space="preserve">DISTRICT TERRITORY.  (a)  The district is composed of the territory described by Section 3, Chapter 1385, Acts of the 77th Legislature, Regular Session, 2001,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validity of district bonds, notes, or other indebtedness;</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8186.051.</w:t>
      </w:r>
      <w:r xml:space="preserve">
        <w:t> </w:t>
      </w:r>
      <w:r xml:space="preserve">
        <w:t> </w:t>
      </w:r>
      <w:r>
        <w:t xml:space="preserve">COMPOSITION OF BOARD;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8186.101.</w:t>
      </w:r>
      <w:r xml:space="preserve">
        <w:t> </w:t>
      </w:r>
      <w:r xml:space="preserve">
        <w:t> </w:t>
      </w:r>
      <w:r>
        <w:t xml:space="preserve">MUNICIPAL UTILITY DISTRICT POWERS.  The district has the rights, powers, privileges, functions, and duties provided by general law applicable to a municipal utility district created under Section </w:t>
      </w:r>
      <w:r>
        <w:t xml:space="preserve">59</w:t>
      </w:r>
      <w:r>
        <w:t xml:space="preserve">, Article XVI, Texas Constitution, including Chapters </w:t>
      </w:r>
      <w:r>
        <w:t xml:space="preserve">49</w:t>
      </w:r>
      <w:r>
        <w:t xml:space="preserve">, </w:t>
      </w:r>
      <w:r>
        <w:t xml:space="preserve">50</w:t>
      </w:r>
      <w:r>
        <w:t xml:space="preserve">, and </w:t>
      </w:r>
      <w:r>
        <w:t xml:space="preserve">54</w:t>
      </w:r>
      <w:r>
        <w:t xml:space="preserve">, Water Code.</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8186.102.</w:t>
      </w:r>
      <w:r xml:space="preserve">
        <w:t> </w:t>
      </w:r>
      <w:r xml:space="preserve">
        <w:t> </w:t>
      </w:r>
      <w:r>
        <w:t xml:space="preserve">COMPLIANCE WITH MUNICIPAL CONSENT ORDINANCES OR RESOLUTIONS.  Subject to the limitations of Section </w:t>
      </w:r>
      <w:r>
        <w:t xml:space="preserve">54.016</w:t>
      </w:r>
      <w:r>
        <w:t xml:space="preserve">, Water Code, the district shall comply with all applicable requirements of any ordinance or resolution adopted by any municipality in whose corporate limits or extraterritorial jurisdiction the district is located, including an ordinance or resolution adopted before September 1, 2001, that consents to the creation of the district or to the inclusion of lands in the district.</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1.10,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8186.103.</w:t>
      </w:r>
      <w:r xml:space="preserve">
        <w:t> </w:t>
      </w:r>
      <w:r xml:space="preserve">
        <w:t> </w:t>
      </w:r>
      <w:r>
        <w:t xml:space="preserve">EMINENT DOMAIN.  (a) The district may exercise the power of eminent domain as provided by this section only if the district submits a letter to the comptroller not later than December 31, 2015, in accordance with the requirements of Section </w:t>
      </w:r>
      <w:r>
        <w:t xml:space="preserve">2206.101</w:t>
      </w:r>
      <w:r>
        <w:t xml:space="preserve">(b), Government Code, other than the requirement that the letter be submitted by the date specified by that section. </w:t>
      </w:r>
    </w:p>
    <w:p w:rsidR="003F3435" w:rsidRDefault="0032493E">
      <w:pPr>
        <w:spacing w:line="480" w:lineRule="auto"/>
        <w:ind w:firstLine="720"/>
        <w:jc w:val="both"/>
      </w:pPr>
      <w:r>
        <w:t xml:space="preserve">(b)</w:t>
      </w:r>
      <w:r xml:space="preserve">
        <w:t> </w:t>
      </w:r>
      <w:r xml:space="preserve">
        <w:t> </w:t>
      </w:r>
      <w:r>
        <w:t xml:space="preserve">Notwithstanding the expiration of the district's authority to exercise the power of eminent domain under Section </w:t>
      </w:r>
      <w:r>
        <w:t xml:space="preserve">2206.101</w:t>
      </w:r>
      <w:r>
        <w:t xml:space="preserve">(c), Government Code,</w:t>
      </w:r>
      <w:r xml:space="preserve">
        <w:t> </w:t>
      </w:r>
      <w:r xml:space="preserve">
        <w:t> </w:t>
      </w:r>
      <w:r>
        <w:t xml:space="preserve">the district may exercise the power of eminent domain as</w:t>
      </w:r>
      <w:r xml:space="preserve">
        <w:t> </w:t>
      </w:r>
      <w:r xml:space="preserve">
        <w:t> </w:t>
      </w:r>
      <w:r>
        <w:t xml:space="preserve">provided by law applicable to the district on or after the 90th day after the date the district submits a letter in accordance with Subsection (a).</w:t>
      </w:r>
    </w:p>
    <w:p w:rsidR="003F3435" w:rsidRDefault="0032493E">
      <w:pPr>
        <w:spacing w:line="480" w:lineRule="auto"/>
        <w:jc w:val="both"/>
      </w:pPr>
      <w:r>
        <w:t xml:space="preserve">Added by Acts 2015, 84th Leg., R.S., Ch. 984 (H.B. </w:t>
      </w:r>
      <w:hyperlink w:docLocation="table" r:id="rId21">
        <w:r>
          <w:rPr>
            <w:rStyle w:val="Hyperlink"/>
          </w:rPr>
          <w:t>4175</w:t>
        </w:r>
      </w:hyperlink>
      <w:r>
        <w:t xml:space="preserve">), Sec. 13,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4R/billtext/html/HB04175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