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8194.  KAUFMAN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8194.001.</w:t>
      </w:r>
      <w:r xml:space="preserve">
        <w:t> </w:t>
      </w:r>
      <w:r xml:space="preserve">
        <w:t> </w:t>
      </w:r>
      <w:r>
        <w:t xml:space="preserve">DEFINITION.  "District" means Kaufman County Municipal Utility District No. 3.</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8194.101.</w:t>
      </w:r>
      <w:r xml:space="preserve">
        <w:t> </w:t>
      </w:r>
      <w:r xml:space="preserve">
        <w:t> </w:t>
      </w:r>
      <w:r>
        <w:t xml:space="preserve">TAX TO REPAY BONDS.  The district may impose a tax to pay the principal of or interest on bonds issued under Section </w:t>
      </w:r>
      <w:r>
        <w:t xml:space="preserve">8194.151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8194.151.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8194.051</w:t>
      </w:r>
      <w:r>
        <w:t xml:space="preserve"> and </w:t>
      </w:r>
      <w:r>
        <w:t xml:space="preserve">8194.052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8194.052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8194.052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