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8221.  WILLIAMSON COUNTY MUNICIPAL UTILITY DISTRICT NO. 51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Williamson County Municipal Utility District No. 51.</w:t>
      </w:r>
    </w:p>
    <w:p w:rsidR="003F3435" w:rsidRDefault="0032493E">
      <w:pPr>
        <w:spacing w:line="480" w:lineRule="auto"/>
        <w:jc w:val="both"/>
      </w:pPr>
      <w:r>
        <w:t xml:space="preserve">Added by Acts 2007, 80th Leg., R.S., Ch. 1131 (H.B. </w:t>
      </w:r>
      <w:hyperlink w:docLocation="table" r:id="rId14">
        <w:r>
          <w:rPr>
            <w:rStyle w:val="Hyperlink"/>
          </w:rPr>
          <w:t>4072</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787 (H.B. </w:t>
      </w:r>
      <w:hyperlink w:docLocation="table" r:id="rId15">
        <w:r>
          <w:rPr>
            <w:rStyle w:val="Hyperlink"/>
          </w:rPr>
          <w:t>5344</w:t>
        </w:r>
      </w:hyperlink>
      <w:r>
        <w:t xml:space="preserve">), Sec. 7(b),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8221.002.</w:t>
      </w:r>
      <w:r xml:space="preserve">
        <w:t> </w:t>
      </w:r>
      <w:r xml:space="preserve">
        <w:t> </w:t>
      </w:r>
      <w:r>
        <w:t xml:space="preserve">NATURE OF DISTRICT.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1131 (H.B. </w:t>
      </w:r>
      <w:hyperlink w:docLocation="table" r:id="rId16">
        <w:r>
          <w:rPr>
            <w:rStyle w:val="Hyperlink"/>
          </w:rPr>
          <w:t>4072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8221.003.</w:t>
      </w:r>
      <w:r xml:space="preserve">
        <w:t> </w:t>
      </w:r>
      <w:r xml:space="preserve">
        <w:t> </w:t>
      </w:r>
      <w:r>
        <w:t xml:space="preserve">CONFIRMATION ELECTION REQUIRED.  (a)  The board shall hold an election to confirm the creation of the district as provided by Section </w:t>
      </w:r>
      <w:r>
        <w:t xml:space="preserve">49.102</w:t>
      </w:r>
      <w:r>
        <w:t xml:space="preserve">, Water Code.</w:t>
      </w:r>
    </w:p>
    <w:p w:rsidR="003F3435" w:rsidRDefault="0032493E">
      <w:pPr>
        <w:spacing w:line="480" w:lineRule="auto"/>
        <w:ind w:firstLine="720"/>
        <w:jc w:val="both"/>
      </w:pPr>
      <w:r>
        <w:t xml:space="preserve">(b)</w:t>
      </w:r>
      <w:r xml:space="preserve">
        <w:t> </w:t>
      </w:r>
      <w:r xml:space="preserve">
        <w:t> </w:t>
      </w:r>
      <w:r>
        <w:t xml:space="preserve">Repealed by Acts 2023, 88th Leg., R.S., Ch. 787 (H.B. </w:t>
      </w:r>
      <w:hyperlink w:docLocation="table" r:id="rId17">
        <w:r>
          <w:rPr>
            <w:rStyle w:val="Hyperlink"/>
          </w:rPr>
          <w:t>5344</w:t>
        </w:r>
      </w:hyperlink>
      <w:r>
        <w:t xml:space="preserve">), Sec. 8, eff. June 13, 2023.</w:t>
      </w:r>
    </w:p>
    <w:p w:rsidR="003F3435" w:rsidRDefault="0032493E">
      <w:pPr>
        <w:spacing w:line="480" w:lineRule="auto"/>
        <w:jc w:val="both"/>
      </w:pPr>
      <w:r>
        <w:t xml:space="preserve">Added by Acts 2007, 80th Leg., R.S., Ch. 1131 (H.B. </w:t>
      </w:r>
      <w:hyperlink w:docLocation="table" r:id="rId18">
        <w:r>
          <w:rPr>
            <w:rStyle w:val="Hyperlink"/>
          </w:rPr>
          <w:t>4072</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787 (H.B. </w:t>
      </w:r>
      <w:hyperlink w:docLocation="table" r:id="rId19">
        <w:r>
          <w:rPr>
            <w:rStyle w:val="Hyperlink"/>
          </w:rPr>
          <w:t>5344</w:t>
        </w:r>
      </w:hyperlink>
      <w:r>
        <w:t xml:space="preserve">), Sec. 8,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8221.004.</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1131 (H.B. </w:t>
      </w:r>
      <w:hyperlink w:docLocation="table" r:id="rId20">
        <w:r>
          <w:rPr>
            <w:rStyle w:val="Hyperlink"/>
          </w:rPr>
          <w:t>4072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1131 (H.B. </w:t>
      </w:r>
      <w:hyperlink w:docLocation="table" r:id="rId21">
        <w:r>
          <w:rPr>
            <w:rStyle w:val="Hyperlink"/>
          </w:rPr>
          <w:t>4072</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1131 (H.B. </w:t>
      </w:r>
      <w:hyperlink w:docLocation="table" r:id="rId22">
        <w:r>
          <w:rPr>
            <w:rStyle w:val="Hyperlink"/>
          </w:rPr>
          <w:t>4072</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2007, 80th Leg., R.S., Ch. 1131 (H.B. </w:t>
      </w:r>
      <w:hyperlink w:docLocation="table" r:id="rId23">
        <w:r>
          <w:rPr>
            <w:rStyle w:val="Hyperlink"/>
          </w:rPr>
          <w:t>4072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1131 (H.B. </w:t>
      </w:r>
      <w:hyperlink w:docLocation="table" r:id="rId24">
        <w:r>
          <w:rPr>
            <w:rStyle w:val="Hyperlink"/>
          </w:rPr>
          <w:t>4072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8221.103.</w:t>
      </w:r>
      <w:r xml:space="preserve">
        <w:t> </w:t>
      </w:r>
      <w:r xml:space="preserve">
        <w:t> </w:t>
      </w:r>
      <w:r>
        <w:t xml:space="preserve">REGIONAL WASTE DISPOSAL POWERS AND DUTIES.  The district has the powers and duties applicable to a district under Chapter </w:t>
      </w:r>
      <w:r>
        <w:t xml:space="preserve">30</w:t>
      </w:r>
      <w:r>
        <w:t xml:space="preserve">, Water Code.</w:t>
      </w:r>
    </w:p>
    <w:p w:rsidR="003F3435" w:rsidRDefault="0032493E">
      <w:pPr>
        <w:spacing w:line="480" w:lineRule="auto"/>
        <w:jc w:val="both"/>
      </w:pPr>
      <w:r>
        <w:t xml:space="preserve">Added by Acts 2007, 80th Leg., R.S., Ch. 1131 (H.B. </w:t>
      </w:r>
      <w:hyperlink w:docLocation="table" r:id="rId25">
        <w:r>
          <w:rPr>
            <w:rStyle w:val="Hyperlink"/>
          </w:rPr>
          <w:t>4072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8221.104.</w:t>
      </w:r>
      <w:r xml:space="preserve">
        <w:t> </w:t>
      </w:r>
      <w:r xml:space="preserve">
        <w:t> </w:t>
      </w:r>
      <w:r>
        <w:t xml:space="preserve">COMPLIANCE WITH MUNICIPAL CONSENT RESOLUTION.  The district shall comply with all applicable requirements of any resolution, adopted by the governing body of a municipality under Section </w:t>
      </w:r>
      <w:r>
        <w:t xml:space="preserve">54.016</w:t>
      </w:r>
      <w:r>
        <w:t xml:space="preserve">, Water Code, that consents to the creation of the district or to the inclusion of land in the district.</w:t>
      </w:r>
    </w:p>
    <w:p w:rsidR="003F3435" w:rsidRDefault="0032493E">
      <w:pPr>
        <w:spacing w:line="480" w:lineRule="auto"/>
        <w:jc w:val="both"/>
      </w:pPr>
      <w:r>
        <w:t xml:space="preserve">Added by Acts 2007, 80th Leg., R.S., Ch. 1131 (H.B. </w:t>
      </w:r>
      <w:hyperlink w:docLocation="table" r:id="rId26">
        <w:r>
          <w:rPr>
            <w:rStyle w:val="Hyperlink"/>
          </w:rPr>
          <w:t>4072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8221.109.</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1086 (H.B. </w:t>
      </w:r>
      <w:hyperlink w:docLocation="table" r:id="rId27">
        <w:r>
          <w:rPr>
            <w:rStyle w:val="Hyperlink"/>
          </w:rPr>
          <w:t>4779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8221.110.</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1086 (H.B. </w:t>
      </w:r>
      <w:hyperlink w:docLocation="table" r:id="rId28">
        <w:r>
          <w:rPr>
            <w:rStyle w:val="Hyperlink"/>
          </w:rPr>
          <w:t>4779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8221.111.</w:t>
      </w:r>
      <w:r xml:space="preserve">
        <w:t> </w:t>
      </w:r>
      <w:r xml:space="preserve">
        <w:t> </w:t>
      </w:r>
      <w:r>
        <w:t xml:space="preserve">LIMITATION ON USE OF EMINENT DOMAIN.  The district may not exercise the power of eminent domain outside the district to acquire a site or easement for a road project authorized by Section </w:t>
      </w:r>
      <w:r>
        <w:t xml:space="preserve">8221.109</w:t>
      </w:r>
      <w:r>
        <w:t xml:space="preserve">.</w:t>
      </w:r>
    </w:p>
    <w:p w:rsidR="003F3435" w:rsidRDefault="0032493E">
      <w:pPr>
        <w:spacing w:line="480" w:lineRule="auto"/>
        <w:jc w:val="both"/>
      </w:pPr>
      <w:r>
        <w:t xml:space="preserve">Added by Acts 2009, 81st Leg., R.S., Ch. 1086 (H.B. </w:t>
      </w:r>
      <w:hyperlink w:docLocation="table" r:id="rId29">
        <w:r>
          <w:rPr>
            <w:rStyle w:val="Hyperlink"/>
          </w:rPr>
          <w:t>4779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8221.151.</w:t>
      </w:r>
      <w:r xml:space="preserve">
        <w:t> </w:t>
      </w:r>
      <w:r xml:space="preserve">
        <w:t> </w:t>
      </w:r>
      <w:r>
        <w:t xml:space="preserve">ELECTIONS REGARDING TAXES OR BONDS.  (a)  The district may issue, without an election, bonds and other obligations secured by revenue or contract payments from a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An ad valorem tax rate imposed by the district may not exceed the rate approved at the election.</w:t>
      </w:r>
    </w:p>
    <w:p w:rsidR="003F3435" w:rsidRDefault="0032493E">
      <w:pPr>
        <w:spacing w:line="480" w:lineRule="auto"/>
        <w:jc w:val="both"/>
      </w:pPr>
      <w:r>
        <w:t xml:space="preserve">Added by Acts 2007, 80th Leg., R.S., Ch. 1131 (H.B. </w:t>
      </w:r>
      <w:hyperlink w:docLocation="table" r:id="rId30">
        <w:r>
          <w:rPr>
            <w:rStyle w:val="Hyperlink"/>
          </w:rPr>
          <w:t>4072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8221.152.</w:t>
      </w:r>
      <w:r xml:space="preserve">
        <w:t> </w:t>
      </w:r>
      <w:r xml:space="preserve">
        <w:t> </w:t>
      </w:r>
      <w:r>
        <w:t xml:space="preserve">OPERATION AND MAINTENANCE TAX.  (a)  If authorized at an election held under Section </w:t>
      </w:r>
      <w:r>
        <w:t xml:space="preserve">8221.151</w:t>
      </w:r>
      <w:r>
        <w:t xml:space="preserve">, the district may impose an operation and maintenance tax on taxable property in the district as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1131 (H.B. </w:t>
      </w:r>
      <w:hyperlink w:docLocation="table" r:id="rId31">
        <w:r>
          <w:rPr>
            <w:rStyle w:val="Hyperlink"/>
          </w:rPr>
          <w:t>4072</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2">
        <w:r>
          <w:rPr>
            <w:rStyle w:val="Hyperlink"/>
          </w:rPr>
          <w:t>1969</w:t>
        </w:r>
      </w:hyperlink>
      <w:r>
        <w:t xml:space="preserve">), Sec. 21.080, eff. September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8221.201.</w:t>
      </w:r>
      <w:r xml:space="preserve">
        <w:t> </w:t>
      </w:r>
      <w:r xml:space="preserve">
        <w:t> </w:t>
      </w:r>
      <w:r>
        <w:t xml:space="preserve">AUTHORITY TO ISSUE BONDS AND OTHER OBLIGATIONS.  The district may issue bonds or other obligations payable wholly or partly from ad valorem taxes, impact fees, revenue, grants, or other district money, or any combination of those sources, to pay for any authorized district purpose, including a purpose described by Section </w:t>
      </w:r>
      <w:r>
        <w:t xml:space="preserve">8221.109</w:t>
      </w:r>
      <w:r>
        <w:t xml:space="preserve">.</w:t>
      </w:r>
    </w:p>
    <w:p w:rsidR="003F3435" w:rsidRDefault="0032493E">
      <w:pPr>
        <w:spacing w:line="480" w:lineRule="auto"/>
        <w:jc w:val="both"/>
      </w:pPr>
      <w:r>
        <w:t xml:space="preserve">Added by Acts 2007, 80th Leg., R.S., Ch. 1131 (H.B. </w:t>
      </w:r>
      <w:hyperlink w:docLocation="table" r:id="rId33">
        <w:r>
          <w:rPr>
            <w:rStyle w:val="Hyperlink"/>
          </w:rPr>
          <w:t>4072</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1086 (H.B. </w:t>
      </w:r>
      <w:hyperlink w:docLocation="table" r:id="rId34">
        <w:r>
          <w:rPr>
            <w:rStyle w:val="Hyperlink"/>
          </w:rPr>
          <w:t>4779</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8221.202.</w:t>
      </w:r>
      <w:r xml:space="preserve">
        <w:t> </w:t>
      </w:r>
      <w:r xml:space="preserve">
        <w:t> </w:t>
      </w:r>
      <w:r>
        <w:t xml:space="preserve">TAXES FOR BONDS AND OTHER OBLIGATIONS.</w:t>
      </w:r>
      <w:r xml:space="preserve">
        <w:t> </w:t>
      </w:r>
      <w:r xml:space="preserve">
        <w:t> </w:t>
      </w:r>
      <w:r>
        <w:t xml:space="preserve">At the time bonds or other obligations payable wholly or partly from ad valorem taxes are issued, the board shall provide for the annual imposition of a continuing direct annual ad valorem tax, without limit to the rate or amount of the tax while all or part of the bonds are outstanding as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2007, 80th Leg., R.S., Ch. 1131 (H.B. </w:t>
      </w:r>
      <w:hyperlink w:docLocation="table" r:id="rId35">
        <w:r>
          <w:rPr>
            <w:rStyle w:val="Hyperlink"/>
          </w:rPr>
          <w:t>4072</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787 (H.B. </w:t>
      </w:r>
      <w:hyperlink w:docLocation="table" r:id="rId36">
        <w:r>
          <w:rPr>
            <w:rStyle w:val="Hyperlink"/>
          </w:rPr>
          <w:t>5344</w:t>
        </w:r>
      </w:hyperlink>
      <w:r>
        <w:t xml:space="preserve">), Sec. 7(c),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8221.203.</w:t>
      </w:r>
      <w:r xml:space="preserve">
        <w:t> </w:t>
      </w:r>
      <w:r xml:space="preserve">
        <w:t> </w:t>
      </w:r>
      <w:r>
        <w:t xml:space="preserve">BONDS FOR ROAD PROJECTS.  (a)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1086 (H.B. </w:t>
      </w:r>
      <w:hyperlink w:docLocation="table" r:id="rId37">
        <w:r>
          <w:rPr>
            <w:rStyle w:val="Hyperlink"/>
          </w:rPr>
          <w:t>4779</w:t>
        </w:r>
      </w:hyperlink>
      <w:r>
        <w:t xml:space="preserve">), Sec. 3,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72F.HTM" TargetMode="External" Id="rId14" /><Relationship Type="http://schemas.openxmlformats.org/officeDocument/2006/relationships/hyperlink" Target="http://capitol.texas.gov/tlodocs/88R/billtext/html/HB05344F.HTM" TargetMode="External" Id="rId15" /><Relationship Type="http://schemas.openxmlformats.org/officeDocument/2006/relationships/hyperlink" Target="http://capitol.texas.gov/tlodocs/80R/billtext/html/HB04072F.HTM" TargetMode="External" Id="rId16" /><Relationship Type="http://schemas.openxmlformats.org/officeDocument/2006/relationships/hyperlink" Target="http://capitol.texas.gov/tlodocs/88R/billtext/html/HB05344F.HTM" TargetMode="External" Id="rId17" /><Relationship Type="http://schemas.openxmlformats.org/officeDocument/2006/relationships/hyperlink" Target="http://capitol.texas.gov/tlodocs/80R/billtext/html/HB04072F.HTM" TargetMode="External" Id="rId18" /><Relationship Type="http://schemas.openxmlformats.org/officeDocument/2006/relationships/hyperlink" Target="http://capitol.texas.gov/tlodocs/88R/billtext/html/HB05344F.HTM" TargetMode="External" Id="rId19" /><Relationship Type="http://schemas.openxmlformats.org/officeDocument/2006/relationships/hyperlink" Target="http://capitol.texas.gov/tlodocs/80R/billtext/html/HB04072F.HTM" TargetMode="External" Id="rId20" /><Relationship Type="http://schemas.openxmlformats.org/officeDocument/2006/relationships/hyperlink" Target="http://capitol.texas.gov/tlodocs/80R/billtext/html/HB04072F.HTM" TargetMode="External" Id="rId21" /><Relationship Type="http://schemas.openxmlformats.org/officeDocument/2006/relationships/hyperlink" Target="http://capitol.texas.gov/tlodocs/80R/billtext/html/HB04072F.HTM" TargetMode="External" Id="rId22" /><Relationship Type="http://schemas.openxmlformats.org/officeDocument/2006/relationships/hyperlink" Target="http://capitol.texas.gov/tlodocs/80R/billtext/html/HB04072F.HTM" TargetMode="External" Id="rId23" /><Relationship Type="http://schemas.openxmlformats.org/officeDocument/2006/relationships/hyperlink" Target="http://capitol.texas.gov/tlodocs/80R/billtext/html/HB04072F.HTM" TargetMode="External" Id="rId24" /><Relationship Type="http://schemas.openxmlformats.org/officeDocument/2006/relationships/hyperlink" Target="http://capitol.texas.gov/tlodocs/80R/billtext/html/HB04072F.HTM" TargetMode="External" Id="rId25" /><Relationship Type="http://schemas.openxmlformats.org/officeDocument/2006/relationships/hyperlink" Target="http://capitol.texas.gov/tlodocs/80R/billtext/html/HB04072F.HTM" TargetMode="External" Id="rId26" /><Relationship Type="http://schemas.openxmlformats.org/officeDocument/2006/relationships/hyperlink" Target="http://capitol.texas.gov/tlodocs/81R/billtext/html/HB04779F.HTM" TargetMode="External" Id="rId27" /><Relationship Type="http://schemas.openxmlformats.org/officeDocument/2006/relationships/hyperlink" Target="http://capitol.texas.gov/tlodocs/81R/billtext/html/HB04779F.HTM" TargetMode="External" Id="rId28" /><Relationship Type="http://schemas.openxmlformats.org/officeDocument/2006/relationships/hyperlink" Target="http://capitol.texas.gov/tlodocs/81R/billtext/html/HB04779F.HTM" TargetMode="External" Id="rId29" /><Relationship Type="http://schemas.openxmlformats.org/officeDocument/2006/relationships/hyperlink" Target="http://capitol.texas.gov/tlodocs/80R/billtext/html/HB04072F.HTM" TargetMode="External" Id="rId30" /><Relationship Type="http://schemas.openxmlformats.org/officeDocument/2006/relationships/hyperlink" Target="http://capitol.texas.gov/tlodocs/80R/billtext/html/HB04072F.HTM" TargetMode="External" Id="rId31" /><Relationship Type="http://schemas.openxmlformats.org/officeDocument/2006/relationships/hyperlink" Target="http://capitol.texas.gov/tlodocs/81R/billtext/html/SB01969F.HTM" TargetMode="External" Id="rId32" /><Relationship Type="http://schemas.openxmlformats.org/officeDocument/2006/relationships/hyperlink" Target="http://capitol.texas.gov/tlodocs/80R/billtext/html/HB04072F.HTM" TargetMode="External" Id="rId33" /><Relationship Type="http://schemas.openxmlformats.org/officeDocument/2006/relationships/hyperlink" Target="http://capitol.texas.gov/tlodocs/81R/billtext/html/HB04779F.HTM" TargetMode="External" Id="rId34" /><Relationship Type="http://schemas.openxmlformats.org/officeDocument/2006/relationships/hyperlink" Target="http://capitol.texas.gov/tlodocs/80R/billtext/html/HB04072F.HTM" TargetMode="External" Id="rId35" /><Relationship Type="http://schemas.openxmlformats.org/officeDocument/2006/relationships/hyperlink" Target="http://capitol.texas.gov/tlodocs/88R/billtext/html/HB05344F.HTM" TargetMode="External" Id="rId36" /><Relationship Type="http://schemas.openxmlformats.org/officeDocument/2006/relationships/hyperlink" Target="http://capitol.texas.gov/tlodocs/81R/billtext/html/HB04779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