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8239.  GUNTER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Gunter Municipal Utility District No. 2.</w:t>
      </w:r>
    </w:p>
    <w:p w:rsidR="003F3435" w:rsidRDefault="0032493E">
      <w:pPr>
        <w:spacing w:line="480" w:lineRule="auto"/>
        <w:jc w:val="both"/>
      </w:pPr>
      <w:r>
        <w:t xml:space="preserve">Added by Acts 2007, 80th Leg., R.S., Ch. 1138 (H.B. </w:t>
      </w:r>
      <w:hyperlink w:docLocation="table" r:id="rId14">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8239.002.</w:t>
      </w:r>
      <w:r xml:space="preserve">
        <w:t> </w:t>
      </w:r>
      <w:r xml:space="preserve">
        <w:t> </w:t>
      </w:r>
      <w:r>
        <w:t xml:space="preserve">NATURE OF DISTRICT.  The district is a municipal utility district in Grayson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1138 (H.B. </w:t>
      </w:r>
      <w:hyperlink w:docLocation="table" r:id="rId15">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1138 (H.B. </w:t>
      </w:r>
      <w:hyperlink w:docLocation="table" r:id="rId16">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improvements in aid of those roads.</w:t>
      </w:r>
    </w:p>
    <w:p w:rsidR="003F3435" w:rsidRDefault="0032493E">
      <w:pPr>
        <w:spacing w:line="480" w:lineRule="auto"/>
        <w:jc w:val="both"/>
      </w:pPr>
      <w:r>
        <w:t xml:space="preserve">Added by Acts 2007, 80th Leg., R.S., Ch. 1138 (H.B. </w:t>
      </w:r>
      <w:hyperlink w:docLocation="table" r:id="rId17">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1138 (H.B. </w:t>
      </w:r>
      <w:hyperlink w:docLocation="table" r:id="rId18">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8239.006.</w:t>
      </w:r>
      <w:r xml:space="preserve">
        <w:t> </w:t>
      </w:r>
      <w:r xml:space="preserve">
        <w:t> </w:t>
      </w:r>
      <w:r>
        <w:t xml:space="preserve">ANNEXATION BY CITY OF GUNTER.  Notwithstanding any other law, if all of the territory of the district is annexed by the City of Gunter into the corporate limits of that municipality before the date of the election under Section </w:t>
      </w:r>
      <w:r>
        <w:t xml:space="preserve">8239.003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jc w:val="both"/>
      </w:pPr>
      <w:r>
        <w:t xml:space="preserve">Added by Acts 2007, 80th Leg., R.S., Ch. 1138 (H.B. </w:t>
      </w:r>
      <w:hyperlink w:docLocation="table" r:id="rId19">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8239.053</w:t>
      </w:r>
      <w:r>
        <w:t xml:space="preserve">, directors serve staggered four-year terms.</w:t>
      </w:r>
    </w:p>
    <w:p w:rsidR="003F3435" w:rsidRDefault="0032493E">
      <w:pPr>
        <w:spacing w:line="480" w:lineRule="auto"/>
        <w:jc w:val="both"/>
      </w:pPr>
      <w:r>
        <w:t xml:space="preserve">Added by Acts 2007, 80th Leg., R.S., Ch. 1138 (H.B. </w:t>
      </w:r>
      <w:hyperlink w:docLocation="table" r:id="rId20">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1138 (H.B. </w:t>
      </w:r>
      <w:hyperlink w:docLocation="table" r:id="rId21">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8239.053.</w:t>
      </w:r>
      <w:r xml:space="preserve">
        <w:t> </w:t>
      </w:r>
      <w:r xml:space="preserve">
        <w:t> </w:t>
      </w:r>
      <w:r>
        <w:t xml:space="preserve">INITIAL DIRECTORS.  (a)  The initial board consists of:</w:t>
      </w:r>
    </w:p>
    <w:p w:rsidR="003F3435" w:rsidRDefault="0032493E">
      <w:pPr>
        <w:spacing w:line="480" w:lineRule="auto"/>
        <w:ind w:firstLine="1440"/>
        <w:jc w:val="both"/>
      </w:pPr>
      <w:r>
        <w:t xml:space="preserve">(1)</w:t>
      </w:r>
      <w:r xml:space="preserve">
        <w:t> </w:t>
      </w:r>
      <w:r xml:space="preserve">
        <w:t> </w:t>
      </w:r>
      <w:r>
        <w:t xml:space="preserve">Jennifer Milstead;</w:t>
      </w:r>
    </w:p>
    <w:p w:rsidR="003F3435" w:rsidRDefault="0032493E">
      <w:pPr>
        <w:spacing w:line="480" w:lineRule="auto"/>
        <w:ind w:firstLine="1440"/>
        <w:jc w:val="both"/>
      </w:pPr>
      <w:r>
        <w:t xml:space="preserve">(2)</w:t>
      </w:r>
      <w:r xml:space="preserve">
        <w:t> </w:t>
      </w:r>
      <w:r xml:space="preserve">
        <w:t> </w:t>
      </w:r>
      <w:r>
        <w:t xml:space="preserve">Collette Sallas;</w:t>
      </w:r>
    </w:p>
    <w:p w:rsidR="003F3435" w:rsidRDefault="0032493E">
      <w:pPr>
        <w:spacing w:line="480" w:lineRule="auto"/>
        <w:ind w:firstLine="1440"/>
        <w:jc w:val="both"/>
      </w:pPr>
      <w:r>
        <w:t xml:space="preserve">(3)</w:t>
      </w:r>
      <w:r xml:space="preserve">
        <w:t> </w:t>
      </w:r>
      <w:r xml:space="preserve">
        <w:t> </w:t>
      </w:r>
      <w:r>
        <w:t xml:space="preserve">Eddie Collins;</w:t>
      </w:r>
    </w:p>
    <w:p w:rsidR="003F3435" w:rsidRDefault="0032493E">
      <w:pPr>
        <w:spacing w:line="480" w:lineRule="auto"/>
        <w:ind w:firstLine="1440"/>
        <w:jc w:val="both"/>
      </w:pPr>
      <w:r>
        <w:t xml:space="preserve">(4)</w:t>
      </w:r>
      <w:r xml:space="preserve">
        <w:t> </w:t>
      </w:r>
      <w:r xml:space="preserve">
        <w:t> </w:t>
      </w:r>
      <w:r>
        <w:t xml:space="preserve">Herschel Pierce; and</w:t>
      </w:r>
    </w:p>
    <w:p w:rsidR="003F3435" w:rsidRDefault="0032493E">
      <w:pPr>
        <w:spacing w:line="480" w:lineRule="auto"/>
        <w:ind w:firstLine="1440"/>
        <w:jc w:val="both"/>
      </w:pPr>
      <w:r>
        <w:t xml:space="preserve">(5)</w:t>
      </w:r>
      <w:r xml:space="preserve">
        <w:t> </w:t>
      </w:r>
      <w:r xml:space="preserve">
        <w:t> </w:t>
      </w:r>
      <w:r>
        <w:t xml:space="preserve">Todd Cook.</w:t>
      </w:r>
    </w:p>
    <w:p w:rsidR="003F3435" w:rsidRDefault="0032493E">
      <w:pPr>
        <w:spacing w:line="480" w:lineRule="auto"/>
        <w:ind w:firstLine="720"/>
        <w:jc w:val="both"/>
      </w:pPr>
      <w:r>
        <w:t xml:space="preserve">(b)</w:t>
      </w:r>
      <w:r xml:space="preserve">
        <w:t> </w:t>
      </w:r>
      <w:r xml:space="preserve">
        <w:t> </w:t>
      </w:r>
      <w:r>
        <w:t xml:space="preserve">Unless the initial board otherwise agrees, the initial directors shall draw lots to determine which two directors shall serve until the first regularly scheduled election of directors and which three directors shall serve until the second regularly scheduled election of directors.</w:t>
      </w:r>
    </w:p>
    <w:p w:rsidR="003F3435" w:rsidRDefault="0032493E">
      <w:pPr>
        <w:spacing w:line="480" w:lineRule="auto"/>
        <w:jc w:val="both"/>
      </w:pPr>
      <w:r>
        <w:t xml:space="preserve">Added by Acts 2007, 80th Leg., R.S., Ch. 1138 (H.B. </w:t>
      </w:r>
      <w:hyperlink w:docLocation="table" r:id="rId22">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8239.054.</w:t>
      </w:r>
      <w:r xml:space="preserve">
        <w:t> </w:t>
      </w:r>
      <w:r xml:space="preserve">
        <w:t> </w:t>
      </w:r>
      <w:r>
        <w:t xml:space="preserve">CONSENT OF MUNICIPALITY REQUIRED.  The initial directors may not hold an election under Section </w:t>
      </w:r>
      <w:r>
        <w:t xml:space="preserve">8239.003</w:t>
      </w:r>
      <w:r>
        <w:t xml:space="preserve"> until:</w:t>
      </w:r>
    </w:p>
    <w:p w:rsidR="003F3435" w:rsidRDefault="0032493E">
      <w:pPr>
        <w:spacing w:line="480" w:lineRule="auto"/>
        <w:ind w:firstLine="1440"/>
        <w:jc w:val="both"/>
      </w:pPr>
      <w:r>
        <w:t xml:space="preserve">(1)</w:t>
      </w:r>
      <w:r xml:space="preserve">
        <w:t> </w:t>
      </w:r>
      <w:r xml:space="preserve">
        <w:t> </w:t>
      </w:r>
      <w:r>
        <w:t xml:space="preserve">all of the territory of the district is included in the corporate limits of the City of Gunter; and</w:t>
      </w:r>
    </w:p>
    <w:p w:rsidR="003F3435" w:rsidRDefault="0032493E">
      <w:pPr>
        <w:spacing w:line="480" w:lineRule="auto"/>
        <w:ind w:firstLine="1440"/>
        <w:jc w:val="both"/>
      </w:pPr>
      <w:r>
        <w:t xml:space="preserve">(2)</w:t>
      </w:r>
      <w:r xml:space="preserve">
        <w:t> </w:t>
      </w:r>
      <w:r xml:space="preserve">
        <w:t> </w:t>
      </w:r>
      <w:r>
        <w:t xml:space="preserve">the City of Gunter has adopted a resolution consenting to the creation of the district.</w:t>
      </w:r>
    </w:p>
    <w:p w:rsidR="003F3435" w:rsidRDefault="0032493E">
      <w:pPr>
        <w:spacing w:line="480" w:lineRule="auto"/>
        <w:jc w:val="both"/>
      </w:pPr>
      <w:r>
        <w:t xml:space="preserve">Added by Acts 2007, 80th Leg., R.S., Ch. 1138 (H.B. </w:t>
      </w:r>
      <w:hyperlink w:docLocation="table" r:id="rId23">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(c)</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(d)</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2007, 80th Leg., R.S., Ch. 1138 (H.B. </w:t>
      </w:r>
      <w:hyperlink w:docLocation="table" r:id="rId24">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regulations, and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If a portion of the territory of the district is excluded from the corporate limits of the City of Gunter, the district shall:</w:t>
      </w:r>
    </w:p>
    <w:p w:rsidR="003F3435" w:rsidRDefault="0032493E">
      <w:pPr>
        <w:spacing w:line="480" w:lineRule="auto"/>
        <w:ind w:firstLine="1440"/>
        <w:jc w:val="both"/>
      </w:pPr>
      <w:r>
        <w:t xml:space="preserve">(1)</w:t>
      </w:r>
      <w:r xml:space="preserve">
        <w:t> </w:t>
      </w:r>
      <w:r xml:space="preserve">
        <w:t> </w:t>
      </w:r>
      <w:r>
        <w:t xml:space="preserve">improve, maintain, repair, and operate the roads located in that portion of territory in accordance with the ordinances and rules of the political subdivision possessing jurisdiction over the roads in that portion of territory; and</w:t>
      </w:r>
    </w:p>
    <w:p w:rsidR="003F3435" w:rsidRDefault="0032493E">
      <w:pPr>
        <w:spacing w:line="480" w:lineRule="auto"/>
        <w:ind w:firstLine="1440"/>
        <w:jc w:val="both"/>
      </w:pPr>
      <w:r>
        <w:t xml:space="preserve">(2)</w:t>
      </w:r>
      <w:r xml:space="preserve">
        <w:t> </w:t>
      </w:r>
      <w:r xml:space="preserve">
        <w:t> </w:t>
      </w:r>
      <w:r>
        <w:t xml:space="preserve">pay the entire cost of performing the district's duties under Subdivision (1).</w:t>
      </w:r>
    </w:p>
    <w:p w:rsidR="003F3435" w:rsidRDefault="0032493E">
      <w:pPr>
        <w:spacing w:line="480" w:lineRule="auto"/>
        <w:jc w:val="both"/>
      </w:pPr>
      <w:r>
        <w:t xml:space="preserve">Added by Acts 2007, 80th Leg., R.S., Ch. 1138 (H.B. </w:t>
      </w:r>
      <w:hyperlink w:docLocation="table" r:id="rId25">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1138 (H.B. </w:t>
      </w:r>
      <w:hyperlink w:docLocation="table" r:id="rId26">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8239.104.</w:t>
      </w:r>
      <w:r xml:space="preserve">
        <w:t> </w:t>
      </w:r>
      <w:r xml:space="preserve">
        <w:t> </w:t>
      </w:r>
      <w:r>
        <w:t xml:space="preserve">NO ALLOCATION AGREEMENT.</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2011, 82nd Leg., R.S., Ch. 706 (H.B. </w:t>
      </w:r>
      <w:hyperlink w:docLocation="table" r:id="rId27">
        <w:r>
          <w:rPr>
            <w:rStyle w:val="Hyperlink"/>
          </w:rPr>
          <w:t>534</w:t>
        </w:r>
      </w:hyperlink>
      <w:r>
        <w:t xml:space="preserve">), Sec. 1.03, eff. September 1, 2011.</w:t>
      </w:r>
    </w:p>
    <w:p w:rsidR="003F3435" w:rsidRDefault="0032493E">
      <w:pPr>
        <w:spacing w:line="480" w:lineRule="auto"/>
        <w:jc w:val="both"/>
      </w:pPr>
    </w:p>
    <w:p w:rsidR="003F3435" w:rsidRDefault="0032493E">
      <w:pPr>
        <w:spacing w:line="480" w:lineRule="auto"/>
        <w:jc w:val="center"/>
      </w:pPr>
      <w:r>
        <w:t xml:space="preserve">SUBCHAPTER C-1.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2011, 82nd Leg., R.S., Ch. 706 (H.B. </w:t>
      </w:r>
      <w:hyperlink w:docLocation="table" r:id="rId28">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706 (H.B. </w:t>
      </w:r>
      <w:hyperlink w:docLocation="table" r:id="rId29">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Chapter 1138, Acts of the 80th Legislature, Regular Session, 2007.</w:t>
      </w:r>
    </w:p>
    <w:p w:rsidR="003F3435" w:rsidRDefault="0032493E">
      <w:pPr>
        <w:spacing w:line="480" w:lineRule="auto"/>
        <w:jc w:val="both"/>
      </w:pPr>
      <w:r>
        <w:t xml:space="preserve">Added by Acts 2011, 82nd Leg., R.S., Ch. 706 (H.B. </w:t>
      </w:r>
      <w:hyperlink w:docLocation="table" r:id="rId30">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8239.003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2011, 82nd Leg., R.S., Ch. 706 (H.B. </w:t>
      </w:r>
      <w:hyperlink w:docLocation="table" r:id="rId31">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8239.003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jc w:val="both"/>
      </w:pPr>
      <w:r>
        <w:t xml:space="preserve">Added by Acts 2011, 82nd Leg., R.S., Ch. 706 (H.B. </w:t>
      </w:r>
      <w:hyperlink w:docLocation="table" r:id="rId32">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8239.136.</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8239.054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706 (H.B. </w:t>
      </w:r>
      <w:hyperlink w:docLocation="table" r:id="rId33">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8239.137.</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2011, 82nd Leg., R.S., Ch. 706 (H.B. </w:t>
      </w:r>
      <w:hyperlink w:docLocation="table" r:id="rId34">
        <w:r>
          <w:rPr>
            <w:rStyle w:val="Hyperlink"/>
          </w:rPr>
          <w:t>534</w:t>
        </w:r>
      </w:hyperlink>
      <w:r>
        <w:t xml:space="preserve">), Sec. 1.04,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1138 (H.B. </w:t>
      </w:r>
      <w:hyperlink w:docLocation="table" r:id="rId35">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8239.152.</w:t>
      </w:r>
      <w:r xml:space="preserve">
        <w:t> </w:t>
      </w:r>
      <w:r xml:space="preserve">
        <w:t> </w:t>
      </w:r>
      <w:r>
        <w:t xml:space="preserve">OPERATION AND MAINTENANCE TAX.  (a)  If authorized at an election held under Section </w:t>
      </w:r>
      <w:r>
        <w:t xml:space="preserve">8239.151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1138 (H.B. </w:t>
      </w:r>
      <w:hyperlink w:docLocation="table" r:id="rId36">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8239.201.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8239.102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8239.102</w:t>
      </w:r>
      <w:r>
        <w:t xml:space="preserve"> may not exceed one-fourth of the assessed value of the real property in the district.</w:t>
      </w:r>
    </w:p>
    <w:p w:rsidR="003F3435" w:rsidRDefault="0032493E">
      <w:pPr>
        <w:spacing w:line="480" w:lineRule="auto"/>
        <w:jc w:val="both"/>
      </w:pPr>
      <w:r>
        <w:t xml:space="preserve">Added by Acts 2007, 80th Leg., R.S., Ch. 1138 (H.B. </w:t>
      </w:r>
      <w:hyperlink w:docLocation="table" r:id="rId37">
        <w:r>
          <w:rPr>
            <w:rStyle w:val="Hyperlink"/>
          </w:rPr>
          <w:t>4097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8239.202.</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1138 (H.B. </w:t>
      </w:r>
      <w:hyperlink w:docLocation="table" r:id="rId38">
        <w:r>
          <w:rPr>
            <w:rStyle w:val="Hyperlink"/>
          </w:rPr>
          <w:t>4097</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97F.HTM" TargetMode="External" Id="rId14" /><Relationship Type="http://schemas.openxmlformats.org/officeDocument/2006/relationships/hyperlink" Target="http://capitol.texas.gov/tlodocs/80R/billtext/html/HB04097F.HTM" TargetMode="External" Id="rId15" /><Relationship Type="http://schemas.openxmlformats.org/officeDocument/2006/relationships/hyperlink" Target="http://capitol.texas.gov/tlodocs/80R/billtext/html/HB04097F.HTM" TargetMode="External" Id="rId16" /><Relationship Type="http://schemas.openxmlformats.org/officeDocument/2006/relationships/hyperlink" Target="http://capitol.texas.gov/tlodocs/80R/billtext/html/HB04097F.HTM" TargetMode="External" Id="rId17" /><Relationship Type="http://schemas.openxmlformats.org/officeDocument/2006/relationships/hyperlink" Target="http://capitol.texas.gov/tlodocs/80R/billtext/html/HB04097F.HTM" TargetMode="External" Id="rId18" /><Relationship Type="http://schemas.openxmlformats.org/officeDocument/2006/relationships/hyperlink" Target="http://capitol.texas.gov/tlodocs/80R/billtext/html/HB04097F.HTM" TargetMode="External" Id="rId19" /><Relationship Type="http://schemas.openxmlformats.org/officeDocument/2006/relationships/hyperlink" Target="http://capitol.texas.gov/tlodocs/80R/billtext/html/HB04097F.HTM" TargetMode="External" Id="rId20" /><Relationship Type="http://schemas.openxmlformats.org/officeDocument/2006/relationships/hyperlink" Target="http://capitol.texas.gov/tlodocs/80R/billtext/html/HB04097F.HTM" TargetMode="External" Id="rId21" /><Relationship Type="http://schemas.openxmlformats.org/officeDocument/2006/relationships/hyperlink" Target="http://capitol.texas.gov/tlodocs/80R/billtext/html/HB04097F.HTM" TargetMode="External" Id="rId22" /><Relationship Type="http://schemas.openxmlformats.org/officeDocument/2006/relationships/hyperlink" Target="http://capitol.texas.gov/tlodocs/80R/billtext/html/HB04097F.HTM" TargetMode="External" Id="rId23" /><Relationship Type="http://schemas.openxmlformats.org/officeDocument/2006/relationships/hyperlink" Target="http://capitol.texas.gov/tlodocs/80R/billtext/html/HB04097F.HTM" TargetMode="External" Id="rId24" /><Relationship Type="http://schemas.openxmlformats.org/officeDocument/2006/relationships/hyperlink" Target="http://capitol.texas.gov/tlodocs/80R/billtext/html/HB04097F.HTM" TargetMode="External" Id="rId25" /><Relationship Type="http://schemas.openxmlformats.org/officeDocument/2006/relationships/hyperlink" Target="http://capitol.texas.gov/tlodocs/80R/billtext/html/HB04097F.HTM" TargetMode="External" Id="rId26" /><Relationship Type="http://schemas.openxmlformats.org/officeDocument/2006/relationships/hyperlink" Target="http://capitol.texas.gov/tlodocs/82R/billtext/html/HB00534F.HTM" TargetMode="External" Id="rId27" /><Relationship Type="http://schemas.openxmlformats.org/officeDocument/2006/relationships/hyperlink" Target="http://capitol.texas.gov/tlodocs/82R/billtext/html/HB00534F.HTM" TargetMode="External" Id="rId28" /><Relationship Type="http://schemas.openxmlformats.org/officeDocument/2006/relationships/hyperlink" Target="http://capitol.texas.gov/tlodocs/82R/billtext/html/HB00534F.HTM" TargetMode="External" Id="rId29" /><Relationship Type="http://schemas.openxmlformats.org/officeDocument/2006/relationships/hyperlink" Target="http://capitol.texas.gov/tlodocs/82R/billtext/html/HB00534F.HTM" TargetMode="External" Id="rId30" /><Relationship Type="http://schemas.openxmlformats.org/officeDocument/2006/relationships/hyperlink" Target="http://capitol.texas.gov/tlodocs/82R/billtext/html/HB00534F.HTM" TargetMode="External" Id="rId31" /><Relationship Type="http://schemas.openxmlformats.org/officeDocument/2006/relationships/hyperlink" Target="http://capitol.texas.gov/tlodocs/82R/billtext/html/HB00534F.HTM" TargetMode="External" Id="rId32" /><Relationship Type="http://schemas.openxmlformats.org/officeDocument/2006/relationships/hyperlink" Target="http://capitol.texas.gov/tlodocs/82R/billtext/html/HB00534F.HTM" TargetMode="External" Id="rId33" /><Relationship Type="http://schemas.openxmlformats.org/officeDocument/2006/relationships/hyperlink" Target="http://capitol.texas.gov/tlodocs/82R/billtext/html/HB00534F.HTM" TargetMode="External" Id="rId34" /><Relationship Type="http://schemas.openxmlformats.org/officeDocument/2006/relationships/hyperlink" Target="http://capitol.texas.gov/tlodocs/80R/billtext/html/HB04097F.HTM" TargetMode="External" Id="rId35" /><Relationship Type="http://schemas.openxmlformats.org/officeDocument/2006/relationships/hyperlink" Target="http://capitol.texas.gov/tlodocs/80R/billtext/html/HB04097F.HTM" TargetMode="External" Id="rId36" /><Relationship Type="http://schemas.openxmlformats.org/officeDocument/2006/relationships/hyperlink" Target="http://capitol.texas.gov/tlodocs/80R/billtext/html/HB04097F.HTM" TargetMode="External" Id="rId37" /><Relationship Type="http://schemas.openxmlformats.org/officeDocument/2006/relationships/hyperlink" Target="http://capitol.texas.gov/tlodocs/80R/billtext/html/HB0409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