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8261.  MONTGOMERY COUNTY MUNICIPAL UTILITY</w:t>
      </w:r>
    </w:p>
    <w:p w:rsidR="003F3435" w:rsidRDefault="0032493E">
      <w:pPr>
        <w:spacing w:line="480" w:lineRule="auto"/>
        <w:jc w:val="center"/>
      </w:pPr>
      <w:r>
        <w:t xml:space="preserve">DISTRICT NO. 112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8261.001.</w:t>
      </w:r>
      <w:r xml:space="preserve">
        <w:t> </w:t>
      </w:r>
      <w:r xml:space="preserve">
        <w:t> </w:t>
      </w:r>
      <w:r>
        <w:t xml:space="preserve">DEFINITION.  In this chapter, "district" means the Montgomery County Municipal Utility District No. 112.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1140 (H.B. </w:t>
      </w:r>
      <w:hyperlink w:docLocation="table" r:id="rId14">
        <w:r>
          <w:rPr>
            <w:rStyle w:val="Hyperlink"/>
          </w:rPr>
          <w:t>4104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8261.002.</w:t>
      </w:r>
      <w:r xml:space="preserve">
        <w:t> </w:t>
      </w:r>
      <w:r xml:space="preserve">
        <w:t> </w:t>
      </w:r>
      <w:r>
        <w:t xml:space="preserve">NATURE OF DISTRICT.  The district is a municipal utility district created under and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1140 (H.B. </w:t>
      </w:r>
      <w:hyperlink w:docLocation="table" r:id="rId15">
        <w:r>
          <w:rPr>
            <w:rStyle w:val="Hyperlink"/>
          </w:rPr>
          <w:t>4104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8261.003.</w:t>
      </w:r>
      <w:r xml:space="preserve">
        <w:t> </w:t>
      </w:r>
      <w:r xml:space="preserve">
        <w:t> </w:t>
      </w:r>
      <w:r>
        <w:t xml:space="preserve">APPLICABILITY OF OTHER LAW.  Except as otherwise provided by this chapter, the following laws apply to the district: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Code, including Subchapter </w:t>
      </w:r>
      <w:r>
        <w:t xml:space="preserve">J</w:t>
      </w:r>
      <w:r>
        <w:t xml:space="preserve">, Chapter </w:t>
      </w:r>
      <w:r>
        <w:t xml:space="preserve">54</w:t>
      </w:r>
      <w:r>
        <w:t xml:space="preserve">, Water Code, notwithstanding the limitation on authorization based on acreage under Section 54.801 of that code;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Section </w:t>
      </w:r>
      <w:r>
        <w:t xml:space="preserve">52</w:t>
      </w:r>
      <w:r>
        <w:t xml:space="preserve">(b)(3), Article III,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1140 (H.B. </w:t>
      </w:r>
      <w:hyperlink w:docLocation="table" r:id="rId16">
        <w:r>
          <w:rPr>
            <w:rStyle w:val="Hyperlink"/>
          </w:rPr>
          <w:t>4104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8261.051.</w:t>
      </w:r>
      <w:r xml:space="preserve">
        <w:t> </w:t>
      </w:r>
      <w:r xml:space="preserve">
        <w:t> </w:t>
      </w:r>
      <w:r>
        <w:t xml:space="preserve">ROAD PROJECTS.  (a)  The district may construct, acquire, improve, maintain, or operate macadamized, graveled, or paved roads, or improvements in aid of those roads, inside the district.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road project must meet all applicable construction standards and regulatory ordinances of each municipality or county in whose jurisdiction the district is located.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1140 (H.B. </w:t>
      </w:r>
      <w:hyperlink w:docLocation="table" r:id="rId17">
        <w:r>
          <w:rPr>
            <w:rStyle w:val="Hyperlink"/>
          </w:rPr>
          <w:t>4104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8261.052.</w:t>
      </w:r>
      <w:r xml:space="preserve">
        <w:t> </w:t>
      </w:r>
      <w:r xml:space="preserve">
        <w:t> </w:t>
      </w:r>
      <w:r>
        <w:t xml:space="preserve">COMPLIANCE WITH MUNICIPAL CONSENT ORDINANCE OR RESOLUTION.  The district shall comply with all applicable requirements of any ordinance or resolution adopted by the governing body of a municipality that consents to the creation of the district or to the inclusion of land in the district.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1140 (H.B. </w:t>
      </w:r>
      <w:hyperlink w:docLocation="table" r:id="rId18">
        <w:r>
          <w:rPr>
            <w:rStyle w:val="Hyperlink"/>
          </w:rPr>
          <w:t>4104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8261.053.</w:t>
      </w:r>
      <w:r xml:space="preserve">
        <w:t> </w:t>
      </w:r>
      <w:r xml:space="preserve">
        <w:t> </w:t>
      </w:r>
      <w:r>
        <w:t xml:space="preserve">NO ALLOCATION AGREEMENT.</w:t>
      </w:r>
      <w:r xml:space="preserve">
        <w:t> </w:t>
      </w:r>
      <w:r xml:space="preserve">
        <w:t> </w:t>
      </w:r>
      <w:r>
        <w:t xml:space="preserve">Section </w:t>
      </w:r>
      <w:r>
        <w:t xml:space="preserve">54.016</w:t>
      </w:r>
      <w:r>
        <w:t xml:space="preserve">(f), Water Code, does not apply to the district.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1294 (H.B. </w:t>
      </w:r>
      <w:hyperlink w:docLocation="table" r:id="rId19">
        <w:r>
          <w:rPr>
            <w:rStyle w:val="Hyperlink"/>
          </w:rPr>
          <w:t>2238</w:t>
        </w:r>
      </w:hyperlink>
      <w:r>
        <w:t xml:space="preserve">), Sec. 1, eff. September 1, 2011.</w:t>
      </w:r>
    </w:p>
    <w:p w:rsidR="003F3435" w:rsidRDefault="0032493E">
      <w:pPr>
        <w:spacing w:line="480" w:lineRule="auto"/>
        <w:jc w:val="both"/>
      </w:pPr>
      <w:r>
        <w:t xml:space="preserve">Transferred and redesignated from Special District Local Laws Code, Section 8370.102 by Acts 2025, 89th Leg., R.S., Ch. 204 (H.B. </w:t>
      </w:r>
      <w:hyperlink w:docLocation="table" r:id="rId20">
        <w:r>
          <w:rPr>
            <w:rStyle w:val="Hyperlink"/>
          </w:rPr>
          <w:t>1620</w:t>
        </w:r>
      </w:hyperlink>
      <w:r>
        <w:t xml:space="preserve">), Sec. 18.002,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GENERAL FINANCIAL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8261.101.</w:t>
      </w:r>
      <w:r xml:space="preserve">
        <w:t> </w:t>
      </w:r>
      <w:r xml:space="preserve">
        <w:t> </w:t>
      </w:r>
      <w:r>
        <w:t xml:space="preserve">TAX TO REPAY BONDS FOR ROAD PROJECTS.  The district may impose a tax to pay the principal of or interest on bonds issued under Section </w:t>
      </w:r>
      <w:r>
        <w:t xml:space="preserve">8261.151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1140 (H.B. </w:t>
      </w:r>
      <w:hyperlink w:docLocation="table" r:id="rId21">
        <w:r>
          <w:rPr>
            <w:rStyle w:val="Hyperlink"/>
          </w:rPr>
          <w:t>4104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D.  BONDS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8261.151.</w:t>
      </w:r>
      <w:r xml:space="preserve">
        <w:t> </w:t>
      </w:r>
      <w:r xml:space="preserve">
        <w:t> </w:t>
      </w:r>
      <w:r>
        <w:t xml:space="preserve">AUTHORITY TO ISSUE BONDS AND OTHER OBLIGATIONS.  (a)  The district may issue bonds or other obligations as provided by Chapters </w:t>
      </w:r>
      <w:r>
        <w:t xml:space="preserve">49</w:t>
      </w:r>
      <w:r>
        <w:t xml:space="preserve"> and </w:t>
      </w:r>
      <w:r>
        <w:t xml:space="preserve">51</w:t>
      </w:r>
      <w:r>
        <w:t xml:space="preserve">, Water Code, to finance the construction, maintenance, or operation of a project under Section </w:t>
      </w:r>
      <w:r>
        <w:t xml:space="preserve">8261.051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may not issue bonds or other obligations to finance projects authorized by Section </w:t>
      </w:r>
      <w:r>
        <w:t xml:space="preserve">8261.051</w:t>
      </w:r>
      <w:r>
        <w:t xml:space="preserve"> unless the issuance is approved by a vote of a two-thirds majority of the district voters, or a two-thirds majority of voters in a defined area that will benefit from the project, as provided by Subchapter </w:t>
      </w:r>
      <w:r>
        <w:t xml:space="preserve">J</w:t>
      </w:r>
      <w:r>
        <w:t xml:space="preserve">, Chapter </w:t>
      </w:r>
      <w:r>
        <w:t xml:space="preserve">54</w:t>
      </w:r>
      <w:r>
        <w:t xml:space="preserve">, Water Code, voting at an election called for that purpose. 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Bonds or other obligations issued or incurred to finance projects authorized by Section </w:t>
      </w:r>
      <w:r>
        <w:t xml:space="preserve">8261.051</w:t>
      </w:r>
      <w:r>
        <w:t xml:space="preserve"> may not exceed one-fourth of the assessed value of the real property in the district or the defined area, if applicable.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1140 (H.B. </w:t>
      </w:r>
      <w:hyperlink w:docLocation="table" r:id="rId22">
        <w:r>
          <w:rPr>
            <w:rStyle w:val="Hyperlink"/>
          </w:rPr>
          <w:t>4104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1128 (H.B. </w:t>
      </w:r>
      <w:hyperlink w:docLocation="table" r:id="rId23">
        <w:r>
          <w:rPr>
            <w:rStyle w:val="Hyperlink"/>
          </w:rPr>
          <w:t>2590</w:t>
        </w:r>
      </w:hyperlink>
      <w:r>
        <w:t xml:space="preserve">), Sec. 21, eff. September 1,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4104F.HTM" TargetMode="External" Id="rId14" /><Relationship Type="http://schemas.openxmlformats.org/officeDocument/2006/relationships/hyperlink" Target="http://capitol.texas.gov/tlodocs/80R/billtext/html/HB04104F.HTM" TargetMode="External" Id="rId15" /><Relationship Type="http://schemas.openxmlformats.org/officeDocument/2006/relationships/hyperlink" Target="http://capitol.texas.gov/tlodocs/80R/billtext/html/HB04104F.HTM" TargetMode="External" Id="rId16" /><Relationship Type="http://schemas.openxmlformats.org/officeDocument/2006/relationships/hyperlink" Target="http://capitol.texas.gov/tlodocs/80R/billtext/html/HB04104F.HTM" TargetMode="External" Id="rId17" /><Relationship Type="http://schemas.openxmlformats.org/officeDocument/2006/relationships/hyperlink" Target="http://capitol.texas.gov/tlodocs/80R/billtext/html/HB04104F.HTM" TargetMode="External" Id="rId18" /><Relationship Type="http://schemas.openxmlformats.org/officeDocument/2006/relationships/hyperlink" Target="http://capitol.texas.gov/tlodocs/82R/billtext/html/HB02238F.HTM" TargetMode="External" Id="rId19" /><Relationship Type="http://schemas.openxmlformats.org/officeDocument/2006/relationships/hyperlink" Target="http://capitol.texas.gov/tlodocs/89R/billtext/html/HB01620F.HTM" TargetMode="External" Id="rId20" /><Relationship Type="http://schemas.openxmlformats.org/officeDocument/2006/relationships/hyperlink" Target="http://capitol.texas.gov/tlodocs/80R/billtext/html/HB04104F.HTM" TargetMode="External" Id="rId21" /><Relationship Type="http://schemas.openxmlformats.org/officeDocument/2006/relationships/hyperlink" Target="http://capitol.texas.gov/tlodocs/80R/billtext/html/HB04104F.HTM" TargetMode="External" Id="rId22" /><Relationship Type="http://schemas.openxmlformats.org/officeDocument/2006/relationships/hyperlink" Target="http://capitol.texas.gov/tlodocs/86R/billtext/html/HB02590F.HTM" TargetMode="External" Id="rId2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