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8306.  XS RANCH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XS Ranch Municipal Utility District.</w:t>
      </w:r>
    </w:p>
    <w:p w:rsidR="003F3435" w:rsidRDefault="0032493E">
      <w:pPr>
        <w:spacing w:line="480" w:lineRule="auto"/>
        <w:jc w:val="both"/>
      </w:pPr>
      <w:r>
        <w:t xml:space="preserve">Added by Acts 2009, 81st Leg., R.S., Ch. 649 (H.B. </w:t>
      </w:r>
      <w:hyperlink w:docLocation="table" r:id="rId14">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649 (H.B. </w:t>
      </w:r>
      <w:hyperlink w:docLocation="table" r:id="rId15">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649 (H.B. </w:t>
      </w:r>
      <w:hyperlink w:docLocation="table" r:id="rId16">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8306.004.</w:t>
      </w:r>
      <w:r xml:space="preserve">
        <w:t> </w:t>
      </w:r>
      <w:r xml:space="preserve">
        <w:t> </w:t>
      </w:r>
      <w:r>
        <w:t xml:space="preserve">CONSENT OF MUNICIPALITY REQUIRED.  The temporary directors may not hold an election under Section </w:t>
      </w:r>
      <w:r>
        <w:t xml:space="preserve">8306.003</w:t>
      </w:r>
      <w:r>
        <w:t xml:space="preserve"> until each municipality in whose corporate limits or extraterritorial jurisdiction the district is located, including the City of Bastrop, has consented by ordinance or resolution to the creation of the district and to the inclusion of land in the district.</w:t>
      </w:r>
    </w:p>
    <w:p w:rsidR="003F3435" w:rsidRDefault="0032493E">
      <w:pPr>
        <w:spacing w:line="480" w:lineRule="auto"/>
        <w:jc w:val="both"/>
      </w:pPr>
      <w:r>
        <w:t xml:space="preserve">Added by Acts 2009, 81st Leg., R.S., Ch. 649 (H.B. </w:t>
      </w:r>
      <w:hyperlink w:docLocation="table" r:id="rId17">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649 (H.B. </w:t>
      </w:r>
      <w:hyperlink w:docLocation="table" r:id="rId18">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649 (H.B. </w:t>
      </w:r>
      <w:hyperlink w:docLocation="table" r:id="rId19">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8306.052</w:t>
      </w:r>
      <w:r>
        <w:t xml:space="preserve">, directors serve staggered four-year terms.</w:t>
      </w:r>
    </w:p>
    <w:p w:rsidR="003F3435" w:rsidRDefault="0032493E">
      <w:pPr>
        <w:spacing w:line="480" w:lineRule="auto"/>
        <w:jc w:val="both"/>
      </w:pPr>
      <w:r>
        <w:t xml:space="preserve">Added by Acts 2009, 81st Leg., R.S., Ch. 649 (H.B. </w:t>
      </w:r>
      <w:hyperlink w:docLocation="table" r:id="rId20">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Mark Engels;</w:t>
      </w:r>
    </w:p>
    <w:p w:rsidR="003F3435" w:rsidRDefault="0032493E">
      <w:pPr>
        <w:spacing w:line="480" w:lineRule="auto"/>
        <w:ind w:firstLine="1440"/>
        <w:jc w:val="both"/>
      </w:pPr>
      <w:r>
        <w:t xml:space="preserve">(2)</w:t>
      </w:r>
      <w:r xml:space="preserve">
        <w:t> </w:t>
      </w:r>
      <w:r xml:space="preserve">
        <w:t> </w:t>
      </w:r>
      <w:r>
        <w:t xml:space="preserve">Mark Oldemeyer;</w:t>
      </w:r>
    </w:p>
    <w:p w:rsidR="003F3435" w:rsidRDefault="0032493E">
      <w:pPr>
        <w:spacing w:line="480" w:lineRule="auto"/>
        <w:ind w:firstLine="1440"/>
        <w:jc w:val="both"/>
      </w:pPr>
      <w:r>
        <w:t xml:space="preserve">(3)</w:t>
      </w:r>
      <w:r xml:space="preserve">
        <w:t> </w:t>
      </w:r>
      <w:r xml:space="preserve">
        <w:t> </w:t>
      </w:r>
      <w:r>
        <w:t xml:space="preserve">James Michael Sulester, Jr.;</w:t>
      </w:r>
    </w:p>
    <w:p w:rsidR="003F3435" w:rsidRDefault="0032493E">
      <w:pPr>
        <w:spacing w:line="480" w:lineRule="auto"/>
        <w:ind w:firstLine="1440"/>
        <w:jc w:val="both"/>
      </w:pPr>
      <w:r>
        <w:t xml:space="preserve">(4)</w:t>
      </w:r>
      <w:r xml:space="preserve">
        <w:t> </w:t>
      </w:r>
      <w:r xml:space="preserve">
        <w:t> </w:t>
      </w:r>
      <w:r>
        <w:t xml:space="preserve">William Faust; and</w:t>
      </w:r>
    </w:p>
    <w:p w:rsidR="003F3435" w:rsidRDefault="0032493E">
      <w:pPr>
        <w:spacing w:line="480" w:lineRule="auto"/>
        <w:ind w:firstLine="1440"/>
        <w:jc w:val="both"/>
      </w:pPr>
      <w:r>
        <w:t xml:space="preserve">(5)</w:t>
      </w:r>
      <w:r xml:space="preserve">
        <w:t> </w:t>
      </w:r>
      <w:r xml:space="preserve">
        <w:t> </w:t>
      </w:r>
      <w:r>
        <w:t xml:space="preserve">Don Montague.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8306.003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8306.003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8306.003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649 (H.B. </w:t>
      </w:r>
      <w:hyperlink w:docLocation="table" r:id="rId21">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649 (H.B. </w:t>
      </w:r>
      <w:hyperlink w:docLocation="table" r:id="rId22">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649 (H.B. </w:t>
      </w:r>
      <w:hyperlink w:docLocation="table" r:id="rId23">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649 (H.B. </w:t>
      </w:r>
      <w:hyperlink w:docLocation="table" r:id="rId24">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649 (H.B. </w:t>
      </w:r>
      <w:hyperlink w:docLocation="table" r:id="rId25">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8306.105.</w:t>
      </w:r>
      <w:r xml:space="preserve">
        <w:t> </w:t>
      </w:r>
      <w:r xml:space="preserve">
        <w:t> </w:t>
      </w:r>
      <w:r>
        <w:t xml:space="preserve">COMPLIANCE WITH MUNICIPAL ORDINANCE OR RESOLUTION.  (a)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Land in the district that is located in the City of Bastrop's extraterritorial jurisdiction is subject to municipal ordinances applicable to extraterritorial areas, unless the municipality's governing body waives compliance.</w:t>
      </w:r>
    </w:p>
    <w:p w:rsidR="003F3435" w:rsidRDefault="0032493E">
      <w:pPr>
        <w:spacing w:line="480" w:lineRule="auto"/>
        <w:jc w:val="both"/>
      </w:pPr>
      <w:r>
        <w:t xml:space="preserve">Added by Acts 2009, 81st Leg., R.S., Ch. 649 (H.B. </w:t>
      </w:r>
      <w:hyperlink w:docLocation="table" r:id="rId26">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8306.106.</w:t>
      </w:r>
      <w:r xml:space="preserve">
        <w:t> </w:t>
      </w:r>
      <w:r xml:space="preserve">
        <w:t> </w:t>
      </w:r>
      <w:r>
        <w:t xml:space="preserve">CONTRACT WITH CERTAIN MUNICIPALITIES REQUIRED.  (a)  The district may not exercise the powers and duties of a municipal utility district under this chapter unless the district enters into a written contract with any municipality in whose extraterritorial jurisdiction the district is wholly or partly located that:</w:t>
      </w:r>
    </w:p>
    <w:p w:rsidR="003F3435" w:rsidRDefault="0032493E">
      <w:pPr>
        <w:spacing w:line="480" w:lineRule="auto"/>
        <w:ind w:firstLine="1440"/>
        <w:jc w:val="both"/>
      </w:pPr>
      <w:r>
        <w:t xml:space="preserve">(1)</w:t>
      </w:r>
      <w:r xml:space="preserve">
        <w:t> </w:t>
      </w:r>
      <w:r xml:space="preserve">
        <w:t> </w:t>
      </w:r>
      <w:r>
        <w:t xml:space="preserve">provides for the continuation of the extraterritorial status of the district or the district's annexation by the municipality;</w:t>
      </w:r>
    </w:p>
    <w:p w:rsidR="003F3435" w:rsidRDefault="0032493E">
      <w:pPr>
        <w:spacing w:line="480" w:lineRule="auto"/>
        <w:ind w:firstLine="1440"/>
        <w:jc w:val="both"/>
      </w:pPr>
      <w:r>
        <w:t xml:space="preserve">(2)</w:t>
      </w:r>
      <w:r xml:space="preserve">
        <w:t> </w:t>
      </w:r>
      <w:r xml:space="preserve">
        <w:t> </w:t>
      </w:r>
      <w:r>
        <w:t xml:space="preserve">ensures that any development in the district occurs in a manner that furthers the health, safety, and welfare of the residents of the district; and</w:t>
      </w:r>
    </w:p>
    <w:p w:rsidR="003F3435" w:rsidRDefault="0032493E">
      <w:pPr>
        <w:spacing w:line="480" w:lineRule="auto"/>
        <w:ind w:firstLine="1440"/>
        <w:jc w:val="both"/>
      </w:pPr>
      <w:r>
        <w:t xml:space="preserve">(3)</w:t>
      </w:r>
      <w:r xml:space="preserve">
        <w:t> </w:t>
      </w:r>
      <w:r xml:space="preserve">
        <w:t> </w:t>
      </w:r>
      <w:r>
        <w:t xml:space="preserve">includes other terms and consideration that the municipality determines to be reasonable and appropriate.</w:t>
      </w:r>
    </w:p>
    <w:p w:rsidR="003F3435" w:rsidRDefault="0032493E">
      <w:pPr>
        <w:spacing w:line="480" w:lineRule="auto"/>
        <w:ind w:firstLine="720"/>
        <w:jc w:val="both"/>
      </w:pPr>
      <w:r>
        <w:t xml:space="preserve">(b)</w:t>
      </w:r>
      <w:r xml:space="preserve">
        <w:t> </w:t>
      </w:r>
      <w:r xml:space="preserve">
        <w:t> </w:t>
      </w:r>
      <w:r>
        <w:t xml:space="preserve">A contract under this section may be renewed or extended for successive periods not to exceed 15 years.</w:t>
      </w:r>
    </w:p>
    <w:p w:rsidR="003F3435" w:rsidRDefault="0032493E">
      <w:pPr>
        <w:spacing w:line="480" w:lineRule="auto"/>
        <w:ind w:firstLine="720"/>
        <w:jc w:val="both"/>
      </w:pPr>
      <w:r>
        <w:t xml:space="preserve">(c)</w:t>
      </w:r>
      <w:r xml:space="preserve">
        <w:t> </w:t>
      </w:r>
      <w:r xml:space="preserve">
        <w:t> </w:t>
      </w:r>
      <w:r>
        <w:t xml:space="preserve">If the district does not enter into a contract under this section before the later of September 1, 2009, or the 30th day after the effective date of the Act creating this chapter, the board, at the board's sole discretion, may adopt an order dissolving the district if the district has no assets or obligations.</w:t>
      </w:r>
      <w:r xml:space="preserve">
        <w:t> </w:t>
      </w:r>
      <w:r xml:space="preserve">
        <w:t> </w:t>
      </w:r>
      <w:r>
        <w:t xml:space="preserve">If an order dissolving the district is adopted under this subsection, an original or certified copy of the order must be filed with the commission and in the real property records of any county in which the district is located.</w:t>
      </w:r>
    </w:p>
    <w:p w:rsidR="003F3435" w:rsidRDefault="0032493E">
      <w:pPr>
        <w:spacing w:line="480" w:lineRule="auto"/>
        <w:jc w:val="both"/>
      </w:pPr>
      <w:r>
        <w:t xml:space="preserve">Added by Acts 2009, 81st Leg., R.S., Ch. 649 (H.B. </w:t>
      </w:r>
      <w:hyperlink w:docLocation="table" r:id="rId27">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8306.107.</w:t>
      </w:r>
      <w:r xml:space="preserve">
        <w:t> </w:t>
      </w:r>
      <w:r xml:space="preserve">
        <w:t> </w:t>
      </w:r>
      <w:r>
        <w:t xml:space="preserve">EFFECT OF CHAPTER ON CITY OF BASTROP.  Nothing in this chapter abrogates, diminishes, or otherwise alters any rights, powers, privileges, or functions of the City of Bastrop provided by the general law of this state, including Chapter </w:t>
      </w:r>
      <w:r>
        <w:t xml:space="preserve">42</w:t>
      </w:r>
      <w:r>
        <w:t xml:space="preserve">, Local Government Code, and Chapter </w:t>
      </w:r>
      <w:r>
        <w:t xml:space="preserve">54</w:t>
      </w:r>
      <w:r>
        <w:t xml:space="preserve">, Water Code, related to the creation of special districts in its extraterritorial jurisdiction.</w:t>
      </w:r>
    </w:p>
    <w:p w:rsidR="003F3435" w:rsidRDefault="0032493E">
      <w:pPr>
        <w:spacing w:line="480" w:lineRule="auto"/>
        <w:jc w:val="both"/>
      </w:pPr>
      <w:r>
        <w:t xml:space="preserve">Added by Acts 2009, 81st Leg., R.S., Ch. 649 (H.B. </w:t>
      </w:r>
      <w:hyperlink w:docLocation="table" r:id="rId28">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8306.108.</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8306.103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649 (H.B. </w:t>
      </w:r>
      <w:hyperlink w:docLocation="table" r:id="rId29">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8306.109.</w:t>
      </w:r>
      <w:r xml:space="preserve">
        <w:t> </w:t>
      </w:r>
      <w:r xml:space="preserve">
        <w:t> </w:t>
      </w:r>
      <w:r>
        <w:t xml:space="preserve">DIVISION OF DISTRICT.  (a)  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requirements of Subsection (i) are satisfied.</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8306.003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8306.003</w:t>
      </w:r>
      <w:r>
        <w:t xml:space="preserve">.</w:t>
      </w:r>
    </w:p>
    <w:p w:rsidR="003F3435" w:rsidRDefault="0032493E">
      <w:pPr>
        <w:spacing w:line="480" w:lineRule="auto"/>
        <w:ind w:firstLine="720"/>
        <w:jc w:val="both"/>
      </w:pPr>
      <w:r>
        <w:t xml:space="preserve">(i)</w:t>
      </w:r>
      <w:r xml:space="preserve">
        <w:t> </w:t>
      </w:r>
      <w:r xml:space="preserve">
        <w:t> </w:t>
      </w:r>
      <w:r>
        <w:t xml:space="preserve">If the district is located wholly or partly in the corporate limits or the extraterritorial jurisdiction of a municipality, the district may not divide under this section unless the municipality by resolution or ordinance first consents to the division of the district.</w:t>
      </w:r>
      <w:r xml:space="preserve">
        <w:t> </w:t>
      </w:r>
      <w:r xml:space="preserve">
        <w:t> </w:t>
      </w:r>
      <w:r>
        <w:t xml:space="preserve">If the district is not located wholly or partly in the corporate limits or the extraterritorial jurisdiction of a municipality, the district may not divide under this section unless the commissioners court of each county in which the district is wholly or partly located first adopts a resolution or order in support of the division of the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649 (H.B. </w:t>
      </w:r>
      <w:hyperlink w:docLocation="table" r:id="rId30">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8306.153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649 (H.B. </w:t>
      </w:r>
      <w:hyperlink w:docLocation="table" r:id="rId31">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8306.152.</w:t>
      </w:r>
      <w:r xml:space="preserve">
        <w:t> </w:t>
      </w:r>
      <w:r xml:space="preserve">
        <w:t> </w:t>
      </w:r>
      <w:r>
        <w:t xml:space="preserve">OPERATION AND MAINTENANCE TAX.  (a)  If authorized at an election held under Section </w:t>
      </w:r>
      <w:r>
        <w:t xml:space="preserve">8306.151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649 (H.B. </w:t>
      </w:r>
      <w:hyperlink w:docLocation="table" r:id="rId32">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649 (H.B. </w:t>
      </w:r>
      <w:hyperlink w:docLocation="table" r:id="rId33">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649 (H.B. </w:t>
      </w:r>
      <w:hyperlink w:docLocation="table" r:id="rId34">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649 (H.B. </w:t>
      </w:r>
      <w:hyperlink w:docLocation="table" r:id="rId35">
        <w:r>
          <w:rPr>
            <w:rStyle w:val="Hyperlink"/>
          </w:rPr>
          <w:t>1841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649 (H.B. </w:t>
      </w:r>
      <w:hyperlink w:docLocation="table" r:id="rId36">
        <w:r>
          <w:rPr>
            <w:rStyle w:val="Hyperlink"/>
          </w:rPr>
          <w:t>1841</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841F.HTM" TargetMode="External" Id="rId14" /><Relationship Type="http://schemas.openxmlformats.org/officeDocument/2006/relationships/hyperlink" Target="http://capitol.texas.gov/tlodocs/81R/billtext/html/HB01841F.HTM" TargetMode="External" Id="rId15" /><Relationship Type="http://schemas.openxmlformats.org/officeDocument/2006/relationships/hyperlink" Target="http://capitol.texas.gov/tlodocs/81R/billtext/html/HB01841F.HTM" TargetMode="External" Id="rId16" /><Relationship Type="http://schemas.openxmlformats.org/officeDocument/2006/relationships/hyperlink" Target="http://capitol.texas.gov/tlodocs/81R/billtext/html/HB01841F.HTM" TargetMode="External" Id="rId17" /><Relationship Type="http://schemas.openxmlformats.org/officeDocument/2006/relationships/hyperlink" Target="http://capitol.texas.gov/tlodocs/81R/billtext/html/HB01841F.HTM" TargetMode="External" Id="rId18" /><Relationship Type="http://schemas.openxmlformats.org/officeDocument/2006/relationships/hyperlink" Target="http://capitol.texas.gov/tlodocs/81R/billtext/html/HB01841F.HTM" TargetMode="External" Id="rId19" /><Relationship Type="http://schemas.openxmlformats.org/officeDocument/2006/relationships/hyperlink" Target="http://capitol.texas.gov/tlodocs/81R/billtext/html/HB01841F.HTM" TargetMode="External" Id="rId20" /><Relationship Type="http://schemas.openxmlformats.org/officeDocument/2006/relationships/hyperlink" Target="http://capitol.texas.gov/tlodocs/81R/billtext/html/HB01841F.HTM" TargetMode="External" Id="rId21" /><Relationship Type="http://schemas.openxmlformats.org/officeDocument/2006/relationships/hyperlink" Target="http://capitol.texas.gov/tlodocs/81R/billtext/html/HB01841F.HTM" TargetMode="External" Id="rId22" /><Relationship Type="http://schemas.openxmlformats.org/officeDocument/2006/relationships/hyperlink" Target="http://capitol.texas.gov/tlodocs/81R/billtext/html/HB01841F.HTM" TargetMode="External" Id="rId23" /><Relationship Type="http://schemas.openxmlformats.org/officeDocument/2006/relationships/hyperlink" Target="http://capitol.texas.gov/tlodocs/81R/billtext/html/HB01841F.HTM" TargetMode="External" Id="rId24" /><Relationship Type="http://schemas.openxmlformats.org/officeDocument/2006/relationships/hyperlink" Target="http://capitol.texas.gov/tlodocs/81R/billtext/html/HB01841F.HTM" TargetMode="External" Id="rId25" /><Relationship Type="http://schemas.openxmlformats.org/officeDocument/2006/relationships/hyperlink" Target="http://capitol.texas.gov/tlodocs/81R/billtext/html/HB01841F.HTM" TargetMode="External" Id="rId26" /><Relationship Type="http://schemas.openxmlformats.org/officeDocument/2006/relationships/hyperlink" Target="http://capitol.texas.gov/tlodocs/81R/billtext/html/HB01841F.HTM" TargetMode="External" Id="rId27" /><Relationship Type="http://schemas.openxmlformats.org/officeDocument/2006/relationships/hyperlink" Target="http://capitol.texas.gov/tlodocs/81R/billtext/html/HB01841F.HTM" TargetMode="External" Id="rId28" /><Relationship Type="http://schemas.openxmlformats.org/officeDocument/2006/relationships/hyperlink" Target="http://capitol.texas.gov/tlodocs/81R/billtext/html/HB01841F.HTM" TargetMode="External" Id="rId29" /><Relationship Type="http://schemas.openxmlformats.org/officeDocument/2006/relationships/hyperlink" Target="http://capitol.texas.gov/tlodocs/81R/billtext/html/HB01841F.HTM" TargetMode="External" Id="rId30" /><Relationship Type="http://schemas.openxmlformats.org/officeDocument/2006/relationships/hyperlink" Target="http://capitol.texas.gov/tlodocs/81R/billtext/html/HB01841F.HTM" TargetMode="External" Id="rId31" /><Relationship Type="http://schemas.openxmlformats.org/officeDocument/2006/relationships/hyperlink" Target="http://capitol.texas.gov/tlodocs/81R/billtext/html/HB01841F.HTM" TargetMode="External" Id="rId32" /><Relationship Type="http://schemas.openxmlformats.org/officeDocument/2006/relationships/hyperlink" Target="http://capitol.texas.gov/tlodocs/81R/billtext/html/HB01841F.HTM" TargetMode="External" Id="rId33" /><Relationship Type="http://schemas.openxmlformats.org/officeDocument/2006/relationships/hyperlink" Target="http://capitol.texas.gov/tlodocs/81R/billtext/html/HB01841F.HTM" TargetMode="External" Id="rId34" /><Relationship Type="http://schemas.openxmlformats.org/officeDocument/2006/relationships/hyperlink" Target="http://capitol.texas.gov/tlodocs/81R/billtext/html/HB01841F.HTM" TargetMode="External" Id="rId35" /><Relationship Type="http://schemas.openxmlformats.org/officeDocument/2006/relationships/hyperlink" Target="http://capitol.texas.gov/tlodocs/81R/billtext/html/HB01841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