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8411.  SPRING MEADOWS MUNICIPAL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Spring Meadows Municipal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8411.002.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8411.003.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8411.004.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3, Chapter 35, Acts of the 76th Legislature, Regular Session, 1999,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8411.051.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8411.101.</w:t>
      </w:r>
      <w:r xml:space="preserve">
        <w:t> </w:t>
      </w:r>
      <w:r xml:space="preserve">
        <w:t> </w:t>
      </w:r>
      <w:r>
        <w:t xml:space="preserve">MUNICIPAL UTILITY DISTRICT POWERS AND DUTIES.</w:t>
      </w:r>
      <w:r xml:space="preserve">
        <w:t> </w:t>
      </w:r>
      <w:r xml:space="preserve">
        <w:t> </w:t>
      </w:r>
      <w:r>
        <w:t xml:space="preserve">The district has the rights, powers, privileges, functions, and duties provided by the general law of this state,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applicable to a municipal utility district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1.04,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