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8414.  MONTGOMERY COUNTY MUNICIPAL UTILITY DISTRICT</w:t>
      </w:r>
    </w:p>
    <w:p w:rsidR="003F3435" w:rsidRDefault="0032493E">
      <w:pPr>
        <w:spacing w:line="480" w:lineRule="auto"/>
        <w:jc w:val="center"/>
      </w:pPr>
      <w:r>
        <w:t xml:space="preserve">NO. 132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w:t>
      </w:r>
      <w:r xml:space="preserve">
        <w:t> </w:t>
      </w:r>
      <w:r xml:space="preserve">
        <w:t> </w:t>
      </w:r>
      <w:r>
        <w:t xml:space="preserve">Municipal Utility District No. 132.</w:t>
      </w:r>
    </w:p>
    <w:p w:rsidR="003F3435" w:rsidRDefault="0032493E">
      <w:pPr>
        <w:spacing w:line="480" w:lineRule="auto"/>
        <w:jc w:val="both"/>
      </w:pPr>
      <w:r>
        <w:t xml:space="preserve">Added by Acts 2013, 83rd Leg., R.S., Ch. 909 (H.B. </w:t>
      </w:r>
      <w:hyperlink w:docLocation="table" r:id="rId14">
        <w:r>
          <w:rPr>
            <w:rStyle w:val="Hyperlink"/>
          </w:rPr>
          <w:t>1260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8414.002.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909 (H.B. </w:t>
      </w:r>
      <w:hyperlink w:docLocation="table" r:id="rId15">
        <w:r>
          <w:rPr>
            <w:rStyle w:val="Hyperlink"/>
          </w:rPr>
          <w:t>1260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8414.003.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909 (H.B. </w:t>
      </w:r>
      <w:hyperlink w:docLocation="table" r:id="rId16">
        <w:r>
          <w:rPr>
            <w:rStyle w:val="Hyperlink"/>
          </w:rPr>
          <w:t>1260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8414.004.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8414.003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2013, 83rd Leg., R.S., Ch. 909 (H.B. </w:t>
      </w:r>
      <w:hyperlink w:docLocation="table" r:id="rId17">
        <w:r>
          <w:rPr>
            <w:rStyle w:val="Hyperlink"/>
          </w:rPr>
          <w:t>1260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8414.005.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909 (H.B. </w:t>
      </w:r>
      <w:hyperlink w:docLocation="table" r:id="rId18">
        <w:r>
          <w:rPr>
            <w:rStyle w:val="Hyperlink"/>
          </w:rPr>
          <w:t>1260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8414.006.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909 (H.B. </w:t>
      </w:r>
      <w:hyperlink w:docLocation="table" r:id="rId19">
        <w:r>
          <w:rPr>
            <w:rStyle w:val="Hyperlink"/>
          </w:rPr>
          <w:t>1260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8414.007.</w:t>
      </w:r>
      <w:r xml:space="preserve">
        <w:t> </w:t>
      </w:r>
      <w:r xml:space="preserve">
        <w:t> </w:t>
      </w:r>
      <w:r>
        <w:t xml:space="preserve">ELIGIBILITY FOR INCLUSION IN TAX INCREMENT REINVESTMENT ZONE.  (a)</w:t>
      </w:r>
      <w:r xml:space="preserve">
        <w:t> </w:t>
      </w:r>
      <w:r xml:space="preserve">
        <w:t> </w:t>
      </w:r>
      <w:r>
        <w:t xml:space="preserve">The district is eligible to be included in a tax increment reinvestment zone created under Chapter </w:t>
      </w:r>
      <w:r>
        <w:t xml:space="preserve">311</w:t>
      </w:r>
      <w:r>
        <w:t xml:space="preserve">, Tax Code.</w:t>
      </w:r>
    </w:p>
    <w:p w:rsidR="003F3435" w:rsidRDefault="0032493E">
      <w:pPr>
        <w:spacing w:line="480" w:lineRule="auto"/>
        <w:ind w:firstLine="720"/>
        <w:jc w:val="both"/>
      </w:pPr>
      <w:r>
        <w:t xml:space="preserve">(b)</w:t>
      </w:r>
      <w:r xml:space="preserve">
        <w:t> </w:t>
      </w:r>
      <w:r xml:space="preserve">
        <w:t> </w:t>
      </w:r>
      <w:r>
        <w:t xml:space="preserve">If the City of Conroe has created or creates a tax increment reinvestment zone described by Subsection (a) that includes all or part of the territory of the district, the City of Conroe and the board of directors of the zone or a developer of property within the tax increment reinvestment zone that receives or will receive money from the tax increment fund, by contract with the district, may grant money to the district from the tax increment fund to be used for a permissible purpose of the district, including:</w:t>
      </w:r>
    </w:p>
    <w:p w:rsidR="003F3435" w:rsidRDefault="0032493E">
      <w:pPr>
        <w:spacing w:line="480" w:lineRule="auto"/>
        <w:ind w:firstLine="1440"/>
        <w:jc w:val="both"/>
      </w:pPr>
      <w:r>
        <w:t xml:space="preserve">(1)</w:t>
      </w:r>
      <w:r xml:space="preserve">
        <w:t> </w:t>
      </w:r>
      <w:r xml:space="preserve">
        <w:t> </w:t>
      </w:r>
      <w:r>
        <w:t xml:space="preserve">the right to pledge the money as security for a bond or other obligation issued by the district; and</w:t>
      </w:r>
    </w:p>
    <w:p w:rsidR="003F3435" w:rsidRDefault="0032493E">
      <w:pPr>
        <w:spacing w:line="480" w:lineRule="auto"/>
        <w:ind w:firstLine="1440"/>
        <w:jc w:val="both"/>
      </w:pPr>
      <w:r>
        <w:t xml:space="preserve">(2)</w:t>
      </w:r>
      <w:r xml:space="preserve">
        <w:t> </w:t>
      </w:r>
      <w:r xml:space="preserve">
        <w:t> </w:t>
      </w:r>
      <w:r>
        <w:t xml:space="preserve">any permissible purpose of a corporation under Section </w:t>
      </w:r>
      <w:r>
        <w:t xml:space="preserve">380.002</w:t>
      </w:r>
      <w:r>
        <w:t xml:space="preserve">(b), Local Government Code.</w:t>
      </w:r>
    </w:p>
    <w:p w:rsidR="003F3435" w:rsidRDefault="0032493E">
      <w:pPr>
        <w:spacing w:line="480" w:lineRule="auto"/>
        <w:jc w:val="both"/>
      </w:pPr>
      <w:r>
        <w:t xml:space="preserve">Added by Acts 2013, 83rd Leg., R.S., Ch. 909 (H.B. </w:t>
      </w:r>
      <w:hyperlink w:docLocation="table" r:id="rId20">
        <w:r>
          <w:rPr>
            <w:rStyle w:val="Hyperlink"/>
          </w:rPr>
          <w:t>1260</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8414.051.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8414.052</w:t>
      </w:r>
      <w:r>
        <w:t xml:space="preserve">, directors serve staggered four-year terms.</w:t>
      </w:r>
    </w:p>
    <w:p w:rsidR="003F3435" w:rsidRDefault="0032493E">
      <w:pPr>
        <w:spacing w:line="480" w:lineRule="auto"/>
        <w:jc w:val="both"/>
      </w:pPr>
      <w:r>
        <w:t xml:space="preserve">Added by Acts 2013, 83rd Leg., R.S., Ch. 909 (H.B. </w:t>
      </w:r>
      <w:hyperlink w:docLocation="table" r:id="rId21">
        <w:r>
          <w:rPr>
            <w:rStyle w:val="Hyperlink"/>
          </w:rPr>
          <w:t>1260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8414.052.</w:t>
      </w:r>
      <w:r xml:space="preserve">
        <w:t> </w:t>
      </w:r>
      <w:r xml:space="preserve">
        <w:t> </w:t>
      </w:r>
      <w:r>
        <w:t xml:space="preserve">TEMPORARY DIRECTORS.</w:t>
      </w:r>
      <w:r xml:space="preserve">
        <w:t> </w:t>
      </w:r>
      <w:r>
        <w:t xml:space="preserve">(a)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Bill Odle;</w:t>
      </w:r>
    </w:p>
    <w:p w:rsidR="003F3435" w:rsidRDefault="0032493E">
      <w:pPr>
        <w:spacing w:line="480" w:lineRule="auto"/>
        <w:ind w:firstLine="1440"/>
        <w:jc w:val="both"/>
      </w:pPr>
      <w:r>
        <w:t xml:space="preserve">(2)</w:t>
      </w:r>
      <w:r xml:space="preserve">
        <w:t> </w:t>
      </w:r>
      <w:r xml:space="preserve">
        <w:t> </w:t>
      </w:r>
      <w:r>
        <w:t xml:space="preserve">Brandon Macey;</w:t>
      </w:r>
    </w:p>
    <w:p w:rsidR="003F3435" w:rsidRDefault="0032493E">
      <w:pPr>
        <w:spacing w:line="480" w:lineRule="auto"/>
        <w:ind w:firstLine="1440"/>
        <w:jc w:val="both"/>
      </w:pPr>
      <w:r>
        <w:t xml:space="preserve">(3)</w:t>
      </w:r>
      <w:r xml:space="preserve">
        <w:t> </w:t>
      </w:r>
      <w:r xml:space="preserve">
        <w:t> </w:t>
      </w:r>
      <w:r>
        <w:t xml:space="preserve">Troy Koteras;</w:t>
      </w:r>
    </w:p>
    <w:p w:rsidR="003F3435" w:rsidRDefault="0032493E">
      <w:pPr>
        <w:spacing w:line="480" w:lineRule="auto"/>
        <w:ind w:firstLine="1440"/>
        <w:jc w:val="both"/>
      </w:pPr>
      <w:r>
        <w:t xml:space="preserve">(4)</w:t>
      </w:r>
      <w:r xml:space="preserve">
        <w:t> </w:t>
      </w:r>
      <w:r xml:space="preserve">
        <w:t> </w:t>
      </w:r>
      <w:r>
        <w:t xml:space="preserve">Greg Snider; and</w:t>
      </w:r>
    </w:p>
    <w:p w:rsidR="003F3435" w:rsidRDefault="0032493E">
      <w:pPr>
        <w:spacing w:line="480" w:lineRule="auto"/>
        <w:ind w:firstLine="1440"/>
        <w:jc w:val="both"/>
      </w:pPr>
      <w:r>
        <w:t xml:space="preserve">(5)</w:t>
      </w:r>
      <w:r xml:space="preserve">
        <w:t> </w:t>
      </w:r>
      <w:r xml:space="preserve">
        <w:t> </w:t>
      </w:r>
      <w:r>
        <w:t xml:space="preserve">Abby McMahon.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8414.003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8414.003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8414.003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909 (H.B. </w:t>
      </w:r>
      <w:hyperlink w:docLocation="table" r:id="rId22">
        <w:r>
          <w:rPr>
            <w:rStyle w:val="Hyperlink"/>
          </w:rPr>
          <w:t>1260</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8414.101.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909 (H.B. </w:t>
      </w:r>
      <w:hyperlink w:docLocation="table" r:id="rId23">
        <w:r>
          <w:rPr>
            <w:rStyle w:val="Hyperlink"/>
          </w:rPr>
          <w:t>1260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8414.102.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909 (H.B. </w:t>
      </w:r>
      <w:hyperlink w:docLocation="table" r:id="rId24">
        <w:r>
          <w:rPr>
            <w:rStyle w:val="Hyperlink"/>
          </w:rPr>
          <w:t>1260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8414.103.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909 (H.B. </w:t>
      </w:r>
      <w:hyperlink w:docLocation="table" r:id="rId25">
        <w:r>
          <w:rPr>
            <w:rStyle w:val="Hyperlink"/>
          </w:rPr>
          <w:t>1260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8414.104.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909 (H.B. </w:t>
      </w:r>
      <w:hyperlink w:docLocation="table" r:id="rId26">
        <w:r>
          <w:rPr>
            <w:rStyle w:val="Hyperlink"/>
          </w:rPr>
          <w:t>1260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8414.105.</w:t>
      </w:r>
      <w:r xml:space="preserve">
        <w:t> </w:t>
      </w:r>
      <w:r xml:space="preserve">
        <w:t> </w:t>
      </w:r>
      <w:r>
        <w:t xml:space="preserve">COMPLIANCE WITH MUNICIPAL CONSENT ORDINANCE OR RESOLUTION.  (a) 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ind w:firstLine="720"/>
        <w:jc w:val="both"/>
      </w:pPr>
      <w:r>
        <w:t xml:space="preserve">(b)</w:t>
      </w:r>
      <w:r xml:space="preserve">
        <w:t> </w:t>
      </w:r>
      <w:r xml:space="preserve">
        <w:t> </w:t>
      </w:r>
      <w:r>
        <w:t xml:space="preserve">In addition to all the rights and remedies provided by other law, if the district violates the terms of an ordinance or resolution described by Subsection (a), the municipality is entitled to injunctive relief or a writ of mandamus issued by a court requiring the district and the district's officials to observe and comply with the terms of the ordinance or resolution.</w:t>
      </w:r>
    </w:p>
    <w:p w:rsidR="003F3435" w:rsidRDefault="0032493E">
      <w:pPr>
        <w:spacing w:line="480" w:lineRule="auto"/>
        <w:jc w:val="both"/>
      </w:pPr>
      <w:r>
        <w:t xml:space="preserve">Added by Acts 2013, 83rd Leg., R.S., Ch. 909 (H.B. </w:t>
      </w:r>
      <w:hyperlink w:docLocation="table" r:id="rId27">
        <w:r>
          <w:rPr>
            <w:rStyle w:val="Hyperlink"/>
          </w:rPr>
          <w:t>1260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8414.106.</w:t>
      </w:r>
      <w:r xml:space="preserve">
        <w:t> </w:t>
      </w:r>
      <w:r xml:space="preserve">
        <w:t> </w:t>
      </w:r>
      <w:r>
        <w:t xml:space="preserve">EFFECT OF ANNEXATION OR INCLUSION WITHIN THE CORPORATE BOUNDARIES OF THE CITY OF CONROE.</w:t>
      </w:r>
      <w:r xml:space="preserve">
        <w:t> </w:t>
      </w:r>
      <w:r xml:space="preserve">
        <w:t> </w:t>
      </w:r>
      <w:r>
        <w:t xml:space="preserve">Notwithstanding Section </w:t>
      </w:r>
      <w:r>
        <w:t xml:space="preserve">54.016</w:t>
      </w:r>
      <w:r>
        <w:t xml:space="preserve">(f)(2), Water Code, an allocation agreement between the City of Conroe and the district that provides for the allocation of the taxes or revenues of the district and the city following the date of inclusion of all the district's territory in the corporate limits of the city may provide that the total annual ad valorem taxes collected by the city and the district from taxable property in the district may exceed the city's ad valorem tax on that property.</w:t>
      </w:r>
    </w:p>
    <w:p w:rsidR="003F3435" w:rsidRDefault="0032493E">
      <w:pPr>
        <w:spacing w:line="480" w:lineRule="auto"/>
        <w:jc w:val="both"/>
      </w:pPr>
      <w:r>
        <w:t xml:space="preserve">Added by Acts 2013, 83rd Leg., R.S., Ch. 909 (H.B. </w:t>
      </w:r>
      <w:hyperlink w:docLocation="table" r:id="rId28">
        <w:r>
          <w:rPr>
            <w:rStyle w:val="Hyperlink"/>
          </w:rPr>
          <w:t>1260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8414.107.</w:t>
      </w:r>
      <w:r xml:space="preserve">
        <w:t> </w:t>
      </w:r>
      <w:r xml:space="preserve">
        <w:t> </w:t>
      </w:r>
      <w:r>
        <w:t xml:space="preserve">LIMITATION ON USE OF EMINENT DOMAIN.</w:t>
      </w:r>
      <w:r xml:space="preserve">
        <w:t> </w:t>
      </w:r>
      <w:r xml:space="preserve">
        <w:t> </w:t>
      </w:r>
      <w:r>
        <w:t xml:space="preserve">The district may not exercise the power of eminent domain outside the district without the written consent of the City of Conroe.</w:t>
      </w:r>
    </w:p>
    <w:p w:rsidR="003F3435" w:rsidRDefault="0032493E">
      <w:pPr>
        <w:spacing w:line="480" w:lineRule="auto"/>
        <w:jc w:val="both"/>
      </w:pPr>
      <w:r>
        <w:t xml:space="preserve">Added by Acts 2013, 83rd Leg., R.S., Ch. 909 (H.B. </w:t>
      </w:r>
      <w:hyperlink w:docLocation="table" r:id="rId29">
        <w:r>
          <w:rPr>
            <w:rStyle w:val="Hyperlink"/>
          </w:rPr>
          <w:t>1260</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8414.151.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2013, 83rd Leg., R.S., Ch. 909 (H.B. </w:t>
      </w:r>
      <w:hyperlink w:docLocation="table" r:id="rId30">
        <w:r>
          <w:rPr>
            <w:rStyle w:val="Hyperlink"/>
          </w:rPr>
          <w:t>1260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8414.152.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8414.151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909 (H.B. </w:t>
      </w:r>
      <w:hyperlink w:docLocation="table" r:id="rId31">
        <w:r>
          <w:rPr>
            <w:rStyle w:val="Hyperlink"/>
          </w:rPr>
          <w:t>1260</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8414.201.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tax increment payments, grants, or other district money, or any combination of those sources, to pay for any authorized district purpose.</w:t>
      </w:r>
    </w:p>
    <w:p w:rsidR="003F3435" w:rsidRDefault="0032493E">
      <w:pPr>
        <w:spacing w:line="480" w:lineRule="auto"/>
        <w:jc w:val="both"/>
      </w:pPr>
      <w:r>
        <w:t xml:space="preserve">Added by Acts 2013, 83rd Leg., R.S., Ch. 909 (H.B. </w:t>
      </w:r>
      <w:hyperlink w:docLocation="table" r:id="rId32">
        <w:r>
          <w:rPr>
            <w:rStyle w:val="Hyperlink"/>
          </w:rPr>
          <w:t>1260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8414.202.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909 (H.B. </w:t>
      </w:r>
      <w:hyperlink w:docLocation="table" r:id="rId33">
        <w:r>
          <w:rPr>
            <w:rStyle w:val="Hyperlink"/>
          </w:rPr>
          <w:t>1260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8414.203.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909 (H.B. </w:t>
      </w:r>
      <w:hyperlink w:docLocation="table" r:id="rId34">
        <w:r>
          <w:rPr>
            <w:rStyle w:val="Hyperlink"/>
          </w:rPr>
          <w:t>1260</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1260F.HTM" TargetMode="External" Id="rId14" /><Relationship Type="http://schemas.openxmlformats.org/officeDocument/2006/relationships/hyperlink" Target="http://capitol.texas.gov/tlodocs/83R/billtext/html/HB01260F.HTM" TargetMode="External" Id="rId15" /><Relationship Type="http://schemas.openxmlformats.org/officeDocument/2006/relationships/hyperlink" Target="http://capitol.texas.gov/tlodocs/83R/billtext/html/HB01260F.HTM" TargetMode="External" Id="rId16" /><Relationship Type="http://schemas.openxmlformats.org/officeDocument/2006/relationships/hyperlink" Target="http://capitol.texas.gov/tlodocs/83R/billtext/html/HB01260F.HTM" TargetMode="External" Id="rId17" /><Relationship Type="http://schemas.openxmlformats.org/officeDocument/2006/relationships/hyperlink" Target="http://capitol.texas.gov/tlodocs/83R/billtext/html/HB01260F.HTM" TargetMode="External" Id="rId18" /><Relationship Type="http://schemas.openxmlformats.org/officeDocument/2006/relationships/hyperlink" Target="http://capitol.texas.gov/tlodocs/83R/billtext/html/HB01260F.HTM" TargetMode="External" Id="rId19" /><Relationship Type="http://schemas.openxmlformats.org/officeDocument/2006/relationships/hyperlink" Target="http://capitol.texas.gov/tlodocs/83R/billtext/html/HB01260F.HTM" TargetMode="External" Id="rId20" /><Relationship Type="http://schemas.openxmlformats.org/officeDocument/2006/relationships/hyperlink" Target="http://capitol.texas.gov/tlodocs/83R/billtext/html/HB01260F.HTM" TargetMode="External" Id="rId21" /><Relationship Type="http://schemas.openxmlformats.org/officeDocument/2006/relationships/hyperlink" Target="http://capitol.texas.gov/tlodocs/83R/billtext/html/HB01260F.HTM" TargetMode="External" Id="rId22" /><Relationship Type="http://schemas.openxmlformats.org/officeDocument/2006/relationships/hyperlink" Target="http://capitol.texas.gov/tlodocs/83R/billtext/html/HB01260F.HTM" TargetMode="External" Id="rId23" /><Relationship Type="http://schemas.openxmlformats.org/officeDocument/2006/relationships/hyperlink" Target="http://capitol.texas.gov/tlodocs/83R/billtext/html/HB01260F.HTM" TargetMode="External" Id="rId24" /><Relationship Type="http://schemas.openxmlformats.org/officeDocument/2006/relationships/hyperlink" Target="http://capitol.texas.gov/tlodocs/83R/billtext/html/HB01260F.HTM" TargetMode="External" Id="rId25" /><Relationship Type="http://schemas.openxmlformats.org/officeDocument/2006/relationships/hyperlink" Target="http://capitol.texas.gov/tlodocs/83R/billtext/html/HB01260F.HTM" TargetMode="External" Id="rId26" /><Relationship Type="http://schemas.openxmlformats.org/officeDocument/2006/relationships/hyperlink" Target="http://capitol.texas.gov/tlodocs/83R/billtext/html/HB01260F.HTM" TargetMode="External" Id="rId27" /><Relationship Type="http://schemas.openxmlformats.org/officeDocument/2006/relationships/hyperlink" Target="http://capitol.texas.gov/tlodocs/83R/billtext/html/HB01260F.HTM" TargetMode="External" Id="rId28" /><Relationship Type="http://schemas.openxmlformats.org/officeDocument/2006/relationships/hyperlink" Target="http://capitol.texas.gov/tlodocs/83R/billtext/html/HB01260F.HTM" TargetMode="External" Id="rId29" /><Relationship Type="http://schemas.openxmlformats.org/officeDocument/2006/relationships/hyperlink" Target="http://capitol.texas.gov/tlodocs/83R/billtext/html/HB01260F.HTM" TargetMode="External" Id="rId30" /><Relationship Type="http://schemas.openxmlformats.org/officeDocument/2006/relationships/hyperlink" Target="http://capitol.texas.gov/tlodocs/83R/billtext/html/HB01260F.HTM" TargetMode="External" Id="rId31" /><Relationship Type="http://schemas.openxmlformats.org/officeDocument/2006/relationships/hyperlink" Target="http://capitol.texas.gov/tlodocs/83R/billtext/html/HB01260F.HTM" TargetMode="External" Id="rId32" /><Relationship Type="http://schemas.openxmlformats.org/officeDocument/2006/relationships/hyperlink" Target="http://capitol.texas.gov/tlodocs/83R/billtext/html/HB01260F.HTM" TargetMode="External" Id="rId33" /><Relationship Type="http://schemas.openxmlformats.org/officeDocument/2006/relationships/hyperlink" Target="http://capitol.texas.gov/tlodocs/83R/billtext/html/HB01260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