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8491.  MORNINGSTAR RANCH MUNICIPAL UTILITY DISTRICT NO. 2 OF PARKER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Morningstar Ranch Municipal Utility District No. 2 of Parker County.</w:t>
      </w:r>
    </w:p>
    <w:p w:rsidR="003F3435" w:rsidRDefault="0032493E">
      <w:pPr>
        <w:spacing w:line="480" w:lineRule="auto"/>
        <w:jc w:val="both"/>
      </w:pPr>
      <w:r>
        <w:t xml:space="preserve">Added by Acts 2019, 86th Leg., R.S., Ch. 1203 (H.B. </w:t>
      </w:r>
      <w:hyperlink w:docLocation="table" r:id="rId14">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8491.0102.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1203 (H.B. </w:t>
      </w:r>
      <w:hyperlink w:docLocation="table" r:id="rId15">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1203 (H.B. </w:t>
      </w:r>
      <w:hyperlink w:docLocation="table" r:id="rId16">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1203 (H.B. </w:t>
      </w:r>
      <w:hyperlink w:docLocation="table" r:id="rId17">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1203 (H.B. </w:t>
      </w:r>
      <w:hyperlink w:docLocation="table" r:id="rId18">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8491.0204.</w:t>
      </w:r>
      <w:r xml:space="preserve">
        <w:t> </w:t>
      </w:r>
      <w:r xml:space="preserve">
        <w:t> </w:t>
      </w:r>
      <w:r>
        <w:t xml:space="preserve">ROAD STANDARDS AND REQUIREMENTS.   (a) 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1203 (H.B. </w:t>
      </w:r>
      <w:hyperlink w:docLocation="table" r:id="rId19">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8491.0301.</w:t>
      </w:r>
      <w:r xml:space="preserve">
        <w:t> </w:t>
      </w:r>
      <w:r xml:space="preserve">
        <w:t> </w:t>
      </w:r>
      <w:r>
        <w:t xml:space="preserve">AUTHORITY TO ISSUE BONDS AND OTHER OBLIGATIONS FOR ROAD PROJECTS.  (a) In addition to its authority to issue bonds for other purposes, the district may issue bonds or other obligations payable wholly or partly from ad valorem taxes, revenue, contract payments, grants, or other district money, or any combination of those sources, to pay for a road project authorized by Section </w:t>
      </w:r>
      <w:r>
        <w:t xml:space="preserve">8491.0203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1203 (H.B. </w:t>
      </w:r>
      <w:hyperlink w:docLocation="table" r:id="rId20">
        <w:r>
          <w:rPr>
            <w:rStyle w:val="Hyperlink"/>
          </w:rPr>
          <w:t>4725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8491.0302.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1203 (H.B. </w:t>
      </w:r>
      <w:hyperlink w:docLocation="table" r:id="rId21">
        <w:r>
          <w:rPr>
            <w:rStyle w:val="Hyperlink"/>
          </w:rPr>
          <w:t>4725</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5F.HTM" TargetMode="External" Id="rId14" /><Relationship Type="http://schemas.openxmlformats.org/officeDocument/2006/relationships/hyperlink" Target="http://capitol.texas.gov/tlodocs/86R/billtext/html/HB04725F.HTM" TargetMode="External" Id="rId15" /><Relationship Type="http://schemas.openxmlformats.org/officeDocument/2006/relationships/hyperlink" Target="http://capitol.texas.gov/tlodocs/86R/billtext/html/HB04725F.HTM" TargetMode="External" Id="rId16" /><Relationship Type="http://schemas.openxmlformats.org/officeDocument/2006/relationships/hyperlink" Target="http://capitol.texas.gov/tlodocs/86R/billtext/html/HB04725F.HTM" TargetMode="External" Id="rId17" /><Relationship Type="http://schemas.openxmlformats.org/officeDocument/2006/relationships/hyperlink" Target="http://capitol.texas.gov/tlodocs/86R/billtext/html/HB04725F.HTM" TargetMode="External" Id="rId18" /><Relationship Type="http://schemas.openxmlformats.org/officeDocument/2006/relationships/hyperlink" Target="http://capitol.texas.gov/tlodocs/86R/billtext/html/HB04725F.HTM" TargetMode="External" Id="rId19" /><Relationship Type="http://schemas.openxmlformats.org/officeDocument/2006/relationships/hyperlink" Target="http://capitol.texas.gov/tlodocs/86R/billtext/html/HB04725F.HTM" TargetMode="External" Id="rId20" /><Relationship Type="http://schemas.openxmlformats.org/officeDocument/2006/relationships/hyperlink" Target="http://capitol.texas.gov/tlodocs/86R/billtext/html/HB0472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