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8816. CULBERSON COUNTY GROUNDWATER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8816.001.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Culberson County Groundwater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4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8816.002.</w:t>
      </w:r>
      <w:r xml:space="preserve">
        <w:t> </w:t>
      </w:r>
      <w:r xml:space="preserve">
        <w:t> </w:t>
      </w:r>
      <w:r>
        <w:t xml:space="preserve">NATURE OF DISTRICT.  The district is a groundwater conservation district in Culberson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5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8816.003.</w:t>
      </w:r>
      <w:r xml:space="preserve">
        <w:t> </w:t>
      </w:r>
      <w:r xml:space="preserve">
        <w:t> </w:t>
      </w:r>
      <w:r>
        <w:t xml:space="preserve">FINDINGS OF PUBLIC USE AND BENEFIT.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6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8816.004.</w:t>
      </w:r>
      <w:r xml:space="preserve">
        <w:t> </w:t>
      </w:r>
      <w:r xml:space="preserve">
        <w:t> </w:t>
      </w:r>
      <w:r>
        <w:t xml:space="preserve">DISTRICT TERRITORY.  The district is composed of the territory described by Section 3, Chapter </w:t>
      </w:r>
      <w:r>
        <w:t xml:space="preserve">1075</w:t>
      </w:r>
      <w:r>
        <w:t xml:space="preserve">, Acts of the 75th Legislature, Regular Session, 1997,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7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8816.005.</w:t>
      </w:r>
      <w:r xml:space="preserve">
        <w:t> </w:t>
      </w:r>
      <w:r xml:space="preserve">
        <w:t> </w:t>
      </w:r>
      <w:r>
        <w:t xml:space="preserve">CONFLICTS OF LAW.  (a)  Except as otherwise provided by this chapter, if there is a conflict between this chapter and Chapter </w:t>
      </w:r>
      <w:r>
        <w:t xml:space="preserve">36</w:t>
      </w:r>
      <w:r>
        <w:t xml:space="preserve"> or </w:t>
      </w:r>
      <w:r>
        <w:t xml:space="preserve">49</w:t>
      </w:r>
      <w:r>
        <w:t xml:space="preserve">, Water Code, this chapter controls.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there is a conflict between Chapters </w:t>
      </w:r>
      <w:r>
        <w:t xml:space="preserve">36</w:t>
      </w:r>
      <w:r>
        <w:t xml:space="preserve"> and </w:t>
      </w:r>
      <w:r>
        <w:t xml:space="preserve">49</w:t>
      </w:r>
      <w:r>
        <w:t xml:space="preserve">, Water Code, Chapter </w:t>
      </w:r>
      <w:r>
        <w:t xml:space="preserve">36</w:t>
      </w:r>
      <w:r>
        <w:t xml:space="preserve"> controls.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8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8816.051.</w:t>
      </w:r>
      <w:r xml:space="preserve">
        <w:t> </w:t>
      </w:r>
      <w:r xml:space="preserve">
        <w:t> </w:t>
      </w:r>
      <w:r>
        <w:t xml:space="preserve">COMPOSITION OF BOARD; TERMS.  (a)  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19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8816.052.</w:t>
      </w:r>
      <w:r xml:space="preserve">
        <w:t> </w:t>
      </w:r>
      <w:r xml:space="preserve">
        <w:t> </w:t>
      </w:r>
      <w:r>
        <w:t xml:space="preserve">ELECTION DATE.  Every two years on the uniform election date in May, the appropriate number of directors shall be elected to the board.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0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8816.101.</w:t>
      </w:r>
      <w:r xml:space="preserve">
        <w:t> </w:t>
      </w:r>
      <w:r xml:space="preserve">
        <w:t> </w:t>
      </w:r>
      <w:r>
        <w:t xml:space="preserve">GROUNDWATER CONSERVATION DISTRICT POWERS AND DUTIES.  The district has the rights, powers, privileges, functions, and duties provided by the general law of this state, including Chapters </w:t>
      </w:r>
      <w:r>
        <w:t xml:space="preserve">36</w:t>
      </w:r>
      <w:r>
        <w:t xml:space="preserve"> and </w:t>
      </w:r>
      <w:r>
        <w:t xml:space="preserve">49</w:t>
      </w:r>
      <w:r>
        <w:t xml:space="preserve">, Water Code, applicable to groundwater conservation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1">
        <w:r>
          <w:rPr>
            <w:rStyle w:val="Hyperlink"/>
          </w:rPr>
          <w:t>2619</w:t>
        </w:r>
      </w:hyperlink>
      <w:r>
        <w:t xml:space="preserve">), Sec. 1.05, eff. April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8816.102.</w:t>
      </w:r>
      <w:r xml:space="preserve">
        <w:t> </w:t>
      </w:r>
      <w:r xml:space="preserve">
        <w:t> </w:t>
      </w:r>
      <w:r>
        <w:t xml:space="preserve">CONTRACT FOR AND SALE AND DISTRIBUTION OF WATER.  The district may contract for, sell, and distribute water from a water import authority or other entity.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1139 (H.B. </w:t>
      </w:r>
      <w:hyperlink w:docLocation="table" r:id="rId22">
        <w:r>
          <w:rPr>
            <w:rStyle w:val="Hyperlink"/>
          </w:rPr>
          <w:t>2619</w:t>
        </w:r>
      </w:hyperlink>
      <w:r>
        <w:t xml:space="preserve">), Sec. 1.05, eff. April 1,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2619F.HTM" TargetMode="External" Id="rId14" /><Relationship Type="http://schemas.openxmlformats.org/officeDocument/2006/relationships/hyperlink" Target="http://capitol.texas.gov/tlodocs/81R/billtext/html/HB02619F.HTM" TargetMode="External" Id="rId15" /><Relationship Type="http://schemas.openxmlformats.org/officeDocument/2006/relationships/hyperlink" Target="http://capitol.texas.gov/tlodocs/81R/billtext/html/HB02619F.HTM" TargetMode="External" Id="rId16" /><Relationship Type="http://schemas.openxmlformats.org/officeDocument/2006/relationships/hyperlink" Target="http://capitol.texas.gov/tlodocs/81R/billtext/html/HB02619F.HTM" TargetMode="External" Id="rId17" /><Relationship Type="http://schemas.openxmlformats.org/officeDocument/2006/relationships/hyperlink" Target="http://capitol.texas.gov/tlodocs/81R/billtext/html/HB02619F.HTM" TargetMode="External" Id="rId18" /><Relationship Type="http://schemas.openxmlformats.org/officeDocument/2006/relationships/hyperlink" Target="http://capitol.texas.gov/tlodocs/81R/billtext/html/HB02619F.HTM" TargetMode="External" Id="rId19" /><Relationship Type="http://schemas.openxmlformats.org/officeDocument/2006/relationships/hyperlink" Target="http://capitol.texas.gov/tlodocs/81R/billtext/html/HB02619F.HTM" TargetMode="External" Id="rId20" /><Relationship Type="http://schemas.openxmlformats.org/officeDocument/2006/relationships/hyperlink" Target="http://capitol.texas.gov/tlodocs/81R/billtext/html/HB02619F.HTM" TargetMode="External" Id="rId21" /><Relationship Type="http://schemas.openxmlformats.org/officeDocument/2006/relationships/hyperlink" Target="http://capitol.texas.gov/tlodocs/81R/billtext/html/HB02619F.HTM" TargetMode="Externa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