
<file path=[Content_Types].xml><?xml version="1.0" encoding="utf-8"?>
<Types xmlns="http://schemas.openxmlformats.org/package/2006/content-types">
  <Default Extension="rels" ContentType="application/vnd.openxmlformats-package.relationships+xml"/>
  <Default Extension="xml" ContentType="application/xml"/>
  <Override PartName="/word/document.xml" ContentType="application/vnd.openxmlformats-officedocument.wordprocessingml.document.main+xml"/>
  <Override PartName="/customXml/itemProps1.xml" ContentType="application/vnd.openxmlformats-officedocument.customXmlProperties+xml"/>
  <Override PartName="/word/styles.xml" ContentType="application/vnd.openxmlformats-officedocument.wordprocessingml.styles+xml"/>
  <Override PartName="/word/stylesWithEffects.xml" ContentType="application/vnd.ms-word.stylesWithEffects+xml"/>
  <Override PartName="/word/settings.xml" ContentType="application/vnd.openxmlformats-officedocument.wordprocessingml.settings+xml"/>
  <Override PartName="/word/webSettings.xml" ContentType="application/vnd.openxmlformats-officedocument.wordprocessingml.webSettings+xml"/>
  <Override PartName="/word/footnotes.xml" ContentType="application/vnd.openxmlformats-officedocument.wordprocessingml.footnotes+xml"/>
  <Override PartName="/word/endnotes.xml" ContentType="application/vnd.openxmlformats-officedocument.wordprocessingml.endnotes+xml"/>
  <Override PartName="/word/header1.xml" ContentType="application/vnd.openxmlformats-officedocument.wordprocessingml.header+xml"/>
  <Override PartName="/word/footer1.xml" ContentType="application/vnd.openxmlformats-officedocument.wordprocessingml.footer+xml"/>
  <Override PartName="/word/header2.xml" ContentType="application/vnd.openxmlformats-officedocument.wordprocessingml.header+xml"/>
  <Override PartName="/word/footer2.xml" ContentType="application/vnd.openxmlformats-officedocument.wordprocessingml.footer+xml"/>
  <Override PartName="/word/fontTable.xml" ContentType="application/vnd.openxmlformats-officedocument.wordprocessingml.fontTable+xml"/>
  <Override PartName="/word/theme/theme1.xml" ContentType="application/vnd.openxmlformats-officedocument.theme+xml"/>
  <Override PartName="/docProps/core.xml" ContentType="application/vnd.openxmlformats-package.core-properties+xml"/>
  <Override PartName="/docProps/app.xml" ContentType="application/vnd.openxmlformats-officedocument.extended-properties+xml"/>
</Types>
</file>

<file path=_rels/.rels><?xml version="1.0" encoding="UTF-8" standalone="yes"?>
<Relationships xmlns="http://schemas.openxmlformats.org/package/2006/relationships"><Relationship Id="rId3" Type="http://schemas.openxmlformats.org/officeDocument/2006/relationships/extended-properties" Target="docProps/app.xml"/><Relationship Id="rId2" Type="http://schemas.openxmlformats.org/package/2006/relationships/metadata/core-properties" Target="docProps/core.xml"/><Relationship Id="rId1" Type="http://schemas.openxmlformats.org/officeDocument/2006/relationships/officeDocument" Target="word/document.xml"/></Relationships>
</file>

<file path=word/document.xml><?xml version="1.0" encoding="utf-8"?>
<w:document xmlns:l="urn::tlc.state.tx.us.salsa.legdoc" xmlns:wpc="http://schemas.microsoft.com/office/word/2010/wordprocessingCanvas"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p14">
  <w:body xmlns:w="http://schemas.openxmlformats.org/wordprocessingml/2006/main" xmlns:wpc="http://schemas.microsoft.com/office/word/2010/wordprocessingCanvas"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14="http://schemas.microsoft.com/office/word/2010/wordml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xmlns:l="urn::tlc.state.tx.us.salsa.legdoc">
    <w:p w:rsidR="003F3435" w:rsidRDefault="0032493E">
      <w:pPr>
        <w:spacing w:line="480" w:lineRule="auto"/>
        <w:jc w:val="center"/>
      </w:pPr>
      <w:r>
        <w:t xml:space="preserve">SPECIAL DISTRICT LOCAL LAWS CODE</w:t>
      </w:r>
    </w:p>
    <w:p w:rsidR="003F3435" w:rsidRDefault="0032493E">
      <w:pPr>
        <w:spacing w:line="480" w:lineRule="auto"/>
        <w:jc w:val="center"/>
      </w:pPr>
      <w:r>
        <w:t xml:space="preserve">TITLE 6. WATER AND WASTEWATER</w:t>
      </w:r>
    </w:p>
    <w:p w:rsidR="003F3435" w:rsidRDefault="0032493E">
      <w:pPr>
        <w:spacing w:line="480" w:lineRule="auto"/>
        <w:jc w:val="center"/>
      </w:pPr>
      <w:r>
        <w:t xml:space="preserve">SUBTITLE H. DISTRICTS GOVERNING GROUNDWATER</w:t>
      </w:r>
    </w:p>
    <w:p w:rsidR="003F3435" w:rsidRDefault="0032493E">
      <w:pPr>
        <w:spacing w:line="480" w:lineRule="auto"/>
        <w:jc w:val="center"/>
      </w:pPr>
      <w:r>
        <w:t xml:space="preserve">CHAPTER 8866.  MID-EAST TEXAS GROUNDWATER CONSERVATION DISTRICT</w:t>
      </w:r>
    </w:p>
    <w:p w:rsidR="003F3435" w:rsidRDefault="0032493E">
      <w:pPr>
        <w:spacing w:line="480" w:lineRule="auto"/>
        <w:jc w:val="both"/>
      </w:pPr>
    </w:p>
    <w:p w:rsidR="003F3435" w:rsidRDefault="0032493E">
      <w:pPr>
        <w:spacing w:line="480" w:lineRule="auto"/>
        <w:jc w:val="center"/>
      </w:pPr>
      <w:r>
        <w:t xml:space="preserve">SUBCHAPTER A.  GENERAL PROVISIONS</w:t>
      </w:r>
    </w:p>
    <w:p w:rsidR="003F3435" w:rsidRDefault="0032493E">
      <w:pPr>
        <w:spacing w:line="480" w:lineRule="auto"/>
        <w:jc w:val="both"/>
      </w:pPr>
    </w:p>
    <w:p w:rsidR="003F3435" w:rsidRDefault="0032493E">
      <w:pPr>
        <w:spacing w:line="480" w:lineRule="auto"/>
        <w:ind w:firstLine="720"/>
        <w:jc w:val="both"/>
      </w:pPr>
      <w:r>
        <w:t xml:space="preserve">Sec.</w:t>
      </w:r>
      <w:r xml:space="preserve">
        <w:t> </w:t>
      </w:r>
      <w:r>
        <w:t xml:space="preserve">8866.001.</w:t>
      </w:r>
      <w:r xml:space="preserve">
        <w:t> </w:t>
      </w:r>
      <w:r xml:space="preserve">
        <w:t> </w:t>
      </w:r>
      <w:r>
        <w:t xml:space="preserve">DEFINITIONS.</w:t>
      </w:r>
      <w:r xml:space="preserve">
        <w:t> </w:t>
      </w:r>
      <w:r xml:space="preserve">
        <w:t> </w:t>
      </w:r>
      <w:r>
        <w:t xml:space="preserve">In this chapter:</w:t>
      </w:r>
    </w:p>
    <w:p w:rsidR="003F3435" w:rsidRDefault="0032493E">
      <w:pPr>
        <w:spacing w:line="480" w:lineRule="auto"/>
        <w:ind w:firstLine="1440"/>
        <w:jc w:val="both"/>
      </w:pPr>
      <w:r>
        <w:t xml:space="preserve">(1)</w:t>
      </w:r>
      <w:r xml:space="preserve">
        <w:t> </w:t>
      </w:r>
      <w:r xml:space="preserve">
        <w:t> </w:t>
      </w:r>
      <w:r>
        <w:t xml:space="preserve">"Board" means the district's board of directors.</w:t>
      </w:r>
    </w:p>
    <w:p w:rsidR="003F3435" w:rsidRDefault="0032493E">
      <w:pPr>
        <w:spacing w:line="480" w:lineRule="auto"/>
        <w:ind w:firstLine="1440"/>
        <w:jc w:val="both"/>
      </w:pPr>
      <w:r>
        <w:t xml:space="preserve">(2)</w:t>
      </w:r>
      <w:r xml:space="preserve">
        <w:t> </w:t>
      </w:r>
      <w:r xml:space="preserve">
        <w:t> </w:t>
      </w:r>
      <w:r>
        <w:t xml:space="preserve">"Director" means a board member.</w:t>
      </w:r>
    </w:p>
    <w:p w:rsidR="003F3435" w:rsidRDefault="0032493E">
      <w:pPr>
        <w:spacing w:line="480" w:lineRule="auto"/>
        <w:ind w:firstLine="1440"/>
        <w:jc w:val="both"/>
      </w:pPr>
      <w:r>
        <w:t xml:space="preserve">(3)</w:t>
      </w:r>
      <w:r xml:space="preserve">
        <w:t> </w:t>
      </w:r>
      <w:r xml:space="preserve">
        <w:t> </w:t>
      </w:r>
      <w:r>
        <w:t xml:space="preserve">"District" means the Mid-East Texas Groundwater Conservation District.</w:t>
      </w:r>
    </w:p>
    <w:p w:rsidR="003F3435" w:rsidRDefault="0032493E">
      <w:pPr>
        <w:spacing w:line="480" w:lineRule="auto"/>
        <w:jc w:val="both"/>
      </w:pPr>
      <w:r>
        <w:t xml:space="preserve">Added by Acts 2013, 83rd Leg., R.S., Ch. 112 (S.B. </w:t>
      </w:r>
      <w:hyperlink w:docLocation="table" r:id="rId14">
        <w:r>
          <w:rPr>
            <w:rStyle w:val="Hyperlink"/>
          </w:rPr>
          <w:t>1026</w:t>
        </w:r>
      </w:hyperlink>
      <w:r>
        <w:t xml:space="preserve">), Sec. 1.05, eff. April 1, 2015.</w:t>
      </w:r>
    </w:p>
    <w:p w:rsidR="003F3435" w:rsidRDefault="0032493E">
      <w:pPr>
        <w:spacing w:line="480" w:lineRule="auto"/>
        <w:jc w:val="both"/>
      </w:pPr>
    </w:p>
    <w:p w:rsidR="003F3435" w:rsidRDefault="0032493E">
      <w:pPr>
        <w:spacing w:line="480" w:lineRule="auto"/>
        <w:ind w:firstLine="720"/>
        <w:jc w:val="both"/>
      </w:pPr>
      <w:r>
        <w:t xml:space="preserve">Sec.</w:t>
      </w:r>
      <w:r xml:space="preserve">
        <w:t> </w:t>
      </w:r>
      <w:r>
        <w:t xml:space="preserve">8866.002.</w:t>
      </w:r>
      <w:r xml:space="preserve">
        <w:t> </w:t>
      </w:r>
      <w:r xml:space="preserve">
        <w:t> </w:t>
      </w:r>
      <w:r>
        <w:t xml:space="preserve">NATURE OF DISTRICT.</w:t>
      </w:r>
      <w:r xml:space="preserve">
        <w:t> </w:t>
      </w:r>
      <w:r xml:space="preserve">
        <w:t> </w:t>
      </w:r>
      <w:r>
        <w:t xml:space="preserve">The district is a groundwater conservation district in Leon, Madison, and Freestone Counties created under and essential to accomplish the purposes of Section </w:t>
      </w:r>
      <w:r>
        <w:t xml:space="preserve">59</w:t>
      </w:r>
      <w:r>
        <w:t xml:space="preserve">, Article XVI, Texas Constitution.</w:t>
      </w:r>
    </w:p>
    <w:p w:rsidR="003F3435" w:rsidRDefault="0032493E">
      <w:pPr>
        <w:spacing w:line="480" w:lineRule="auto"/>
        <w:jc w:val="both"/>
      </w:pPr>
      <w:r>
        <w:t xml:space="preserve">Added by Acts 2013, 83rd Leg., R.S., Ch. 112 (S.B. </w:t>
      </w:r>
      <w:hyperlink w:docLocation="table" r:id="rId15">
        <w:r>
          <w:rPr>
            <w:rStyle w:val="Hyperlink"/>
          </w:rPr>
          <w:t>1026</w:t>
        </w:r>
      </w:hyperlink>
      <w:r>
        <w:t xml:space="preserve">), Sec. 1.05, eff. April 1, 2015.</w:t>
      </w:r>
    </w:p>
    <w:p w:rsidR="003F3435" w:rsidRDefault="0032493E">
      <w:pPr>
        <w:spacing w:line="480" w:lineRule="auto"/>
        <w:jc w:val="both"/>
      </w:pPr>
    </w:p>
    <w:p w:rsidR="003F3435" w:rsidRDefault="0032493E">
      <w:pPr>
        <w:spacing w:line="480" w:lineRule="auto"/>
        <w:ind w:firstLine="720"/>
        <w:jc w:val="both"/>
      </w:pPr>
      <w:r>
        <w:t xml:space="preserve">Sec.</w:t>
      </w:r>
      <w:r xml:space="preserve">
        <w:t> </w:t>
      </w:r>
      <w:r>
        <w:t xml:space="preserve">8866.003.</w:t>
      </w:r>
      <w:r xml:space="preserve">
        <w:t> </w:t>
      </w:r>
      <w:r xml:space="preserve">
        <w:t> </w:t>
      </w:r>
      <w:r>
        <w:t xml:space="preserve">FINDINGS OF PUBLIC USE AND BENEFIT.  (a)</w:t>
      </w:r>
      <w:r xml:space="preserve">
        <w:t> </w:t>
      </w:r>
      <w:r xml:space="preserve">
        <w:t> </w:t>
      </w:r>
      <w:r>
        <w:t xml:space="preserve">The district is created to serve a public use and benefit.</w:t>
      </w:r>
    </w:p>
    <w:p w:rsidR="003F3435" w:rsidRDefault="0032493E">
      <w:pPr>
        <w:spacing w:line="480" w:lineRule="auto"/>
        <w:ind w:firstLine="720"/>
        <w:jc w:val="both"/>
      </w:pPr>
      <w:r>
        <w:t xml:space="preserve">(b)</w:t>
      </w:r>
      <w:r xml:space="preserve">
        <w:t> </w:t>
      </w:r>
      <w:r xml:space="preserve">
        <w:t> </w:t>
      </w:r>
      <w:r>
        <w:t xml:space="preserve">All land and other property included in the district will benefit from the works and projects accomplished by the district under the powers conferred by Section </w:t>
      </w:r>
      <w:r>
        <w:t xml:space="preserve">59</w:t>
      </w:r>
      <w:r>
        <w:t xml:space="preserve">, Article XVI, Texas Constitution.</w:t>
      </w:r>
    </w:p>
    <w:p w:rsidR="003F3435" w:rsidRDefault="0032493E">
      <w:pPr>
        <w:spacing w:line="480" w:lineRule="auto"/>
        <w:jc w:val="both"/>
      </w:pPr>
      <w:r>
        <w:t xml:space="preserve">Added by Acts 2013, 83rd Leg., R.S., Ch. 112 (S.B. </w:t>
      </w:r>
      <w:hyperlink w:docLocation="table" r:id="rId16">
        <w:r>
          <w:rPr>
            <w:rStyle w:val="Hyperlink"/>
          </w:rPr>
          <w:t>1026</w:t>
        </w:r>
      </w:hyperlink>
      <w:r>
        <w:t xml:space="preserve">), Sec. 1.05, eff. April 1, 2015.</w:t>
      </w:r>
    </w:p>
    <w:p w:rsidR="003F3435" w:rsidRDefault="0032493E">
      <w:pPr>
        <w:spacing w:line="480" w:lineRule="auto"/>
        <w:jc w:val="both"/>
      </w:pPr>
    </w:p>
    <w:p w:rsidR="003F3435" w:rsidRDefault="0032493E">
      <w:pPr>
        <w:spacing w:line="480" w:lineRule="auto"/>
        <w:ind w:firstLine="720"/>
        <w:jc w:val="both"/>
      </w:pPr>
      <w:r>
        <w:t xml:space="preserve">Sec.</w:t>
      </w:r>
      <w:r xml:space="preserve">
        <w:t> </w:t>
      </w:r>
      <w:r>
        <w:t xml:space="preserve">8866.004.</w:t>
      </w:r>
      <w:r xml:space="preserve">
        <w:t> </w:t>
      </w:r>
      <w:r xml:space="preserve">
        <w:t> </w:t>
      </w:r>
      <w:r>
        <w:t xml:space="preserve">DISTRICT TERRITORY.</w:t>
      </w:r>
      <w:r xml:space="preserve">
        <w:t> </w:t>
      </w:r>
      <w:r xml:space="preserve">
        <w:t> </w:t>
      </w:r>
      <w:r>
        <w:t xml:space="preserve">The district's boundaries are coextensive with the boundaries of Leon, Madison, and Freestone Counties unless the district's territory has been modified under:</w:t>
      </w:r>
    </w:p>
    <w:p w:rsidR="003F3435" w:rsidRDefault="0032493E">
      <w:pPr>
        <w:spacing w:line="480" w:lineRule="auto"/>
        <w:ind w:firstLine="1440"/>
        <w:jc w:val="both"/>
      </w:pPr>
      <w:r>
        <w:t xml:space="preserve">(1)</w:t>
      </w:r>
      <w:r xml:space="preserve">
        <w:t> </w:t>
      </w:r>
      <w:r xml:space="preserve">
        <w:t> </w:t>
      </w:r>
      <w:r>
        <w:t xml:space="preserve">Subchapter J or K, Chapter </w:t>
      </w:r>
      <w:r>
        <w:t xml:space="preserve">36</w:t>
      </w:r>
      <w:r>
        <w:t xml:space="preserve">, Water Code; or</w:t>
      </w:r>
    </w:p>
    <w:p w:rsidR="003F3435" w:rsidRDefault="0032493E">
      <w:pPr>
        <w:spacing w:line="480" w:lineRule="auto"/>
        <w:ind w:firstLine="1440"/>
        <w:jc w:val="both"/>
      </w:pPr>
      <w:r>
        <w:t xml:space="preserve">(2)</w:t>
      </w:r>
      <w:r xml:space="preserve">
        <w:t> </w:t>
      </w:r>
      <w:r xml:space="preserve">
        <w:t> </w:t>
      </w:r>
      <w:r>
        <w:t xml:space="preserve">other law.</w:t>
      </w:r>
    </w:p>
    <w:p w:rsidR="003F3435" w:rsidRDefault="0032493E">
      <w:pPr>
        <w:spacing w:line="480" w:lineRule="auto"/>
        <w:jc w:val="both"/>
      </w:pPr>
      <w:r>
        <w:t xml:space="preserve">Added by Acts 2013, 83rd Leg., R.S., Ch. 112 (S.B. </w:t>
      </w:r>
      <w:hyperlink w:docLocation="table" r:id="rId17">
        <w:r>
          <w:rPr>
            <w:rStyle w:val="Hyperlink"/>
          </w:rPr>
          <w:t>1026</w:t>
        </w:r>
      </w:hyperlink>
      <w:r>
        <w:t xml:space="preserve">), Sec. 1.05, eff. April 1, 2015.</w:t>
      </w:r>
    </w:p>
    <w:p w:rsidR="003F3435" w:rsidRDefault="0032493E">
      <w:pPr>
        <w:spacing w:line="480" w:lineRule="auto"/>
        <w:jc w:val="both"/>
      </w:pPr>
    </w:p>
    <w:p w:rsidR="003F3435" w:rsidRDefault="0032493E">
      <w:pPr>
        <w:spacing w:line="480" w:lineRule="auto"/>
        <w:jc w:val="center"/>
      </w:pPr>
      <w:r>
        <w:t xml:space="preserve">SUBCHAPTER B.  BOARD OF DIRECTORS</w:t>
      </w:r>
    </w:p>
    <w:p w:rsidR="003F3435" w:rsidRDefault="0032493E">
      <w:pPr>
        <w:spacing w:line="480" w:lineRule="auto"/>
        <w:jc w:val="both"/>
      </w:pPr>
    </w:p>
    <w:p w:rsidR="003F3435" w:rsidRDefault="0032493E">
      <w:pPr>
        <w:spacing w:line="480" w:lineRule="auto"/>
        <w:ind w:firstLine="720"/>
        <w:jc w:val="both"/>
      </w:pPr>
      <w:r>
        <w:t xml:space="preserve">Sec.</w:t>
      </w:r>
      <w:r xml:space="preserve">
        <w:t> </w:t>
      </w:r>
      <w:r>
        <w:t xml:space="preserve">8866.051.</w:t>
      </w:r>
      <w:r xml:space="preserve">
        <w:t> </w:t>
      </w:r>
      <w:r xml:space="preserve">
        <w:t> </w:t>
      </w:r>
      <w:r>
        <w:t xml:space="preserve">COMPOSITION OF BOARD; TERMS.  (a)</w:t>
      </w:r>
      <w:r xml:space="preserve">
        <w:t> </w:t>
      </w:r>
      <w:r xml:space="preserve">
        <w:t> </w:t>
      </w:r>
      <w:r>
        <w:t xml:space="preserve">The district is governed by a board of nine directors.</w:t>
      </w:r>
    </w:p>
    <w:p w:rsidR="003F3435" w:rsidRDefault="0032493E">
      <w:pPr>
        <w:spacing w:line="480" w:lineRule="auto"/>
        <w:ind w:firstLine="720"/>
        <w:jc w:val="both"/>
      </w:pPr>
      <w:r>
        <w:t xml:space="preserve">(b)</w:t>
      </w:r>
      <w:r xml:space="preserve">
        <w:t> </w:t>
      </w:r>
      <w:r xml:space="preserve">
        <w:t> </w:t>
      </w:r>
      <w:r>
        <w:t xml:space="preserve">Directors serve staggered four-year terms.</w:t>
      </w:r>
    </w:p>
    <w:p w:rsidR="003F3435" w:rsidRDefault="0032493E">
      <w:pPr>
        <w:spacing w:line="480" w:lineRule="auto"/>
        <w:ind w:firstLine="720"/>
        <w:jc w:val="both"/>
      </w:pPr>
      <w:r>
        <w:t xml:space="preserve">(c)</w:t>
      </w:r>
      <w:r xml:space="preserve">
        <w:t> </w:t>
      </w:r>
      <w:r xml:space="preserve">
        <w:t> </w:t>
      </w:r>
      <w:r>
        <w:t xml:space="preserve">A director may serve consecutive terms.</w:t>
      </w:r>
    </w:p>
    <w:p w:rsidR="003F3435" w:rsidRDefault="0032493E">
      <w:pPr>
        <w:spacing w:line="480" w:lineRule="auto"/>
        <w:jc w:val="both"/>
      </w:pPr>
      <w:r>
        <w:t xml:space="preserve">Added by Acts 2013, 83rd Leg., R.S., Ch. 112 (S.B. </w:t>
      </w:r>
      <w:hyperlink w:docLocation="table" r:id="rId18">
        <w:r>
          <w:rPr>
            <w:rStyle w:val="Hyperlink"/>
          </w:rPr>
          <w:t>1026</w:t>
        </w:r>
      </w:hyperlink>
      <w:r>
        <w:t xml:space="preserve">), Sec. 1.05, eff. April 1, 2015.</w:t>
      </w:r>
    </w:p>
    <w:p w:rsidR="003F3435" w:rsidRDefault="0032493E">
      <w:pPr>
        <w:spacing w:line="480" w:lineRule="auto"/>
        <w:jc w:val="both"/>
      </w:pPr>
    </w:p>
    <w:p w:rsidR="003F3435" w:rsidRDefault="0032493E">
      <w:pPr>
        <w:spacing w:line="480" w:lineRule="auto"/>
        <w:ind w:firstLine="720"/>
        <w:jc w:val="both"/>
      </w:pPr>
      <w:r>
        <w:t xml:space="preserve">Sec.</w:t>
      </w:r>
      <w:r xml:space="preserve">
        <w:t> </w:t>
      </w:r>
      <w:r>
        <w:t xml:space="preserve">8866.052.</w:t>
      </w:r>
      <w:r xml:space="preserve">
        <w:t> </w:t>
      </w:r>
      <w:r xml:space="preserve">
        <w:t> </w:t>
      </w:r>
      <w:r>
        <w:t xml:space="preserve">APPOINTMENT OF DIRECTORS.  (a)</w:t>
      </w:r>
      <w:r xml:space="preserve">
        <w:t> </w:t>
      </w:r>
      <w:r xml:space="preserve">
        <w:t> </w:t>
      </w:r>
      <w:r>
        <w:t xml:space="preserve">The Leon County Commissioners Court shall appoint three directors, of whom:</w:t>
      </w:r>
    </w:p>
    <w:p w:rsidR="003F3435" w:rsidRDefault="0032493E">
      <w:pPr>
        <w:spacing w:line="480" w:lineRule="auto"/>
        <w:ind w:firstLine="1440"/>
        <w:jc w:val="both"/>
      </w:pPr>
      <w:r>
        <w:t xml:space="preserve">(1)</w:t>
      </w:r>
      <w:r xml:space="preserve">
        <w:t> </w:t>
      </w:r>
      <w:r xml:space="preserve">
        <w:t> </w:t>
      </w:r>
      <w:r>
        <w:t xml:space="preserve">one must represent the interests of municipalities in the county, or must be a director or employee of a rural water supply corporation in the county, or both;</w:t>
      </w:r>
    </w:p>
    <w:p w:rsidR="003F3435" w:rsidRDefault="0032493E">
      <w:pPr>
        <w:spacing w:line="480" w:lineRule="auto"/>
        <w:ind w:firstLine="1440"/>
        <w:jc w:val="both"/>
      </w:pPr>
      <w:r>
        <w:t xml:space="preserve">(2)</w:t>
      </w:r>
      <w:r xml:space="preserve">
        <w:t> </w:t>
      </w:r>
      <w:r xml:space="preserve">
        <w:t> </w:t>
      </w:r>
      <w:r>
        <w:t xml:space="preserve">one must be a bona fide agricultural producer who derives a substantial portion of the producer's income from agriculture in the county; and</w:t>
      </w:r>
    </w:p>
    <w:p w:rsidR="003F3435" w:rsidRDefault="0032493E">
      <w:pPr>
        <w:spacing w:line="480" w:lineRule="auto"/>
        <w:ind w:firstLine="1440"/>
        <w:jc w:val="both"/>
      </w:pPr>
      <w:r>
        <w:t xml:space="preserve">(3)</w:t>
      </w:r>
      <w:r xml:space="preserve">
        <w:t> </w:t>
      </w:r>
      <w:r xml:space="preserve">
        <w:t> </w:t>
      </w:r>
      <w:r>
        <w:t xml:space="preserve">one must represent active industrial interests in the county.</w:t>
      </w:r>
    </w:p>
    <w:p w:rsidR="003F3435" w:rsidRDefault="0032493E">
      <w:pPr>
        <w:spacing w:line="480" w:lineRule="auto"/>
        <w:ind w:firstLine="720"/>
        <w:jc w:val="both"/>
      </w:pPr>
      <w:r>
        <w:t xml:space="preserve">(b)</w:t>
      </w:r>
      <w:r xml:space="preserve">
        <w:t> </w:t>
      </w:r>
      <w:r xml:space="preserve">
        <w:t> </w:t>
      </w:r>
      <w:r>
        <w:t xml:space="preserve">The Madison County Commissioners Court shall appoint three directors, of whom:</w:t>
      </w:r>
    </w:p>
    <w:p w:rsidR="003F3435" w:rsidRDefault="0032493E">
      <w:pPr>
        <w:spacing w:line="480" w:lineRule="auto"/>
        <w:ind w:firstLine="1440"/>
        <w:jc w:val="both"/>
      </w:pPr>
      <w:r>
        <w:t xml:space="preserve">(1)</w:t>
      </w:r>
      <w:r xml:space="preserve">
        <w:t> </w:t>
      </w:r>
      <w:r xml:space="preserve">
        <w:t> </w:t>
      </w:r>
      <w:r>
        <w:t xml:space="preserve">one must represent the interests of municipalities in the county, or must be a director or employee of a rural water supply corporation in the county, or both;</w:t>
      </w:r>
    </w:p>
    <w:p w:rsidR="003F3435" w:rsidRDefault="0032493E">
      <w:pPr>
        <w:spacing w:line="480" w:lineRule="auto"/>
        <w:ind w:firstLine="1440"/>
        <w:jc w:val="both"/>
      </w:pPr>
      <w:r>
        <w:t xml:space="preserve">(2)</w:t>
      </w:r>
      <w:r xml:space="preserve">
        <w:t> </w:t>
      </w:r>
      <w:r xml:space="preserve">
        <w:t> </w:t>
      </w:r>
      <w:r>
        <w:t xml:space="preserve">one must be a bona fide agricultural producer who derives a substantial portion of the producer's income from agriculture in the county; and</w:t>
      </w:r>
    </w:p>
    <w:p w:rsidR="003F3435" w:rsidRDefault="0032493E">
      <w:pPr>
        <w:spacing w:line="480" w:lineRule="auto"/>
        <w:ind w:firstLine="1440"/>
        <w:jc w:val="both"/>
      </w:pPr>
      <w:r>
        <w:t xml:space="preserve">(3)</w:t>
      </w:r>
      <w:r xml:space="preserve">
        <w:t> </w:t>
      </w:r>
      <w:r xml:space="preserve">
        <w:t> </w:t>
      </w:r>
      <w:r>
        <w:t xml:space="preserve">one must represent active industrial interests in the county.</w:t>
      </w:r>
    </w:p>
    <w:p w:rsidR="003F3435" w:rsidRDefault="0032493E">
      <w:pPr>
        <w:spacing w:line="480" w:lineRule="auto"/>
        <w:ind w:firstLine="720"/>
        <w:jc w:val="both"/>
      </w:pPr>
      <w:r>
        <w:t xml:space="preserve">(c)</w:t>
      </w:r>
      <w:r xml:space="preserve">
        <w:t> </w:t>
      </w:r>
      <w:r xml:space="preserve">
        <w:t> </w:t>
      </w:r>
      <w:r>
        <w:t xml:space="preserve">The Freestone County Commissioners Court shall appoint three directors, of whom:</w:t>
      </w:r>
    </w:p>
    <w:p w:rsidR="003F3435" w:rsidRDefault="0032493E">
      <w:pPr>
        <w:spacing w:line="480" w:lineRule="auto"/>
        <w:ind w:firstLine="1440"/>
        <w:jc w:val="both"/>
      </w:pPr>
      <w:r>
        <w:t xml:space="preserve">(1)</w:t>
      </w:r>
      <w:r xml:space="preserve">
        <w:t> </w:t>
      </w:r>
      <w:r xml:space="preserve">
        <w:t> </w:t>
      </w:r>
      <w:r>
        <w:t xml:space="preserve">one must represent the interests of municipalities in the county, or must be a director or employee of a rural water supply corporation in the county, or both;</w:t>
      </w:r>
    </w:p>
    <w:p w:rsidR="003F3435" w:rsidRDefault="0032493E">
      <w:pPr>
        <w:spacing w:line="480" w:lineRule="auto"/>
        <w:ind w:firstLine="1440"/>
        <w:jc w:val="both"/>
      </w:pPr>
      <w:r>
        <w:t xml:space="preserve">(2)</w:t>
      </w:r>
      <w:r xml:space="preserve">
        <w:t> </w:t>
      </w:r>
      <w:r xml:space="preserve">
        <w:t> </w:t>
      </w:r>
      <w:r>
        <w:t xml:space="preserve">one must be a bona fide agricultural producer who derives a substantial portion of the producer's income from agriculture in the county; and</w:t>
      </w:r>
    </w:p>
    <w:p w:rsidR="003F3435" w:rsidRDefault="0032493E">
      <w:pPr>
        <w:spacing w:line="480" w:lineRule="auto"/>
        <w:ind w:firstLine="1440"/>
        <w:jc w:val="both"/>
      </w:pPr>
      <w:r>
        <w:t xml:space="preserve">(3)</w:t>
      </w:r>
      <w:r xml:space="preserve">
        <w:t> </w:t>
      </w:r>
      <w:r xml:space="preserve">
        <w:t> </w:t>
      </w:r>
      <w:r>
        <w:t xml:space="preserve">one must represent active industrial interests in the county.</w:t>
      </w:r>
    </w:p>
    <w:p w:rsidR="003F3435" w:rsidRDefault="0032493E">
      <w:pPr>
        <w:spacing w:line="480" w:lineRule="auto"/>
        <w:ind w:firstLine="720"/>
        <w:jc w:val="both"/>
      </w:pPr>
      <w:r>
        <w:t xml:space="preserve">(d)</w:t>
      </w:r>
      <w:r xml:space="preserve">
        <w:t> </w:t>
      </w:r>
      <w:r xml:space="preserve">
        <w:t> </w:t>
      </w:r>
      <w:r>
        <w:t xml:space="preserve">On January 1 of each even-numbered year, the appropriate commissioners courts shall appoint the appropriate number of directors.</w:t>
      </w:r>
    </w:p>
    <w:p w:rsidR="003F3435" w:rsidRDefault="0032493E">
      <w:pPr>
        <w:spacing w:line="480" w:lineRule="auto"/>
        <w:jc w:val="both"/>
      </w:pPr>
      <w:r>
        <w:t xml:space="preserve">Added by Acts 2013, 83rd Leg., R.S., Ch. 112 (S.B. </w:t>
      </w:r>
      <w:hyperlink w:docLocation="table" r:id="rId19">
        <w:r>
          <w:rPr>
            <w:rStyle w:val="Hyperlink"/>
          </w:rPr>
          <w:t>1026</w:t>
        </w:r>
      </w:hyperlink>
      <w:r>
        <w:t xml:space="preserve">), Sec. 1.05, eff. April 1, 2015.</w:t>
      </w:r>
    </w:p>
    <w:p w:rsidR="003F3435" w:rsidRDefault="0032493E">
      <w:pPr>
        <w:spacing w:line="480" w:lineRule="auto"/>
        <w:jc w:val="both"/>
      </w:pPr>
    </w:p>
    <w:p w:rsidR="003F3435" w:rsidRDefault="0032493E">
      <w:pPr>
        <w:spacing w:line="480" w:lineRule="auto"/>
        <w:ind w:firstLine="720"/>
        <w:jc w:val="both"/>
      </w:pPr>
      <w:r>
        <w:t xml:space="preserve">Sec.</w:t>
      </w:r>
      <w:r xml:space="preserve">
        <w:t> </w:t>
      </w:r>
      <w:r>
        <w:t xml:space="preserve">8866.053.</w:t>
      </w:r>
      <w:r xml:space="preserve">
        <w:t> </w:t>
      </w:r>
      <w:r xml:space="preserve">
        <w:t> </w:t>
      </w:r>
      <w:r>
        <w:t xml:space="preserve">BOARD VACANCY.</w:t>
      </w:r>
      <w:r xml:space="preserve">
        <w:t> </w:t>
      </w:r>
      <w:r xml:space="preserve">
        <w:t> </w:t>
      </w:r>
      <w:r>
        <w:t xml:space="preserve">If there is a vacancy on the board, the commissioners court that appointed the director who vacated the office shall appoint a director to serve the remainder of the term.</w:t>
      </w:r>
    </w:p>
    <w:p w:rsidR="003F3435" w:rsidRDefault="0032493E">
      <w:pPr>
        <w:spacing w:line="480" w:lineRule="auto"/>
        <w:jc w:val="both"/>
      </w:pPr>
      <w:r>
        <w:t xml:space="preserve">Added by Acts 2013, 83rd Leg., R.S., Ch. 112 (S.B. </w:t>
      </w:r>
      <w:hyperlink w:docLocation="table" r:id="rId20">
        <w:r>
          <w:rPr>
            <w:rStyle w:val="Hyperlink"/>
          </w:rPr>
          <w:t>1026</w:t>
        </w:r>
      </w:hyperlink>
      <w:r>
        <w:t xml:space="preserve">), Sec. 1.05, eff. April 1, 2015.</w:t>
      </w:r>
    </w:p>
    <w:p w:rsidR="003F3435" w:rsidRDefault="0032493E">
      <w:pPr>
        <w:spacing w:line="480" w:lineRule="auto"/>
        <w:jc w:val="both"/>
      </w:pPr>
    </w:p>
    <w:p w:rsidR="003F3435" w:rsidRDefault="0032493E">
      <w:pPr>
        <w:spacing w:line="480" w:lineRule="auto"/>
        <w:ind w:firstLine="720"/>
        <w:jc w:val="both"/>
      </w:pPr>
      <w:r>
        <w:t xml:space="preserve">Sec.</w:t>
      </w:r>
      <w:r xml:space="preserve">
        <w:t> </w:t>
      </w:r>
      <w:r>
        <w:t xml:space="preserve">8866.054.</w:t>
      </w:r>
      <w:r xml:space="preserve">
        <w:t> </w:t>
      </w:r>
      <w:r xml:space="preserve">
        <w:t> </w:t>
      </w:r>
      <w:r>
        <w:t xml:space="preserve">COMPENSATION; EXPENSES.  (a)</w:t>
      </w:r>
      <w:r xml:space="preserve">
        <w:t> </w:t>
      </w:r>
      <w:r xml:space="preserve">
        <w:t> </w:t>
      </w:r>
      <w:r>
        <w:t xml:space="preserve">A director is not entitled to receive compensation for serving as a director.</w:t>
      </w:r>
    </w:p>
    <w:p w:rsidR="003F3435" w:rsidRDefault="0032493E">
      <w:pPr>
        <w:spacing w:line="480" w:lineRule="auto"/>
        <w:ind w:firstLine="720"/>
        <w:jc w:val="both"/>
      </w:pPr>
      <w:r>
        <w:t xml:space="preserve">(b)</w:t>
      </w:r>
      <w:r xml:space="preserve">
        <w:t> </w:t>
      </w:r>
      <w:r xml:space="preserve">
        <w:t> </w:t>
      </w:r>
      <w:r>
        <w:t xml:space="preserve">A director may be reimbursed for actual, reasonable expenses incurred in discharging official duties.</w:t>
      </w:r>
    </w:p>
    <w:p w:rsidR="003F3435" w:rsidRDefault="0032493E">
      <w:pPr>
        <w:spacing w:line="480" w:lineRule="auto"/>
        <w:jc w:val="both"/>
      </w:pPr>
      <w:r>
        <w:t xml:space="preserve">Added by Acts 2013, 83rd Leg., R.S., Ch. 112 (S.B. </w:t>
      </w:r>
      <w:hyperlink w:docLocation="table" r:id="rId21">
        <w:r>
          <w:rPr>
            <w:rStyle w:val="Hyperlink"/>
          </w:rPr>
          <w:t>1026</w:t>
        </w:r>
      </w:hyperlink>
      <w:r>
        <w:t xml:space="preserve">), Sec. 1.05, eff. April 1, 2015.</w:t>
      </w:r>
    </w:p>
    <w:p w:rsidR="003F3435" w:rsidRDefault="0032493E">
      <w:pPr>
        <w:spacing w:line="480" w:lineRule="auto"/>
        <w:jc w:val="both"/>
      </w:pPr>
    </w:p>
    <w:p w:rsidR="003F3435" w:rsidRDefault="0032493E">
      <w:pPr>
        <w:spacing w:line="480" w:lineRule="auto"/>
        <w:ind w:firstLine="720"/>
        <w:jc w:val="both"/>
      </w:pPr>
      <w:r>
        <w:t xml:space="preserve">Sec.</w:t>
      </w:r>
      <w:r xml:space="preserve">
        <w:t> </w:t>
      </w:r>
      <w:r>
        <w:t xml:space="preserve">8866.055.</w:t>
      </w:r>
      <w:r xml:space="preserve">
        <w:t> </w:t>
      </w:r>
      <w:r xml:space="preserve">
        <w:t> </w:t>
      </w:r>
      <w:r>
        <w:t xml:space="preserve">VOTE REQUIRED FOR BOARD ACTION.</w:t>
      </w:r>
      <w:r xml:space="preserve">
        <w:t> </w:t>
      </w:r>
      <w:r xml:space="preserve">
        <w:t> </w:t>
      </w:r>
      <w:r>
        <w:t xml:space="preserve">A majority vote of a quorum of the board is required for board action.</w:t>
      </w:r>
      <w:r xml:space="preserve">
        <w:t> </w:t>
      </w:r>
      <w:r xml:space="preserve">
        <w:t> </w:t>
      </w:r>
      <w:r>
        <w:t xml:space="preserve">If there is a tie vote, the proposed action fails.</w:t>
      </w:r>
    </w:p>
    <w:p w:rsidR="003F3435" w:rsidRDefault="0032493E">
      <w:pPr>
        <w:spacing w:line="480" w:lineRule="auto"/>
        <w:jc w:val="both"/>
      </w:pPr>
      <w:r>
        <w:t xml:space="preserve">Added by Acts 2013, 83rd Leg., R.S., Ch. 112 (S.B. </w:t>
      </w:r>
      <w:hyperlink w:docLocation="table" r:id="rId22">
        <w:r>
          <w:rPr>
            <w:rStyle w:val="Hyperlink"/>
          </w:rPr>
          <w:t>1026</w:t>
        </w:r>
      </w:hyperlink>
      <w:r>
        <w:t xml:space="preserve">), Sec. 1.05, eff. April 1, 2015.</w:t>
      </w:r>
    </w:p>
    <w:p w:rsidR="003F3435" w:rsidRDefault="0032493E">
      <w:pPr>
        <w:spacing w:line="480" w:lineRule="auto"/>
        <w:jc w:val="both"/>
      </w:pPr>
    </w:p>
    <w:p w:rsidR="003F3435" w:rsidRDefault="0032493E">
      <w:pPr>
        <w:spacing w:line="480" w:lineRule="auto"/>
        <w:jc w:val="center"/>
      </w:pPr>
      <w:r>
        <w:t xml:space="preserve">SUBCHAPTER C.  POWERS AND DUTIES</w:t>
      </w:r>
    </w:p>
    <w:p w:rsidR="003F3435" w:rsidRDefault="0032493E">
      <w:pPr>
        <w:spacing w:line="480" w:lineRule="auto"/>
        <w:jc w:val="both"/>
      </w:pPr>
    </w:p>
    <w:p w:rsidR="003F3435" w:rsidRDefault="0032493E">
      <w:pPr>
        <w:spacing w:line="480" w:lineRule="auto"/>
        <w:ind w:firstLine="720"/>
        <w:jc w:val="both"/>
      </w:pPr>
      <w:r>
        <w:t xml:space="preserve">Sec.</w:t>
      </w:r>
      <w:r xml:space="preserve">
        <w:t> </w:t>
      </w:r>
      <w:r>
        <w:t xml:space="preserve">8866.101.</w:t>
      </w:r>
      <w:r xml:space="preserve">
        <w:t> </w:t>
      </w:r>
      <w:r xml:space="preserve">
        <w:t> </w:t>
      </w:r>
      <w:r>
        <w:t xml:space="preserve">GROUNDWATER CONSERVATION DISTRICT POWERS AND DUTIES.</w:t>
      </w:r>
      <w:r xml:space="preserve">
        <w:t> </w:t>
      </w:r>
      <w:r xml:space="preserve">
        <w:t> </w:t>
      </w:r>
      <w:r>
        <w:t xml:space="preserve">Except as otherwise provided by this chapter, the district has the rights, powers, privileges, functions, and duties provided by the general law of this state, including Chapter </w:t>
      </w:r>
      <w:r>
        <w:t xml:space="preserve">36</w:t>
      </w:r>
      <w:r>
        <w:t xml:space="preserve">, Water Code, applicable to groundwater conservation districts created under Section </w:t>
      </w:r>
      <w:r>
        <w:t xml:space="preserve">59</w:t>
      </w:r>
      <w:r>
        <w:t xml:space="preserve">, Article XVI, Texas Constitution.</w:t>
      </w:r>
    </w:p>
    <w:p w:rsidR="003F3435" w:rsidRDefault="0032493E">
      <w:pPr>
        <w:spacing w:line="480" w:lineRule="auto"/>
        <w:jc w:val="both"/>
      </w:pPr>
      <w:r>
        <w:t xml:space="preserve">Added by Acts 2013, 83rd Leg., R.S., Ch. 112 (S.B. </w:t>
      </w:r>
      <w:hyperlink w:docLocation="table" r:id="rId23">
        <w:r>
          <w:rPr>
            <w:rStyle w:val="Hyperlink"/>
          </w:rPr>
          <w:t>1026</w:t>
        </w:r>
      </w:hyperlink>
      <w:r>
        <w:t xml:space="preserve">), Sec. 1.05, eff. April 1, 2015.</w:t>
      </w:r>
    </w:p>
    <w:p w:rsidR="003F3435" w:rsidRDefault="0032493E">
      <w:pPr>
        <w:spacing w:line="480" w:lineRule="auto"/>
        <w:jc w:val="both"/>
      </w:pPr>
    </w:p>
    <w:p w:rsidR="003F3435" w:rsidRDefault="0032493E">
      <w:pPr>
        <w:spacing w:line="480" w:lineRule="auto"/>
        <w:ind w:firstLine="720"/>
        <w:jc w:val="both"/>
      </w:pPr>
      <w:r>
        <w:t xml:space="preserve">Sec.</w:t>
      </w:r>
      <w:r xml:space="preserve">
        <w:t> </w:t>
      </w:r>
      <w:r>
        <w:t xml:space="preserve">8866.102.</w:t>
      </w:r>
      <w:r xml:space="preserve">
        <w:t> </w:t>
      </w:r>
      <w:r xml:space="preserve">
        <w:t> </w:t>
      </w:r>
      <w:r>
        <w:t xml:space="preserve">GROUNDWATER WELLS UNDER JURISDICTION OF RAILROAD COMMISSION.  (a)</w:t>
      </w:r>
      <w:r xml:space="preserve">
        <w:t> </w:t>
      </w:r>
      <w:r xml:space="preserve">
        <w:t> </w:t>
      </w:r>
      <w:r>
        <w:t xml:space="preserve">In this section, "railroad commission" means the Railroad Commission of Texas.</w:t>
      </w:r>
    </w:p>
    <w:p w:rsidR="003F3435" w:rsidRDefault="0032493E">
      <w:pPr>
        <w:spacing w:line="480" w:lineRule="auto"/>
        <w:ind w:firstLine="720"/>
        <w:jc w:val="both"/>
      </w:pPr>
      <w:r>
        <w:t xml:space="preserve">(b)</w:t>
      </w:r>
      <w:r xml:space="preserve">
        <w:t> </w:t>
      </w:r>
      <w:r xml:space="preserve">
        <w:t> </w:t>
      </w:r>
      <w:r>
        <w:t xml:space="preserve">A groundwater well drilled or operated in the district under a permit issued by the railroad commission is under the exclusive jurisdiction of the railroad commission and is exempt from regulation by the district.</w:t>
      </w:r>
    </w:p>
    <w:p w:rsidR="003F3435" w:rsidRDefault="0032493E">
      <w:pPr>
        <w:spacing w:line="480" w:lineRule="auto"/>
        <w:ind w:firstLine="720"/>
        <w:jc w:val="both"/>
      </w:pPr>
      <w:r>
        <w:t xml:space="preserve">(c)</w:t>
      </w:r>
      <w:r xml:space="preserve">
        <w:t> </w:t>
      </w:r>
      <w:r xml:space="preserve">
        <w:t> </w:t>
      </w:r>
      <w:r>
        <w:t xml:space="preserve">Groundwater produced in an amount authorized by a railroad commission permit may be used in or exported from the district without a permit from the district.</w:t>
      </w:r>
    </w:p>
    <w:p w:rsidR="003F3435" w:rsidRDefault="0032493E">
      <w:pPr>
        <w:spacing w:line="480" w:lineRule="auto"/>
        <w:ind w:firstLine="720"/>
        <w:jc w:val="both"/>
      </w:pPr>
      <w:r>
        <w:t xml:space="preserve">(d)</w:t>
      </w:r>
      <w:r xml:space="preserve">
        <w:t> </w:t>
      </w:r>
      <w:r xml:space="preserve">
        <w:t> </w:t>
      </w:r>
      <w:r>
        <w:t xml:space="preserve">To the extent groundwater production exceeds railroad commission authorization, the holder of the railroad commission permit:</w:t>
      </w:r>
    </w:p>
    <w:p w:rsidR="003F3435" w:rsidRDefault="0032493E">
      <w:pPr>
        <w:spacing w:line="480" w:lineRule="auto"/>
        <w:ind w:firstLine="1440"/>
        <w:jc w:val="both"/>
      </w:pPr>
      <w:r>
        <w:t xml:space="preserve">(1)</w:t>
      </w:r>
      <w:r xml:space="preserve">
        <w:t> </w:t>
      </w:r>
      <w:r xml:space="preserve">
        <w:t> </w:t>
      </w:r>
      <w:r>
        <w:t xml:space="preserve">must apply to the district for the appropriate permit for the excess production; and</w:t>
      </w:r>
    </w:p>
    <w:p w:rsidR="003F3435" w:rsidRDefault="0032493E">
      <w:pPr>
        <w:spacing w:line="480" w:lineRule="auto"/>
        <w:ind w:firstLine="1440"/>
        <w:jc w:val="both"/>
      </w:pPr>
      <w:r>
        <w:t xml:space="preserve">(2)</w:t>
      </w:r>
      <w:r xml:space="preserve">
        <w:t> </w:t>
      </w:r>
      <w:r xml:space="preserve">
        <w:t> </w:t>
      </w:r>
      <w:r>
        <w:t xml:space="preserve">is subject to the applicable regulatory fees.</w:t>
      </w:r>
    </w:p>
    <w:p w:rsidR="003F3435" w:rsidRDefault="0032493E">
      <w:pPr>
        <w:spacing w:line="480" w:lineRule="auto"/>
        <w:ind w:firstLine="720"/>
        <w:jc w:val="both"/>
      </w:pPr>
      <w:r>
        <w:t xml:space="preserve">(e)</w:t>
      </w:r>
      <w:r xml:space="preserve">
        <w:t> </w:t>
      </w:r>
      <w:r xml:space="preserve">
        <w:t> </w:t>
      </w:r>
      <w:r>
        <w:t xml:space="preserve">Groundwater produced from a well under the jurisdiction of the railroad commission is generally exempt from water district fees.</w:t>
      </w:r>
      <w:r xml:space="preserve">
        <w:t> </w:t>
      </w:r>
      <w:r xml:space="preserve">
        <w:t> </w:t>
      </w:r>
      <w:r>
        <w:t xml:space="preserve">However, the district may impose either a pumping fee or an export fee on groundwater produced from an otherwise exempt mine well that is used for municipal purposes or by a public utility.</w:t>
      </w:r>
      <w:r xml:space="preserve">
        <w:t> </w:t>
      </w:r>
      <w:r xml:space="preserve">
        <w:t> </w:t>
      </w:r>
      <w:r>
        <w:t xml:space="preserve">A fee imposed by the district under this subsection may not exceed the fee imposed on other groundwater producers in the district.</w:t>
      </w:r>
    </w:p>
    <w:p w:rsidR="003F3435" w:rsidRDefault="0032493E">
      <w:pPr>
        <w:spacing w:line="480" w:lineRule="auto"/>
        <w:jc w:val="both"/>
      </w:pPr>
      <w:r>
        <w:t xml:space="preserve">Added by Acts 2013, 83rd Leg., R.S., Ch. 112 (S.B. </w:t>
      </w:r>
      <w:hyperlink w:docLocation="table" r:id="rId24">
        <w:r>
          <w:rPr>
            <w:rStyle w:val="Hyperlink"/>
          </w:rPr>
          <w:t>1026</w:t>
        </w:r>
      </w:hyperlink>
      <w:r>
        <w:t xml:space="preserve">), Sec. 1.05, eff. April 1, 2015.</w:t>
      </w:r>
    </w:p>
    <w:p w:rsidR="003F3435" w:rsidRDefault="0032493E">
      <w:pPr>
        <w:spacing w:line="480" w:lineRule="auto"/>
        <w:jc w:val="both"/>
      </w:pPr>
    </w:p>
    <w:p w:rsidR="003F3435" w:rsidRDefault="0032493E">
      <w:pPr>
        <w:spacing w:line="480" w:lineRule="auto"/>
        <w:ind w:firstLine="720"/>
        <w:jc w:val="both"/>
      </w:pPr>
      <w:r>
        <w:t xml:space="preserve">Sec.</w:t>
      </w:r>
      <w:r xml:space="preserve">
        <w:t> </w:t>
      </w:r>
      <w:r>
        <w:t xml:space="preserve">8866.103.</w:t>
      </w:r>
      <w:r xml:space="preserve">
        <w:t> </w:t>
      </w:r>
      <w:r xml:space="preserve">
        <w:t> </w:t>
      </w:r>
      <w:r>
        <w:t xml:space="preserve">LIMITATION ON POWER OF EMINENT DOMAIN.</w:t>
      </w:r>
      <w:r xml:space="preserve">
        <w:t> </w:t>
      </w:r>
      <w:r xml:space="preserve">
        <w:t> </w:t>
      </w:r>
      <w:r>
        <w:t xml:space="preserve">The district does not have the authority granted by Section </w:t>
      </w:r>
      <w:r>
        <w:t xml:space="preserve">36.105</w:t>
      </w:r>
      <w:r>
        <w:t xml:space="preserve">, Water Code, relating to eminent domain.</w:t>
      </w:r>
    </w:p>
    <w:p w:rsidR="003F3435" w:rsidRDefault="0032493E">
      <w:pPr>
        <w:spacing w:line="480" w:lineRule="auto"/>
        <w:jc w:val="both"/>
      </w:pPr>
      <w:r>
        <w:t xml:space="preserve">Added by Acts 2013, 83rd Leg., R.S., Ch. 112 (S.B. </w:t>
      </w:r>
      <w:hyperlink w:docLocation="table" r:id="rId25">
        <w:r>
          <w:rPr>
            <w:rStyle w:val="Hyperlink"/>
          </w:rPr>
          <w:t>1026</w:t>
        </w:r>
      </w:hyperlink>
      <w:r>
        <w:t xml:space="preserve">), Sec. 1.05, eff. April 1, 2015.</w:t>
      </w:r>
    </w:p>
    <w:p w:rsidR="003F3435" w:rsidRDefault="0032493E">
      <w:pPr>
        <w:spacing w:line="480" w:lineRule="auto"/>
        <w:jc w:val="both"/>
      </w:pPr>
    </w:p>
    <w:p w:rsidR="003F3435" w:rsidRDefault="0032493E">
      <w:pPr>
        <w:spacing w:line="480" w:lineRule="auto"/>
        <w:jc w:val="center"/>
      </w:pPr>
      <w:r>
        <w:t xml:space="preserve">SUBCHAPTER D.  GENERAL FINANCIAL PROVISIONS</w:t>
      </w:r>
    </w:p>
    <w:p w:rsidR="003F3435" w:rsidRDefault="0032493E">
      <w:pPr>
        <w:spacing w:line="480" w:lineRule="auto"/>
        <w:jc w:val="both"/>
      </w:pPr>
    </w:p>
    <w:p w:rsidR="003F3435" w:rsidRDefault="0032493E">
      <w:pPr>
        <w:spacing w:line="480" w:lineRule="auto"/>
        <w:ind w:firstLine="720"/>
        <w:jc w:val="both"/>
      </w:pPr>
      <w:r>
        <w:t xml:space="preserve">Sec.</w:t>
      </w:r>
      <w:r xml:space="preserve">
        <w:t> </w:t>
      </w:r>
      <w:r>
        <w:t xml:space="preserve">8866.151.</w:t>
      </w:r>
      <w:r xml:space="preserve">
        <w:t> </w:t>
      </w:r>
      <w:r xml:space="preserve">
        <w:t> </w:t>
      </w:r>
      <w:r>
        <w:t xml:space="preserve">FEES.  (a)</w:t>
      </w:r>
      <w:r xml:space="preserve">
        <w:t> </w:t>
      </w:r>
      <w:r xml:space="preserve">
        <w:t> </w:t>
      </w:r>
      <w:r>
        <w:t xml:space="preserve">The board by rule may impose a reasonable fee on each well that is not exempt from regulation by the district and for which a permit is issued by the district.</w:t>
      </w:r>
      <w:r xml:space="preserve">
        <w:t> </w:t>
      </w:r>
      <w:r xml:space="preserve">
        <w:t> </w:t>
      </w:r>
      <w:r>
        <w:t xml:space="preserve">The fee may be based on:</w:t>
      </w:r>
    </w:p>
    <w:p w:rsidR="003F3435" w:rsidRDefault="0032493E">
      <w:pPr>
        <w:spacing w:line="480" w:lineRule="auto"/>
        <w:ind w:firstLine="1440"/>
        <w:jc w:val="both"/>
      </w:pPr>
      <w:r>
        <w:t xml:space="preserve">(1)</w:t>
      </w:r>
      <w:r xml:space="preserve">
        <w:t> </w:t>
      </w:r>
      <w:r xml:space="preserve">
        <w:t> </w:t>
      </w:r>
      <w:r>
        <w:t xml:space="preserve">the size of column pipe used by the well; or</w:t>
      </w:r>
    </w:p>
    <w:p w:rsidR="003F3435" w:rsidRDefault="0032493E">
      <w:pPr>
        <w:spacing w:line="480" w:lineRule="auto"/>
        <w:ind w:firstLine="1440"/>
        <w:jc w:val="both"/>
      </w:pPr>
      <w:r>
        <w:t xml:space="preserve">(2)</w:t>
      </w:r>
      <w:r xml:space="preserve">
        <w:t> </w:t>
      </w:r>
      <w:r xml:space="preserve">
        <w:t> </w:t>
      </w:r>
      <w:r>
        <w:t xml:space="preserve">the actual, authorized, or anticipated amount of water to be withdrawn from the well.</w:t>
      </w:r>
    </w:p>
    <w:p w:rsidR="003F3435" w:rsidRDefault="0032493E">
      <w:pPr>
        <w:spacing w:line="480" w:lineRule="auto"/>
        <w:ind w:firstLine="720"/>
        <w:jc w:val="both"/>
      </w:pPr>
      <w:r>
        <w:t xml:space="preserve">(b)</w:t>
      </w:r>
      <w:r xml:space="preserve">
        <w:t> </w:t>
      </w:r>
      <w:r xml:space="preserve">
        <w:t> </w:t>
      </w:r>
      <w:r>
        <w:t xml:space="preserve">Fees may not exceed:</w:t>
      </w:r>
    </w:p>
    <w:p w:rsidR="003F3435" w:rsidRDefault="0032493E">
      <w:pPr>
        <w:spacing w:line="480" w:lineRule="auto"/>
        <w:ind w:firstLine="1440"/>
        <w:jc w:val="both"/>
      </w:pPr>
      <w:r>
        <w:t xml:space="preserve">(1)</w:t>
      </w:r>
      <w:r xml:space="preserve">
        <w:t> </w:t>
      </w:r>
      <w:r xml:space="preserve">
        <w:t> </w:t>
      </w:r>
      <w:r>
        <w:t xml:space="preserve">25 cents per acre-foot for water used for irrigating agricultural crops; or</w:t>
      </w:r>
    </w:p>
    <w:p w:rsidR="003F3435" w:rsidRDefault="0032493E">
      <w:pPr>
        <w:spacing w:line="480" w:lineRule="auto"/>
        <w:ind w:firstLine="1440"/>
        <w:jc w:val="both"/>
      </w:pPr>
      <w:r>
        <w:t xml:space="preserve">(2)</w:t>
      </w:r>
      <w:r xml:space="preserve">
        <w:t> </w:t>
      </w:r>
      <w:r xml:space="preserve">
        <w:t> </w:t>
      </w:r>
      <w:r>
        <w:t xml:space="preserve">17 cents per thousand gallons for water used for any other purpose.</w:t>
      </w:r>
    </w:p>
    <w:p w:rsidR="003F3435" w:rsidRDefault="0032493E">
      <w:pPr>
        <w:spacing w:line="480" w:lineRule="auto"/>
        <w:ind w:firstLine="720"/>
        <w:jc w:val="both"/>
      </w:pPr>
      <w:r>
        <w:t xml:space="preserve">(c)</w:t>
      </w:r>
      <w:r xml:space="preserve">
        <w:t> </w:t>
      </w:r>
      <w:r xml:space="preserve">
        <w:t> </w:t>
      </w:r>
      <w:r>
        <w:t xml:space="preserve">In addition to the fee authorized under Subsection (a), the district may impose a reasonable fee or surcharge for an export fee using one of the following methods:</w:t>
      </w:r>
    </w:p>
    <w:p w:rsidR="003F3435" w:rsidRDefault="0032493E">
      <w:pPr>
        <w:spacing w:line="480" w:lineRule="auto"/>
        <w:ind w:firstLine="1440"/>
        <w:jc w:val="both"/>
      </w:pPr>
      <w:r>
        <w:t xml:space="preserve">(1)</w:t>
      </w:r>
      <w:r xml:space="preserve">
        <w:t> </w:t>
      </w:r>
      <w:r xml:space="preserve">
        <w:t> </w:t>
      </w:r>
      <w:r>
        <w:t xml:space="preserve">a fee negotiated between the district and the transporter; or</w:t>
      </w:r>
    </w:p>
    <w:p w:rsidR="003F3435" w:rsidRDefault="0032493E">
      <w:pPr>
        <w:spacing w:line="480" w:lineRule="auto"/>
        <w:ind w:firstLine="1440"/>
        <w:jc w:val="both"/>
      </w:pPr>
      <w:r>
        <w:t xml:space="preserve">(2)</w:t>
      </w:r>
      <w:r xml:space="preserve">
        <w:t> </w:t>
      </w:r>
      <w:r xml:space="preserve">
        <w:t> </w:t>
      </w:r>
      <w:r>
        <w:t xml:space="preserve">a combined production and export fee not to exceed 17 cents per thousand gallons of water used.</w:t>
      </w:r>
    </w:p>
    <w:p w:rsidR="003F3435" w:rsidRDefault="0032493E">
      <w:pPr>
        <w:spacing w:line="480" w:lineRule="auto"/>
        <w:ind w:firstLine="720"/>
        <w:jc w:val="both"/>
      </w:pPr>
      <w:r>
        <w:t xml:space="preserve">(d)</w:t>
      </w:r>
      <w:r xml:space="preserve">
        <w:t> </w:t>
      </w:r>
      <w:r xml:space="preserve">
        <w:t> </w:t>
      </w:r>
      <w:r>
        <w:t xml:space="preserve">Fees authorized by this section may be:</w:t>
      </w:r>
    </w:p>
    <w:p w:rsidR="003F3435" w:rsidRDefault="0032493E">
      <w:pPr>
        <w:spacing w:line="480" w:lineRule="auto"/>
        <w:ind w:firstLine="1440"/>
        <w:jc w:val="both"/>
      </w:pPr>
      <w:r>
        <w:t xml:space="preserve">(1)</w:t>
      </w:r>
      <w:r xml:space="preserve">
        <w:t> </w:t>
      </w:r>
      <w:r xml:space="preserve">
        <w:t> </w:t>
      </w:r>
      <w:r>
        <w:t xml:space="preserve">assessed annually; and</w:t>
      </w:r>
    </w:p>
    <w:p w:rsidR="003F3435" w:rsidRDefault="0032493E">
      <w:pPr>
        <w:spacing w:line="480" w:lineRule="auto"/>
        <w:ind w:firstLine="1440"/>
        <w:jc w:val="both"/>
      </w:pPr>
      <w:r>
        <w:t xml:space="preserve">(2)</w:t>
      </w:r>
      <w:r xml:space="preserve">
        <w:t> </w:t>
      </w:r>
      <w:r xml:space="preserve">
        <w:t> </w:t>
      </w:r>
      <w:r>
        <w:t xml:space="preserve">used to pay the cost of operating the district.</w:t>
      </w:r>
    </w:p>
    <w:p w:rsidR="003F3435" w:rsidRDefault="0032493E">
      <w:pPr>
        <w:spacing w:line="480" w:lineRule="auto"/>
        <w:jc w:val="both"/>
      </w:pPr>
      <w:r>
        <w:t xml:space="preserve">Added by Acts 2013, 83rd Leg., R.S., Ch. 112 (S.B. </w:t>
      </w:r>
      <w:hyperlink w:docLocation="table" r:id="rId26">
        <w:r>
          <w:rPr>
            <w:rStyle w:val="Hyperlink"/>
          </w:rPr>
          <w:t>1026</w:t>
        </w:r>
      </w:hyperlink>
      <w:r>
        <w:t xml:space="preserve">), Sec. 1.05, eff. April 1, 2015.</w:t>
      </w:r>
    </w:p>
    <w:p w:rsidR="003F3435" w:rsidRDefault="0032493E">
      <w:pPr>
        <w:spacing w:line="480" w:lineRule="auto"/>
        <w:jc w:val="both"/>
      </w:pPr>
    </w:p>
    <w:p w:rsidR="003F3435" w:rsidRDefault="0032493E">
      <w:pPr>
        <w:spacing w:line="480" w:lineRule="auto"/>
        <w:ind w:firstLine="720"/>
        <w:jc w:val="both"/>
      </w:pPr>
      <w:r>
        <w:t xml:space="preserve">Sec.</w:t>
      </w:r>
      <w:r xml:space="preserve">
        <w:t> </w:t>
      </w:r>
      <w:r>
        <w:t xml:space="preserve">8866.152.</w:t>
      </w:r>
      <w:r xml:space="preserve">
        <w:t> </w:t>
      </w:r>
      <w:r xml:space="preserve">
        <w:t> </w:t>
      </w:r>
      <w:r>
        <w:t xml:space="preserve">LIMITATION ON AUTHORITY TO IMPOSE TAXES.</w:t>
      </w:r>
      <w:r xml:space="preserve">
        <w:t> </w:t>
      </w:r>
      <w:r xml:space="preserve">
        <w:t> </w:t>
      </w:r>
      <w:r>
        <w:t xml:space="preserve">The district does not have the authority granted by Sections </w:t>
      </w:r>
      <w:r>
        <w:t xml:space="preserve">36.020</w:t>
      </w:r>
      <w:r>
        <w:t xml:space="preserve"> and 36.201-36.204, Water Code, relating to taxes.</w:t>
      </w:r>
    </w:p>
    <w:p w:rsidR="003F3435" w:rsidRDefault="0032493E">
      <w:pPr>
        <w:spacing w:line="480" w:lineRule="auto"/>
        <w:jc w:val="both"/>
      </w:pPr>
      <w:r>
        <w:t xml:space="preserve">Added by Acts 2013, 83rd Leg., R.S., Ch. 112 (S.B. </w:t>
      </w:r>
      <w:hyperlink w:docLocation="table" r:id="rId27">
        <w:r>
          <w:rPr>
            <w:rStyle w:val="Hyperlink"/>
          </w:rPr>
          <w:t>1026</w:t>
        </w:r>
      </w:hyperlink>
      <w:r>
        <w:t xml:space="preserve">), Sec. 1.05, eff. April 1, 2015.</w:t>
      </w:r>
    </w:p>
    <w:sectPr w:rsidRPr="004B75FD" w:rsidR="003F3435" w:rsidSect="003F3435">
      <w:headerReference w:type="default" r:id="rId8"/>
      <w:footerReference w:type="default" r:id="rId9"/>
      <w:headerReference w:type="first" r:id="rId10"/>
      <w:footerReference w:type="first" r:id="rId11"/>
      <w:pgSz w:w="12240" w:h="20160" w:code="5"/>
      <w:pgMar w:top="1440" w:right="1440" w:bottom="1080" w:left="1440" w:header="0" w:footer="1440" w:gutter="0"/>
      <w:cols w:space="720"/>
      <w:titlePg/>
      <w:docGrid w:linePitch="360"/>
    </w:sectPr>
  </w:body>
</w:document>
</file>

<file path=word/endnotes.xml><?xml version="1.0" encoding="utf-8"?>
<w:endnotes xmlns:wpc="http://schemas.microsoft.com/office/word/2010/wordprocessingCanvas"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p14">
  <w:endnote w:type="separator" w:id="-1">
    <w:p w:rsidR="00A4038E" w:rsidRDefault="00A4038E">
      <w:r>
        <w:separator/>
      </w:r>
    </w:p>
  </w:endnote>
  <w:endnote w:type="continuationSeparator" w:id="0">
    <w:p w:rsidR="00A4038E" w:rsidRDefault="00A4038E">
      <w:r>
        <w:continuationSeparator/>
      </w:r>
    </w:p>
  </w:endnote>
</w:endnotes>
</file>

<file path=word/fontTable.xml><?xml version="1.0" encoding="utf-8"?>
<w:font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mc:Ignorable="w14">
  <w:font w:name="Times New Roman">
    <w:panose1 w:val="02020603050405020304"/>
    <w:charset w:val="00"/>
    <w:family w:val="roman"/>
    <w:pitch w:val="variable"/>
    <w:sig w:usb0="E0002AFF" w:usb1="C0007841" w:usb2="00000009" w:usb3="00000000" w:csb0="000001FF" w:csb1="00000000"/>
  </w:font>
  <w:font w:name="Courier New">
    <w:panose1 w:val="02070309020205020404"/>
    <w:charset w:val="00"/>
    <w:family w:val="modern"/>
    <w:pitch w:val="fixed"/>
    <w:sig w:usb0="E0002AFF" w:usb1="C0007843" w:usb2="00000009" w:usb3="00000000" w:csb0="000001FF" w:csb1="00000000"/>
  </w:font>
  <w:font w:name="Cambria">
    <w:panose1 w:val="02040503050406030204"/>
    <w:charset w:val="00"/>
    <w:family w:val="roman"/>
    <w:pitch w:val="variable"/>
    <w:sig w:usb0="E00002FF" w:usb1="400004FF" w:usb2="00000000" w:usb3="00000000" w:csb0="0000019F" w:csb1="00000000"/>
  </w:font>
  <w:font w:name="Calibri">
    <w:panose1 w:val="020F0502020204030204"/>
    <w:charset w:val="00"/>
    <w:family w:val="swiss"/>
    <w:pitch w:val="variable"/>
    <w:sig w:usb0="E10002FF" w:usb1="4000ACFF" w:usb2="00000009" w:usb3="00000000" w:csb0="0000019F" w:csb1="00000000"/>
  </w:font>
</w:fonts>
</file>

<file path=word/footer1.xml><?xml version="1.0" encoding="utf-8"?>
<w:ftr xmlns:wpc="http://schemas.microsoft.com/office/word/2010/wordprocessingCanvas"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p14">
  <w:p w:rsidR="003F3435" w:rsidRDefault="003F3435"/>
  <w:p w:rsidR="003F3435" w:rsidRDefault="003F3435"/>
  <w:p w:rsidR="003F3435" w:rsidRDefault="0032493E">
    <w:pPr>
      <w:pStyle w:val="Footer"/>
    </w:pPr>
    <w:r>
      <w:tab/>
      <w:t>Page -</w:t>
    </w:r>
    <w:r w:rsidR="003F3435">
      <w:fldChar w:fldCharType="begin"/>
    </w:r>
    <w:r>
      <w:instrText xml:space="preserve"> PAGE </w:instrText>
    </w:r>
    <w:r w:rsidR="003F3435">
      <w:fldChar w:fldCharType="separate"/>
    </w:r>
    <w:r w:rsidR="00A84F78">
      <w:rPr>
        <w:noProof/>
      </w:rPr>
      <w:t>2</w:t>
    </w:r>
    <w:r w:rsidR="003F3435">
      <w:fldChar w:fldCharType="end"/>
    </w:r>
    <w:r>
      <w:t xml:space="preserve"> -</w:t>
    </w:r>
  </w:p>
</w:ftr>
</file>

<file path=word/footer2.xml><?xml version="1.0" encoding="utf-8"?>
<w:ftr xmlns:wpc="http://schemas.microsoft.com/office/word/2010/wordprocessingCanvas"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p14">
  <w:p w:rsidR="003F3435" w:rsidRDefault="003F3435"/>
  <w:p w:rsidR="003F3435" w:rsidRDefault="003F3435"/>
  <w:p w:rsidR="003F3435" w:rsidRDefault="0032493E">
    <w:pPr>
      <w:pStyle w:val="Footer"/>
    </w:pPr>
    <w:r>
      <w:tab/>
      <w:t xml:space="preserve">Page - </w:t>
    </w:r>
    <w:r w:rsidR="003F3435">
      <w:fldChar w:fldCharType="begin"/>
    </w:r>
    <w:r>
      <w:instrText xml:space="preserve"> PAGE </w:instrText>
    </w:r>
    <w:r w:rsidR="003F3435">
      <w:fldChar w:fldCharType="separate"/>
    </w:r>
    <w:r w:rsidR="00A84F78">
      <w:rPr>
        <w:noProof/>
      </w:rPr>
      <w:t>1</w:t>
    </w:r>
    <w:r w:rsidR="003F3435">
      <w:fldChar w:fldCharType="end"/>
    </w:r>
    <w:r>
      <w:t xml:space="preserve"> -</w:t>
    </w:r>
  </w:p>
</w:ftr>
</file>

<file path=word/footnotes.xml><?xml version="1.0" encoding="utf-8"?>
<w:footnotes xmlns:wpc="http://schemas.microsoft.com/office/word/2010/wordprocessingCanvas"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p14">
  <w:footnote w:type="separator" w:id="-1">
    <w:p w:rsidR="00A4038E" w:rsidRDefault="00A4038E">
      <w:r>
        <w:separator/>
      </w:r>
    </w:p>
  </w:footnote>
  <w:footnote w:type="continuationSeparator" w:id="0">
    <w:p w:rsidR="00A4038E" w:rsidRDefault="00A4038E">
      <w:r>
        <w:continuationSeparator/>
      </w:r>
    </w:p>
  </w:footnote>
</w:footnotes>
</file>

<file path=word/header1.xml><?xml version="1.0" encoding="utf-8"?>
<w:hdr xmlns:wpc="http://schemas.microsoft.com/office/word/2010/wordprocessingCanvas"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p14">
</w:hdr>
</file>

<file path=word/header2.xml><?xml version="1.0" encoding="utf-8"?>
<w:hdr xmlns:wpc="http://schemas.microsoft.com/office/word/2010/wordprocessingCanvas"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p14">
</w:hdr>
</file>

<file path=word/settings.xml><?xml version="1.0" encoding="utf-8"?>
<w:settings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10="urn:schemas-microsoft-com:office:word" xmlns:w="http://schemas.openxmlformats.org/wordprocessingml/2006/main" xmlns:w14="http://schemas.microsoft.com/office/word/2010/wordml" xmlns:sl="http://schemas.openxmlformats.org/schemaLibrary/2006/main" mc:Ignorable="w14">
  <w:zoom w:percent="75"/>
  <w:embedSystemFonts/>
  <w:bordersDoNotSurroundHeader/>
  <w:bordersDoNotSurroundFooter/>
  <w:proofState w:spelling="clean" w:grammar="clean"/>
  <w:defaultTabStop w:val="720"/>
  <w:doNotHyphenateCaps/>
  <w:drawingGridHorizontalSpacing w:val="120"/>
  <w:drawingGridVerticalSpacing w:val="120"/>
  <w:displayHorizontalDrawingGridEvery w:val="0"/>
  <w:displayVerticalDrawingGridEvery w:val="3"/>
  <w:doNotUseMarginsForDrawingGridOrigin/>
  <w:doNotShadeFormData/>
  <w:characterSpacingControl w:val="compressPunctuation"/>
  <w:doNotValidateAgainstSchema/>
  <w:doNotDemarcateInvalidXml/>
  <w:footnotePr>
    <w:footnote w:id="-1"/>
    <w:footnote w:id="0"/>
  </w:footnotePr>
  <w:endnotePr>
    <w:endnote w:id="-1"/>
    <w:endnote w:id="0"/>
  </w:endnotePr>
  <w:compat>
    <w:useSingleBorderforContiguousCells/>
    <w:wpJustification/>
    <w:noTabHangInd/>
    <w:subFontBySize/>
    <w:suppressBottomSpacing/>
    <w:truncateFontHeightsLikeWP6/>
    <w:usePrinterMetrics/>
    <w:wrapTrailSpaces/>
    <w:footnoteLayoutLikeWW8/>
    <w:shapeLayoutLikeWW8/>
    <w:alignTablesRowByRow/>
    <w:forgetLastTabAlignment/>
    <w:doNotUseHTMLParagraphAutoSpacing/>
    <w:layoutRawTableWidth/>
    <w:layoutTableRowsApart/>
    <w:useWord97LineBreakRules/>
    <w:doNotSnapToGridInCell/>
    <w:selectFldWithFirstOrLastChar/>
    <w:doNotWrapTextWithPunct/>
    <w:doNotUseEastAsianBreakRules/>
    <w:useWord2002TableStyleRules/>
    <w:useNormalStyleForList/>
    <w:doNotUseIndentAsNumberingTabStop/>
    <w:useAltKinsokuLineBreakRules/>
    <w:allowSpaceOfSameStyleInTable/>
    <w:doNotSuppressIndentation/>
    <w:doNotAutofitConstrainedTables/>
    <w:autofitToFirstFixedWidthCell/>
    <w:underlineTabInNumList/>
    <w:displayHangulFixedWidth/>
    <w:splitPgBreakAndParaMark/>
    <w:doNotVertAlignCellWithSp/>
    <w:doNotBreakConstrainedForcedTable/>
    <w:doNotVertAlignInTxbx/>
    <w:useAnsiKerningPairs/>
    <w:cachedColBalance/>
    <w:compatSetting w:name="compatibilityMode" w:uri="http://schemas.microsoft.com/office/word" w:val="14"/>
  </w:compat>
  <w:rsids>
    <w:rsidRoot w:val="003F3435"/>
    <w:rsid w:val="000C687B"/>
    <w:rsid w:val="002F7BA8"/>
    <w:rsid w:val="0032493E"/>
    <w:rsid w:val="0037454E"/>
    <w:rsid w:val="003F3435"/>
    <w:rsid w:val="00466BFE"/>
    <w:rsid w:val="004E5B79"/>
    <w:rsid w:val="007F5228"/>
    <w:rsid w:val="008A75EB"/>
    <w:rsid w:val="00A4038E"/>
    <w:rsid w:val="00A84F78"/>
    <w:rsid w:val="00FA7F00"/>
  </w:rsids>
  <m:mathPr>
    <m:mathFont m:val="Cambria Math"/>
    <m:brkBin m:val="before"/>
    <m:brkBinSub m:val="--"/>
    <m:smallFrac m:val="0"/>
    <m:dispDef/>
    <m:lMargin m:val="0"/>
    <m:rMargin m:val="0"/>
    <m:defJc m:val="centerGroup"/>
    <m:wrapIndent m:val="1440"/>
    <m:intLim m:val="subSup"/>
    <m:naryLim m:val="undOvr"/>
  </m:mathPr>
  <w:attachedSchema w:val="http://www.w3.org/2001/XMLSchema-instance"/>
  <w:attachedSchema w:val="urn::tlc.state.tx.us.salsa.legdoc"/>
  <w:themeFontLang w:val="en-US"/>
  <w:clrSchemeMapping w:bg1="light1" w:t1="dark1" w:bg2="light2" w:t2="dark2" w:accent1="accent1" w:accent2="accent2" w:accent3="accent3" w:accent4="accent4" w:accent5="accent5" w:accent6="accent6" w:hyperlink="hyperlink" w:followedHyperlink="followedHyperlink"/>
  <w:shapeDefaults>
    <o:shapedefaults v:ext="edit" spidmax="1026"/>
    <o:shapelayout v:ext="edit">
      <o:idmap v:ext="edit" data="1"/>
    </o:shapelayout>
  </w:shapeDefaults>
  <w:decimalSymbol w:val="."/>
  <w:listSeparator w:val=","/>
</w:settings>
</file>

<file path=word/styles.xml><?xml version="1.0" encoding="utf-8"?>
<w:style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mc:Ignorable="w14">
  <w:docDefaults>
    <w:rPrDefault>
      <w:rPr>
        <w:rFonts w:ascii="Times New Roman" w:eastAsia="Times New Roman" w:hAnsi="Times New Roman" w:cs="Times New Roman"/>
        <w:lang w:val="en-US" w:eastAsia="en-US" w:bidi="ar-SA"/>
      </w:rPr>
    </w:rPrDefault>
    <w:pPrDefault/>
  </w:docDefaults>
  <w:latentStyles w:defLockedState="0" w:defUIPriority="99" w:defSemiHidden="1" w:defUnhideWhenUsed="1" w:defQFormat="0" w:count="267">
    <w:lsdException w:name="Normal" w:semiHidden="0" w:uiPriority="0" w:unhideWhenUsed="0" w:qFormat="1"/>
    <w:lsdException w:name="heading 1" w:semiHidden="0" w:uiPriority="9" w:unhideWhenUsed="0" w:qFormat="1"/>
    <w:lsdException w:name="heading 2" w:uiPriority="9" w:qFormat="1"/>
    <w:lsdException w:name="heading 3" w:uiPriority="9" w:qFormat="1"/>
    <w:lsdException w:name="heading 4" w:uiPriority="9" w:qFormat="1"/>
    <w:lsdException w:name="heading 5" w:uiPriority="9" w:qFormat="1"/>
    <w:lsdException w:name="heading 6" w:uiPriority="9" w:qFormat="1"/>
    <w:lsdException w:name="heading 7" w:uiPriority="9" w:qFormat="1"/>
    <w:lsdException w:name="heading 8" w:uiPriority="9" w:qFormat="1"/>
    <w:lsdException w:name="heading 9" w:uiPriority="9" w:qFormat="1"/>
    <w:lsdException w:name="toc 1" w:uiPriority="39"/>
    <w:lsdException w:name="toc 2" w:uiPriority="39"/>
    <w:lsdException w:name="toc 3" w:uiPriority="39"/>
    <w:lsdException w:name="toc 4" w:uiPriority="39"/>
    <w:lsdException w:name="toc 5" w:uiPriority="39"/>
    <w:lsdException w:name="toc 6" w:uiPriority="39"/>
    <w:lsdException w:name="toc 7" w:uiPriority="39"/>
    <w:lsdException w:name="toc 8" w:uiPriority="39"/>
    <w:lsdException w:name="toc 9" w:uiPriority="39"/>
    <w:lsdException w:name="caption" w:uiPriority="35" w:qFormat="1"/>
    <w:lsdException w:name="Title" w:semiHidden="0" w:uiPriority="10" w:unhideWhenUsed="0" w:qFormat="1"/>
    <w:lsdException w:name="Default Paragraph Font" w:uiPriority="1"/>
    <w:lsdException w:name="Subtitle" w:semiHidden="0" w:uiPriority="11" w:unhideWhenUsed="0" w:qFormat="1"/>
    <w:lsdException w:name="Strong" w:semiHidden="0" w:uiPriority="22" w:unhideWhenUsed="0" w:qFormat="1"/>
    <w:lsdException w:name="Emphasis" w:semiHidden="0" w:uiPriority="20" w:unhideWhenUsed="0" w:qFormat="1"/>
    <w:lsdException w:name="Table Grid" w:semiHidden="0" w:uiPriority="59" w:unhideWhenUsed="0"/>
    <w:lsdException w:name="Placeholder Text" w:unhideWhenUsed="0"/>
    <w:lsdException w:name="No Spacing" w:semiHidden="0" w:uiPriority="1" w:unhideWhenUsed="0" w:qFormat="1"/>
    <w:lsdException w:name="Light Shading" w:semiHidden="0" w:uiPriority="60" w:unhideWhenUsed="0"/>
    <w:lsdException w:name="Light List" w:semiHidden="0" w:uiPriority="61" w:unhideWhenUsed="0"/>
    <w:lsdException w:name="Light Grid" w:semiHidden="0" w:uiPriority="62" w:unhideWhenUsed="0"/>
    <w:lsdException w:name="Medium Shading 1" w:semiHidden="0" w:uiPriority="63" w:unhideWhenUsed="0"/>
    <w:lsdException w:name="Medium Shading 2" w:semiHidden="0" w:uiPriority="64" w:unhideWhenUsed="0"/>
    <w:lsdException w:name="Medium List 1" w:semiHidden="0" w:uiPriority="65" w:unhideWhenUsed="0"/>
    <w:lsdException w:name="Medium List 2" w:semiHidden="0" w:uiPriority="66" w:unhideWhenUsed="0"/>
    <w:lsdException w:name="Medium Grid 1" w:semiHidden="0" w:uiPriority="67" w:unhideWhenUsed="0"/>
    <w:lsdException w:name="Medium Grid 2" w:semiHidden="0" w:uiPriority="68" w:unhideWhenUsed="0"/>
    <w:lsdException w:name="Medium Grid 3" w:semiHidden="0" w:uiPriority="69" w:unhideWhenUsed="0"/>
    <w:lsdException w:name="Dark List" w:semiHidden="0" w:uiPriority="70" w:unhideWhenUsed="0"/>
    <w:lsdException w:name="Colorful Shading" w:semiHidden="0" w:uiPriority="71" w:unhideWhenUsed="0"/>
    <w:lsdException w:name="Colorful List" w:semiHidden="0" w:uiPriority="72" w:unhideWhenUsed="0"/>
    <w:lsdException w:name="Colorful Grid" w:semiHidden="0" w:uiPriority="73" w:unhideWhenUsed="0"/>
    <w:lsdException w:name="Light Shading Accent 1" w:semiHidden="0" w:uiPriority="60" w:unhideWhenUsed="0"/>
    <w:lsdException w:name="Light List Accent 1" w:semiHidden="0" w:uiPriority="61" w:unhideWhenUsed="0"/>
    <w:lsdException w:name="Light Grid Accent 1" w:semiHidden="0" w:uiPriority="62" w:unhideWhenUsed="0"/>
    <w:lsdException w:name="Medium Shading 1 Accent 1" w:semiHidden="0" w:uiPriority="63" w:unhideWhenUsed="0"/>
    <w:lsdException w:name="Medium Shading 2 Accent 1" w:semiHidden="0" w:uiPriority="64" w:unhideWhenUsed="0"/>
    <w:lsdException w:name="Medium List 1 Accent 1" w:semiHidden="0" w:uiPriority="65" w:unhideWhenUsed="0"/>
    <w:lsdException w:name="Revision" w:unhideWhenUsed="0"/>
    <w:lsdException w:name="List Paragraph" w:semiHidden="0" w:uiPriority="34" w:unhideWhenUsed="0" w:qFormat="1"/>
    <w:lsdException w:name="Quote" w:semiHidden="0" w:uiPriority="29" w:unhideWhenUsed="0" w:qFormat="1"/>
    <w:lsdException w:name="Intense Quote" w:semiHidden="0" w:uiPriority="30" w:unhideWhenUsed="0" w:qFormat="1"/>
    <w:lsdException w:name="Medium List 2 Accent 1" w:semiHidden="0" w:uiPriority="66" w:unhideWhenUsed="0"/>
    <w:lsdException w:name="Medium Grid 1 Accent 1" w:semiHidden="0" w:uiPriority="67" w:unhideWhenUsed="0"/>
    <w:lsdException w:name="Medium Grid 2 Accent 1" w:semiHidden="0" w:uiPriority="68" w:unhideWhenUsed="0"/>
    <w:lsdException w:name="Medium Grid 3 Accent 1" w:semiHidden="0" w:uiPriority="69" w:unhideWhenUsed="0"/>
    <w:lsdException w:name="Dark List Accent 1" w:semiHidden="0" w:uiPriority="70" w:unhideWhenUsed="0"/>
    <w:lsdException w:name="Colorful Shading Accent 1" w:semiHidden="0" w:uiPriority="71" w:unhideWhenUsed="0"/>
    <w:lsdException w:name="Colorful List Accent 1" w:semiHidden="0" w:uiPriority="72" w:unhideWhenUsed="0"/>
    <w:lsdException w:name="Colorful Grid Accent 1" w:semiHidden="0" w:uiPriority="73" w:unhideWhenUsed="0"/>
    <w:lsdException w:name="Light Shading Accent 2" w:semiHidden="0" w:uiPriority="60" w:unhideWhenUsed="0"/>
    <w:lsdException w:name="Light List Accent 2" w:semiHidden="0" w:uiPriority="61" w:unhideWhenUsed="0"/>
    <w:lsdException w:name="Light Grid Accent 2" w:semiHidden="0" w:uiPriority="62" w:unhideWhenUsed="0"/>
    <w:lsdException w:name="Medium Shading 1 Accent 2" w:semiHidden="0" w:uiPriority="63" w:unhideWhenUsed="0"/>
    <w:lsdException w:name="Medium Shading 2 Accent 2" w:semiHidden="0" w:uiPriority="64" w:unhideWhenUsed="0"/>
    <w:lsdException w:name="Medium List 1 Accent 2" w:semiHidden="0" w:uiPriority="65" w:unhideWhenUsed="0"/>
    <w:lsdException w:name="Medium List 2 Accent 2" w:semiHidden="0" w:uiPriority="66" w:unhideWhenUsed="0"/>
    <w:lsdException w:name="Medium Grid 1 Accent 2" w:semiHidden="0" w:uiPriority="67" w:unhideWhenUsed="0"/>
    <w:lsdException w:name="Medium Grid 2 Accent 2" w:semiHidden="0" w:uiPriority="68" w:unhideWhenUsed="0"/>
    <w:lsdException w:name="Medium Grid 3 Accent 2" w:semiHidden="0" w:uiPriority="69" w:unhideWhenUsed="0"/>
    <w:lsdException w:name="Dark List Accent 2" w:semiHidden="0" w:uiPriority="70" w:unhideWhenUsed="0"/>
    <w:lsdException w:name="Colorful Shading Accent 2" w:semiHidden="0" w:uiPriority="71" w:unhideWhenUsed="0"/>
    <w:lsdException w:name="Colorful List Accent 2" w:semiHidden="0" w:uiPriority="72" w:unhideWhenUsed="0"/>
    <w:lsdException w:name="Colorful Grid Accent 2" w:semiHidden="0" w:uiPriority="73" w:unhideWhenUsed="0"/>
    <w:lsdException w:name="Light Shading Accent 3" w:semiHidden="0" w:uiPriority="60" w:unhideWhenUsed="0"/>
    <w:lsdException w:name="Light List Accent 3" w:semiHidden="0" w:uiPriority="61" w:unhideWhenUsed="0"/>
    <w:lsdException w:name="Light Grid Accent 3" w:semiHidden="0" w:uiPriority="62" w:unhideWhenUsed="0"/>
    <w:lsdException w:name="Medium Shading 1 Accent 3" w:semiHidden="0" w:uiPriority="63" w:unhideWhenUsed="0"/>
    <w:lsdException w:name="Medium Shading 2 Accent 3" w:semiHidden="0" w:uiPriority="64" w:unhideWhenUsed="0"/>
    <w:lsdException w:name="Medium List 1 Accent 3" w:semiHidden="0" w:uiPriority="65" w:unhideWhenUsed="0"/>
    <w:lsdException w:name="Medium List 2 Accent 3" w:semiHidden="0" w:uiPriority="66" w:unhideWhenUsed="0"/>
    <w:lsdException w:name="Medium Grid 1 Accent 3" w:semiHidden="0" w:uiPriority="67" w:unhideWhenUsed="0"/>
    <w:lsdException w:name="Medium Grid 2 Accent 3" w:semiHidden="0" w:uiPriority="68" w:unhideWhenUsed="0"/>
    <w:lsdException w:name="Medium Grid 3 Accent 3" w:semiHidden="0" w:uiPriority="69" w:unhideWhenUsed="0"/>
    <w:lsdException w:name="Dark List Accent 3" w:semiHidden="0" w:uiPriority="70" w:unhideWhenUsed="0"/>
    <w:lsdException w:name="Colorful Shading Accent 3" w:semiHidden="0" w:uiPriority="71" w:unhideWhenUsed="0"/>
    <w:lsdException w:name="Colorful List Accent 3" w:semiHidden="0" w:uiPriority="72" w:unhideWhenUsed="0"/>
    <w:lsdException w:name="Colorful Grid Accent 3" w:semiHidden="0" w:uiPriority="73" w:unhideWhenUsed="0"/>
    <w:lsdException w:name="Light Shading Accent 4" w:semiHidden="0" w:uiPriority="60" w:unhideWhenUsed="0"/>
    <w:lsdException w:name="Light List Accent 4" w:semiHidden="0" w:uiPriority="61" w:unhideWhenUsed="0"/>
    <w:lsdException w:name="Light Grid Accent 4" w:semiHidden="0" w:uiPriority="62" w:unhideWhenUsed="0"/>
    <w:lsdException w:name="Medium Shading 1 Accent 4" w:semiHidden="0" w:uiPriority="63" w:unhideWhenUsed="0"/>
    <w:lsdException w:name="Medium Shading 2 Accent 4" w:semiHidden="0" w:uiPriority="64" w:unhideWhenUsed="0"/>
    <w:lsdException w:name="Medium List 1 Accent 4" w:semiHidden="0" w:uiPriority="65" w:unhideWhenUsed="0"/>
    <w:lsdException w:name="Medium List 2 Accent 4" w:semiHidden="0" w:uiPriority="66" w:unhideWhenUsed="0"/>
    <w:lsdException w:name="Medium Grid 1 Accent 4" w:semiHidden="0" w:uiPriority="67" w:unhideWhenUsed="0"/>
    <w:lsdException w:name="Medium Grid 2 Accent 4" w:semiHidden="0" w:uiPriority="68" w:unhideWhenUsed="0"/>
    <w:lsdException w:name="Medium Grid 3 Accent 4" w:semiHidden="0" w:uiPriority="69" w:unhideWhenUsed="0"/>
    <w:lsdException w:name="Dark List Accent 4" w:semiHidden="0" w:uiPriority="70" w:unhideWhenUsed="0"/>
    <w:lsdException w:name="Colorful Shading Accent 4" w:semiHidden="0" w:uiPriority="71" w:unhideWhenUsed="0"/>
    <w:lsdException w:name="Colorful List Accent 4" w:semiHidden="0" w:uiPriority="72" w:unhideWhenUsed="0"/>
    <w:lsdException w:name="Colorful Grid Accent 4" w:semiHidden="0" w:uiPriority="73" w:unhideWhenUsed="0"/>
    <w:lsdException w:name="Light Shading Accent 5" w:semiHidden="0" w:uiPriority="60" w:unhideWhenUsed="0"/>
    <w:lsdException w:name="Light List Accent 5" w:semiHidden="0" w:uiPriority="61" w:unhideWhenUsed="0"/>
    <w:lsdException w:name="Light Grid Accent 5" w:semiHidden="0" w:uiPriority="62" w:unhideWhenUsed="0"/>
    <w:lsdException w:name="Medium Shading 1 Accent 5" w:semiHidden="0" w:uiPriority="63" w:unhideWhenUsed="0"/>
    <w:lsdException w:name="Medium Shading 2 Accent 5" w:semiHidden="0" w:uiPriority="64" w:unhideWhenUsed="0"/>
    <w:lsdException w:name="Medium List 1 Accent 5" w:semiHidden="0" w:uiPriority="65" w:unhideWhenUsed="0"/>
    <w:lsdException w:name="Medium List 2 Accent 5" w:semiHidden="0" w:uiPriority="66" w:unhideWhenUsed="0"/>
    <w:lsdException w:name="Medium Grid 1 Accent 5" w:semiHidden="0" w:uiPriority="67" w:unhideWhenUsed="0"/>
    <w:lsdException w:name="Medium Grid 2 Accent 5" w:semiHidden="0" w:uiPriority="68" w:unhideWhenUsed="0"/>
    <w:lsdException w:name="Medium Grid 3 Accent 5" w:semiHidden="0" w:uiPriority="69" w:unhideWhenUsed="0"/>
    <w:lsdException w:name="Dark List Accent 5" w:semiHidden="0" w:uiPriority="70" w:unhideWhenUsed="0"/>
    <w:lsdException w:name="Colorful Shading Accent 5" w:semiHidden="0" w:uiPriority="71" w:unhideWhenUsed="0"/>
    <w:lsdException w:name="Colorful List Accent 5" w:semiHidden="0" w:uiPriority="72" w:unhideWhenUsed="0"/>
    <w:lsdException w:name="Colorful Grid Accent 5" w:semiHidden="0" w:uiPriority="73" w:unhideWhenUsed="0"/>
    <w:lsdException w:name="Light Shading Accent 6" w:semiHidden="0" w:uiPriority="60" w:unhideWhenUsed="0"/>
    <w:lsdException w:name="Light List Accent 6" w:semiHidden="0" w:uiPriority="61" w:unhideWhenUsed="0"/>
    <w:lsdException w:name="Light Grid Accent 6" w:semiHidden="0" w:uiPriority="62" w:unhideWhenUsed="0"/>
    <w:lsdException w:name="Medium Shading 1 Accent 6" w:semiHidden="0" w:uiPriority="63" w:unhideWhenUsed="0"/>
    <w:lsdException w:name="Medium Shading 2 Accent 6" w:semiHidden="0" w:uiPriority="64" w:unhideWhenUsed="0"/>
    <w:lsdException w:name="Medium List 1 Accent 6" w:semiHidden="0" w:uiPriority="65" w:unhideWhenUsed="0"/>
    <w:lsdException w:name="Medium List 2 Accent 6" w:semiHidden="0" w:uiPriority="66" w:unhideWhenUsed="0"/>
    <w:lsdException w:name="Medium Grid 1 Accent 6" w:semiHidden="0" w:uiPriority="67" w:unhideWhenUsed="0"/>
    <w:lsdException w:name="Medium Grid 2 Accent 6" w:semiHidden="0" w:uiPriority="68" w:unhideWhenUsed="0"/>
    <w:lsdException w:name="Medium Grid 3 Accent 6" w:semiHidden="0" w:uiPriority="69" w:unhideWhenUsed="0"/>
    <w:lsdException w:name="Dark List Accent 6" w:semiHidden="0" w:uiPriority="70" w:unhideWhenUsed="0"/>
    <w:lsdException w:name="Colorful Shading Accent 6" w:semiHidden="0" w:uiPriority="71" w:unhideWhenUsed="0"/>
    <w:lsdException w:name="Colorful List Accent 6" w:semiHidden="0" w:uiPriority="72" w:unhideWhenUsed="0"/>
    <w:lsdException w:name="Colorful Grid Accent 6" w:semiHidden="0" w:uiPriority="73" w:unhideWhenUsed="0"/>
    <w:lsdException w:name="Subtle Emphasis" w:semiHidden="0" w:uiPriority="19" w:unhideWhenUsed="0" w:qFormat="1"/>
    <w:lsdException w:name="Intense Emphasis" w:semiHidden="0" w:uiPriority="21" w:unhideWhenUsed="0" w:qFormat="1"/>
    <w:lsdException w:name="Subtle Reference" w:semiHidden="0" w:uiPriority="31" w:unhideWhenUsed="0" w:qFormat="1"/>
    <w:lsdException w:name="Intense Reference" w:semiHidden="0" w:uiPriority="32" w:unhideWhenUsed="0" w:qFormat="1"/>
    <w:lsdException w:name="Book Title" w:semiHidden="0" w:uiPriority="33" w:unhideWhenUsed="0" w:qFormat="1"/>
    <w:lsdException w:name="Bibliography" w:uiPriority="37"/>
    <w:lsdException w:name="TOC Heading" w:uiPriority="39" w:qFormat="1"/>
  </w:latentStyles>
  <w:style w:type="paragraph" w:default="1" w:styleId="Normal">
    <w:name w:val="Normal"/>
    <w:qFormat/>
    <w:rsid w:val="00741DDB"/>
    <w:pPr>
      <w:widowControl w:val="0"/>
      <w:autoSpaceDE w:val="0"/>
      <w:autoSpaceDN w:val="0"/>
      <w:adjustRightInd w:val="0"/>
    </w:pPr>
    <w:rPr>
      <w:rFonts w:ascii="Courier New" w:hAnsi="Courier New"/>
      <w:sz w:val="24"/>
      <w:szCs w:val="24"/>
    </w:rPr>
  </w:style>
  <w:style w:type="character" w:default="1" w:styleId="DefaultParagraphFont">
    <w:name w:val="Default Paragraph Font"/>
    <w:uiPriority w:val="1"/>
    <w:semiHidden/>
    <w:unhideWhenUsed/>
  </w:style>
  <w:style w:type="table" w:default="1" w:styleId="TableNormal">
    <w:name w:val="Normal Table"/>
    <w:uiPriority w:val="99"/>
    <w:semiHidden/>
    <w:unhideWhenUsed/>
    <w:tblPr>
      <w:tblInd w:w="0" w:type="dxa"/>
      <w:tblCellMar>
        <w:top w:w="0" w:type="dxa"/>
        <w:left w:w="108" w:type="dxa"/>
        <w:bottom w:w="0" w:type="dxa"/>
        <w:right w:w="108" w:type="dxa"/>
      </w:tblCellMar>
    </w:tblPr>
  </w:style>
  <w:style w:type="numbering" w:default="1" w:styleId="NoList">
    <w:name w:val="No List"/>
    <w:uiPriority w:val="99"/>
    <w:semiHidden/>
    <w:unhideWhenUsed/>
  </w:style>
  <w:style w:type="character" w:styleId="FootnoteReference">
    <w:name w:val="footnote reference"/>
    <w:semiHidden/>
    <w:rsid w:val="00741DDB"/>
  </w:style>
  <w:style w:type="character" w:styleId="LineNumber">
    <w:name w:val="line number"/>
    <w:basedOn w:val="DefaultParagraphFont"/>
    <w:rsid w:val="00741DDB"/>
    <w:rPr>
      <w:rFonts w:ascii="Courier New" w:hAnsi="Courier New"/>
      <w:b/>
      <w:sz w:val="24"/>
      <w:szCs w:val="24"/>
    </w:rPr>
  </w:style>
  <w:style w:type="character" w:customStyle="1" w:styleId="StyleCourierNew">
    <w:name w:val="Style Courier New"/>
    <w:basedOn w:val="DefaultParagraphFont"/>
    <w:rsid w:val="003F3435"/>
  </w:style>
  <w:style w:type="paragraph" w:customStyle="1" w:styleId="NormalText">
    <w:name w:val="NormalText"/>
    <w:basedOn w:val="Normal"/>
    <w:rsid w:val="00513B28"/>
    <w:pPr>
      <w:spacing w:line="480" w:lineRule="auto"/>
      <w:ind w:firstLine="720"/>
      <w:jc w:val="both"/>
    </w:pPr>
    <w:rPr>
      <w:szCs w:val="20"/>
    </w:rPr>
  </w:style>
  <w:style w:type="character" w:customStyle="1" w:styleId="StruckText">
    <w:name w:val="StruckText"/>
    <w:basedOn w:val="DefaultParagraphFont"/>
    <w:rsid w:val="00513B28"/>
    <w:rPr>
      <w:rFonts w:ascii="Courier New" w:hAnsi="Courier New"/>
      <w:strike/>
    </w:rPr>
  </w:style>
  <w:style w:type="character" w:customStyle="1" w:styleId="InsertedText">
    <w:name w:val="InsertedText"/>
    <w:basedOn w:val="DefaultParagraphFont"/>
    <w:rsid w:val="00513B28"/>
    <w:rPr>
      <w:rFonts w:ascii="Courier New" w:hAnsi="Courier New"/>
      <w:u w:val="single"/>
    </w:rPr>
  </w:style>
  <w:style w:type="character" w:customStyle="1" w:styleId="HardSp">
    <w:name w:val="HardSp"/>
    <w:basedOn w:val="DefaultParagraphFont"/>
    <w:rsid w:val="003F3435"/>
    <w:rPr>
      <w:rFonts w:ascii="Courier New" w:hAnsi="Courier New"/>
    </w:rPr>
  </w:style>
  <w:style w:type="character" w:customStyle="1" w:styleId="SoftSp">
    <w:name w:val="SoftSp"/>
    <w:basedOn w:val="DefaultParagraphFont"/>
    <w:rsid w:val="003F3435"/>
    <w:rPr>
      <w:rFonts w:ascii="Courier New" w:hAnsi="Courier New"/>
    </w:rPr>
  </w:style>
  <w:style w:type="character" w:customStyle="1" w:styleId="InsertedText0">
    <w:name w:val="InsertedText"/>
    <w:basedOn w:val="DefaultParagraphFont"/>
    <w:rsid w:val="003F3435"/>
    <w:rPr>
      <w:rFonts w:ascii="Courier New" w:hAnsi="Courier New"/>
    </w:rPr>
  </w:style>
  <w:style w:type="paragraph" w:customStyle="1" w:styleId="NormalPara">
    <w:name w:val="NormalPara"/>
    <w:basedOn w:val="NormalText"/>
    <w:rsid w:val="00513B28"/>
  </w:style>
  <w:style w:type="paragraph" w:styleId="Footer">
    <w:name w:val="footer"/>
    <w:basedOn w:val="Normal"/>
    <w:rsid w:val="003F3435"/>
    <w:pPr>
      <w:tabs>
        <w:tab w:val="center" w:pos="4320"/>
        <w:tab w:val="right" w:pos="8640"/>
      </w:tabs>
    </w:pPr>
  </w:style>
  <w:style w:type="character" w:styleId="Hyperlink">
    <w:name w:val="Hyperlink"/>
    <w:basedOn w:val="DefaultParagraphFont"/>
    <w:rPr>
      <w:color w:val="0000FF"/>
      <w:u w:val="single"/>
    </w:rPr>
  </w:style>
  <w:style w:type="paragraph" w:styleId="Header">
    <w:name w:val="header"/>
    <w:basedOn w:val="Normal"/>
    <w:link w:val="HeaderChar"/>
    <w:uiPriority w:val="99"/>
    <w:unhideWhenUsed/>
    <w:rsid w:val="000C687B"/>
    <w:pPr>
      <w:tabs>
        <w:tab w:val="center" w:pos="4680"/>
        <w:tab w:val="right" w:pos="9360"/>
      </w:tabs>
    </w:pPr>
  </w:style>
  <w:style w:type="character" w:customStyle="1" w:styleId="HeaderChar">
    <w:name w:val="Header Char"/>
    <w:basedOn w:val="DefaultParagraphFont"/>
    <w:link w:val="Header"/>
    <w:uiPriority w:val="99"/>
    <w:rsid w:val="000C687B"/>
    <w:rPr>
      <w:rFonts w:ascii="Courier New" w:hAnsi="Courier New"/>
      <w:sz w:val="24"/>
      <w:szCs w:val="24"/>
    </w:rPr>
  </w:style>
</w:styles>
</file>

<file path=word/stylesWithEffects.xml><?xml version="1.0" encoding="utf-8"?>
<w:styles xmlns:wpc="http://schemas.microsoft.com/office/word/2010/wordprocessingCanvas"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p14">
  <w:docDefaults>
    <w:rPrDefault>
      <w:rPr>
        <w:rFonts w:ascii="Times New Roman" w:eastAsia="Times New Roman" w:hAnsi="Times New Roman" w:cs="Times New Roman"/>
        <w:lang w:val="en-US" w:eastAsia="en-US" w:bidi="ar-SA"/>
      </w:rPr>
    </w:rPrDefault>
    <w:pPrDefault/>
  </w:docDefaults>
  <w:latentStyles w:defLockedState="0" w:defUIPriority="99" w:defSemiHidden="1" w:defUnhideWhenUsed="1" w:defQFormat="0" w:count="267">
    <w:lsdException w:name="Normal" w:semiHidden="0" w:uiPriority="0" w:unhideWhenUsed="0" w:qFormat="1"/>
    <w:lsdException w:name="heading 1" w:semiHidden="0" w:uiPriority="9" w:unhideWhenUsed="0" w:qFormat="1"/>
    <w:lsdException w:name="heading 2" w:uiPriority="9" w:qFormat="1"/>
    <w:lsdException w:name="heading 3" w:uiPriority="9" w:qFormat="1"/>
    <w:lsdException w:name="heading 4" w:uiPriority="9" w:qFormat="1"/>
    <w:lsdException w:name="heading 5" w:uiPriority="9" w:qFormat="1"/>
    <w:lsdException w:name="heading 6" w:uiPriority="9" w:qFormat="1"/>
    <w:lsdException w:name="heading 7" w:uiPriority="9" w:qFormat="1"/>
    <w:lsdException w:name="heading 8" w:uiPriority="9" w:qFormat="1"/>
    <w:lsdException w:name="heading 9" w:uiPriority="9" w:qFormat="1"/>
    <w:lsdException w:name="toc 1" w:uiPriority="39"/>
    <w:lsdException w:name="toc 2" w:uiPriority="39"/>
    <w:lsdException w:name="toc 3" w:uiPriority="39"/>
    <w:lsdException w:name="toc 4" w:uiPriority="39"/>
    <w:lsdException w:name="toc 5" w:uiPriority="39"/>
    <w:lsdException w:name="toc 6" w:uiPriority="39"/>
    <w:lsdException w:name="toc 7" w:uiPriority="39"/>
    <w:lsdException w:name="toc 8" w:uiPriority="39"/>
    <w:lsdException w:name="toc 9" w:uiPriority="39"/>
    <w:lsdException w:name="caption" w:uiPriority="35" w:qFormat="1"/>
    <w:lsdException w:name="Title" w:semiHidden="0" w:uiPriority="10" w:unhideWhenUsed="0" w:qFormat="1"/>
    <w:lsdException w:name="Default Paragraph Font" w:uiPriority="1"/>
    <w:lsdException w:name="Subtitle" w:semiHidden="0" w:uiPriority="11" w:unhideWhenUsed="0" w:qFormat="1"/>
    <w:lsdException w:name="Strong" w:semiHidden="0" w:uiPriority="22" w:unhideWhenUsed="0" w:qFormat="1"/>
    <w:lsdException w:name="Emphasis" w:semiHidden="0" w:uiPriority="20" w:unhideWhenUsed="0" w:qFormat="1"/>
    <w:lsdException w:name="Table Grid" w:semiHidden="0" w:uiPriority="59" w:unhideWhenUsed="0"/>
    <w:lsdException w:name="Placeholder Text" w:unhideWhenUsed="0"/>
    <w:lsdException w:name="No Spacing" w:semiHidden="0" w:uiPriority="1" w:unhideWhenUsed="0" w:qFormat="1"/>
    <w:lsdException w:name="Light Shading" w:semiHidden="0" w:uiPriority="60" w:unhideWhenUsed="0"/>
    <w:lsdException w:name="Light List" w:semiHidden="0" w:uiPriority="61" w:unhideWhenUsed="0"/>
    <w:lsdException w:name="Light Grid" w:semiHidden="0" w:uiPriority="62" w:unhideWhenUsed="0"/>
    <w:lsdException w:name="Medium Shading 1" w:semiHidden="0" w:uiPriority="63" w:unhideWhenUsed="0"/>
    <w:lsdException w:name="Medium Shading 2" w:semiHidden="0" w:uiPriority="64" w:unhideWhenUsed="0"/>
    <w:lsdException w:name="Medium List 1" w:semiHidden="0" w:uiPriority="65" w:unhideWhenUsed="0"/>
    <w:lsdException w:name="Medium List 2" w:semiHidden="0" w:uiPriority="66" w:unhideWhenUsed="0"/>
    <w:lsdException w:name="Medium Grid 1" w:semiHidden="0" w:uiPriority="67" w:unhideWhenUsed="0"/>
    <w:lsdException w:name="Medium Grid 2" w:semiHidden="0" w:uiPriority="68" w:unhideWhenUsed="0"/>
    <w:lsdException w:name="Medium Grid 3" w:semiHidden="0" w:uiPriority="69" w:unhideWhenUsed="0"/>
    <w:lsdException w:name="Dark List" w:semiHidden="0" w:uiPriority="70" w:unhideWhenUsed="0"/>
    <w:lsdException w:name="Colorful Shading" w:semiHidden="0" w:uiPriority="71" w:unhideWhenUsed="0"/>
    <w:lsdException w:name="Colorful List" w:semiHidden="0" w:uiPriority="72" w:unhideWhenUsed="0"/>
    <w:lsdException w:name="Colorful Grid" w:semiHidden="0" w:uiPriority="73" w:unhideWhenUsed="0"/>
    <w:lsdException w:name="Light Shading Accent 1" w:semiHidden="0" w:uiPriority="60" w:unhideWhenUsed="0"/>
    <w:lsdException w:name="Light List Accent 1" w:semiHidden="0" w:uiPriority="61" w:unhideWhenUsed="0"/>
    <w:lsdException w:name="Light Grid Accent 1" w:semiHidden="0" w:uiPriority="62" w:unhideWhenUsed="0"/>
    <w:lsdException w:name="Medium Shading 1 Accent 1" w:semiHidden="0" w:uiPriority="63" w:unhideWhenUsed="0"/>
    <w:lsdException w:name="Medium Shading 2 Accent 1" w:semiHidden="0" w:uiPriority="64" w:unhideWhenUsed="0"/>
    <w:lsdException w:name="Medium List 1 Accent 1" w:semiHidden="0" w:uiPriority="65" w:unhideWhenUsed="0"/>
    <w:lsdException w:name="Revision" w:unhideWhenUsed="0"/>
    <w:lsdException w:name="List Paragraph" w:semiHidden="0" w:uiPriority="34" w:unhideWhenUsed="0" w:qFormat="1"/>
    <w:lsdException w:name="Quote" w:semiHidden="0" w:uiPriority="29" w:unhideWhenUsed="0" w:qFormat="1"/>
    <w:lsdException w:name="Intense Quote" w:semiHidden="0" w:uiPriority="30" w:unhideWhenUsed="0" w:qFormat="1"/>
    <w:lsdException w:name="Medium List 2 Accent 1" w:semiHidden="0" w:uiPriority="66" w:unhideWhenUsed="0"/>
    <w:lsdException w:name="Medium Grid 1 Accent 1" w:semiHidden="0" w:uiPriority="67" w:unhideWhenUsed="0"/>
    <w:lsdException w:name="Medium Grid 2 Accent 1" w:semiHidden="0" w:uiPriority="68" w:unhideWhenUsed="0"/>
    <w:lsdException w:name="Medium Grid 3 Accent 1" w:semiHidden="0" w:uiPriority="69" w:unhideWhenUsed="0"/>
    <w:lsdException w:name="Dark List Accent 1" w:semiHidden="0" w:uiPriority="70" w:unhideWhenUsed="0"/>
    <w:lsdException w:name="Colorful Shading Accent 1" w:semiHidden="0" w:uiPriority="71" w:unhideWhenUsed="0"/>
    <w:lsdException w:name="Colorful List Accent 1" w:semiHidden="0" w:uiPriority="72" w:unhideWhenUsed="0"/>
    <w:lsdException w:name="Colorful Grid Accent 1" w:semiHidden="0" w:uiPriority="73" w:unhideWhenUsed="0"/>
    <w:lsdException w:name="Light Shading Accent 2" w:semiHidden="0" w:uiPriority="60" w:unhideWhenUsed="0"/>
    <w:lsdException w:name="Light List Accent 2" w:semiHidden="0" w:uiPriority="61" w:unhideWhenUsed="0"/>
    <w:lsdException w:name="Light Grid Accent 2" w:semiHidden="0" w:uiPriority="62" w:unhideWhenUsed="0"/>
    <w:lsdException w:name="Medium Shading 1 Accent 2" w:semiHidden="0" w:uiPriority="63" w:unhideWhenUsed="0"/>
    <w:lsdException w:name="Medium Shading 2 Accent 2" w:semiHidden="0" w:uiPriority="64" w:unhideWhenUsed="0"/>
    <w:lsdException w:name="Medium List 1 Accent 2" w:semiHidden="0" w:uiPriority="65" w:unhideWhenUsed="0"/>
    <w:lsdException w:name="Medium List 2 Accent 2" w:semiHidden="0" w:uiPriority="66" w:unhideWhenUsed="0"/>
    <w:lsdException w:name="Medium Grid 1 Accent 2" w:semiHidden="0" w:uiPriority="67" w:unhideWhenUsed="0"/>
    <w:lsdException w:name="Medium Grid 2 Accent 2" w:semiHidden="0" w:uiPriority="68" w:unhideWhenUsed="0"/>
    <w:lsdException w:name="Medium Grid 3 Accent 2" w:semiHidden="0" w:uiPriority="69" w:unhideWhenUsed="0"/>
    <w:lsdException w:name="Dark List Accent 2" w:semiHidden="0" w:uiPriority="70" w:unhideWhenUsed="0"/>
    <w:lsdException w:name="Colorful Shading Accent 2" w:semiHidden="0" w:uiPriority="71" w:unhideWhenUsed="0"/>
    <w:lsdException w:name="Colorful List Accent 2" w:semiHidden="0" w:uiPriority="72" w:unhideWhenUsed="0"/>
    <w:lsdException w:name="Colorful Grid Accent 2" w:semiHidden="0" w:uiPriority="73" w:unhideWhenUsed="0"/>
    <w:lsdException w:name="Light Shading Accent 3" w:semiHidden="0" w:uiPriority="60" w:unhideWhenUsed="0"/>
    <w:lsdException w:name="Light List Accent 3" w:semiHidden="0" w:uiPriority="61" w:unhideWhenUsed="0"/>
    <w:lsdException w:name="Light Grid Accent 3" w:semiHidden="0" w:uiPriority="62" w:unhideWhenUsed="0"/>
    <w:lsdException w:name="Medium Shading 1 Accent 3" w:semiHidden="0" w:uiPriority="63" w:unhideWhenUsed="0"/>
    <w:lsdException w:name="Medium Shading 2 Accent 3" w:semiHidden="0" w:uiPriority="64" w:unhideWhenUsed="0"/>
    <w:lsdException w:name="Medium List 1 Accent 3" w:semiHidden="0" w:uiPriority="65" w:unhideWhenUsed="0"/>
    <w:lsdException w:name="Medium List 2 Accent 3" w:semiHidden="0" w:uiPriority="66" w:unhideWhenUsed="0"/>
    <w:lsdException w:name="Medium Grid 1 Accent 3" w:semiHidden="0" w:uiPriority="67" w:unhideWhenUsed="0"/>
    <w:lsdException w:name="Medium Grid 2 Accent 3" w:semiHidden="0" w:uiPriority="68" w:unhideWhenUsed="0"/>
    <w:lsdException w:name="Medium Grid 3 Accent 3" w:semiHidden="0" w:uiPriority="69" w:unhideWhenUsed="0"/>
    <w:lsdException w:name="Dark List Accent 3" w:semiHidden="0" w:uiPriority="70" w:unhideWhenUsed="0"/>
    <w:lsdException w:name="Colorful Shading Accent 3" w:semiHidden="0" w:uiPriority="71" w:unhideWhenUsed="0"/>
    <w:lsdException w:name="Colorful List Accent 3" w:semiHidden="0" w:uiPriority="72" w:unhideWhenUsed="0"/>
    <w:lsdException w:name="Colorful Grid Accent 3" w:semiHidden="0" w:uiPriority="73" w:unhideWhenUsed="0"/>
    <w:lsdException w:name="Light Shading Accent 4" w:semiHidden="0" w:uiPriority="60" w:unhideWhenUsed="0"/>
    <w:lsdException w:name="Light List Accent 4" w:semiHidden="0" w:uiPriority="61" w:unhideWhenUsed="0"/>
    <w:lsdException w:name="Light Grid Accent 4" w:semiHidden="0" w:uiPriority="62" w:unhideWhenUsed="0"/>
    <w:lsdException w:name="Medium Shading 1 Accent 4" w:semiHidden="0" w:uiPriority="63" w:unhideWhenUsed="0"/>
    <w:lsdException w:name="Medium Shading 2 Accent 4" w:semiHidden="0" w:uiPriority="64" w:unhideWhenUsed="0"/>
    <w:lsdException w:name="Medium List 1 Accent 4" w:semiHidden="0" w:uiPriority="65" w:unhideWhenUsed="0"/>
    <w:lsdException w:name="Medium List 2 Accent 4" w:semiHidden="0" w:uiPriority="66" w:unhideWhenUsed="0"/>
    <w:lsdException w:name="Medium Grid 1 Accent 4" w:semiHidden="0" w:uiPriority="67" w:unhideWhenUsed="0"/>
    <w:lsdException w:name="Medium Grid 2 Accent 4" w:semiHidden="0" w:uiPriority="68" w:unhideWhenUsed="0"/>
    <w:lsdException w:name="Medium Grid 3 Accent 4" w:semiHidden="0" w:uiPriority="69" w:unhideWhenUsed="0"/>
    <w:lsdException w:name="Dark List Accent 4" w:semiHidden="0" w:uiPriority="70" w:unhideWhenUsed="0"/>
    <w:lsdException w:name="Colorful Shading Accent 4" w:semiHidden="0" w:uiPriority="71" w:unhideWhenUsed="0"/>
    <w:lsdException w:name="Colorful List Accent 4" w:semiHidden="0" w:uiPriority="72" w:unhideWhenUsed="0"/>
    <w:lsdException w:name="Colorful Grid Accent 4" w:semiHidden="0" w:uiPriority="73" w:unhideWhenUsed="0"/>
    <w:lsdException w:name="Light Shading Accent 5" w:semiHidden="0" w:uiPriority="60" w:unhideWhenUsed="0"/>
    <w:lsdException w:name="Light List Accent 5" w:semiHidden="0" w:uiPriority="61" w:unhideWhenUsed="0"/>
    <w:lsdException w:name="Light Grid Accent 5" w:semiHidden="0" w:uiPriority="62" w:unhideWhenUsed="0"/>
    <w:lsdException w:name="Medium Shading 1 Accent 5" w:semiHidden="0" w:uiPriority="63" w:unhideWhenUsed="0"/>
    <w:lsdException w:name="Medium Shading 2 Accent 5" w:semiHidden="0" w:uiPriority="64" w:unhideWhenUsed="0"/>
    <w:lsdException w:name="Medium List 1 Accent 5" w:semiHidden="0" w:uiPriority="65" w:unhideWhenUsed="0"/>
    <w:lsdException w:name="Medium List 2 Accent 5" w:semiHidden="0" w:uiPriority="66" w:unhideWhenUsed="0"/>
    <w:lsdException w:name="Medium Grid 1 Accent 5" w:semiHidden="0" w:uiPriority="67" w:unhideWhenUsed="0"/>
    <w:lsdException w:name="Medium Grid 2 Accent 5" w:semiHidden="0" w:uiPriority="68" w:unhideWhenUsed="0"/>
    <w:lsdException w:name="Medium Grid 3 Accent 5" w:semiHidden="0" w:uiPriority="69" w:unhideWhenUsed="0"/>
    <w:lsdException w:name="Dark List Accent 5" w:semiHidden="0" w:uiPriority="70" w:unhideWhenUsed="0"/>
    <w:lsdException w:name="Colorful Shading Accent 5" w:semiHidden="0" w:uiPriority="71" w:unhideWhenUsed="0"/>
    <w:lsdException w:name="Colorful List Accent 5" w:semiHidden="0" w:uiPriority="72" w:unhideWhenUsed="0"/>
    <w:lsdException w:name="Colorful Grid Accent 5" w:semiHidden="0" w:uiPriority="73" w:unhideWhenUsed="0"/>
    <w:lsdException w:name="Light Shading Accent 6" w:semiHidden="0" w:uiPriority="60" w:unhideWhenUsed="0"/>
    <w:lsdException w:name="Light List Accent 6" w:semiHidden="0" w:uiPriority="61" w:unhideWhenUsed="0"/>
    <w:lsdException w:name="Light Grid Accent 6" w:semiHidden="0" w:uiPriority="62" w:unhideWhenUsed="0"/>
    <w:lsdException w:name="Medium Shading 1 Accent 6" w:semiHidden="0" w:uiPriority="63" w:unhideWhenUsed="0"/>
    <w:lsdException w:name="Medium Shading 2 Accent 6" w:semiHidden="0" w:uiPriority="64" w:unhideWhenUsed="0"/>
    <w:lsdException w:name="Medium List 1 Accent 6" w:semiHidden="0" w:uiPriority="65" w:unhideWhenUsed="0"/>
    <w:lsdException w:name="Medium List 2 Accent 6" w:semiHidden="0" w:uiPriority="66" w:unhideWhenUsed="0"/>
    <w:lsdException w:name="Medium Grid 1 Accent 6" w:semiHidden="0" w:uiPriority="67" w:unhideWhenUsed="0"/>
    <w:lsdException w:name="Medium Grid 2 Accent 6" w:semiHidden="0" w:uiPriority="68" w:unhideWhenUsed="0"/>
    <w:lsdException w:name="Medium Grid 3 Accent 6" w:semiHidden="0" w:uiPriority="69" w:unhideWhenUsed="0"/>
    <w:lsdException w:name="Dark List Accent 6" w:semiHidden="0" w:uiPriority="70" w:unhideWhenUsed="0"/>
    <w:lsdException w:name="Colorful Shading Accent 6" w:semiHidden="0" w:uiPriority="71" w:unhideWhenUsed="0"/>
    <w:lsdException w:name="Colorful List Accent 6" w:semiHidden="0" w:uiPriority="72" w:unhideWhenUsed="0"/>
    <w:lsdException w:name="Colorful Grid Accent 6" w:semiHidden="0" w:uiPriority="73" w:unhideWhenUsed="0"/>
    <w:lsdException w:name="Subtle Emphasis" w:semiHidden="0" w:uiPriority="19" w:unhideWhenUsed="0" w:qFormat="1"/>
    <w:lsdException w:name="Intense Emphasis" w:semiHidden="0" w:uiPriority="21" w:unhideWhenUsed="0" w:qFormat="1"/>
    <w:lsdException w:name="Subtle Reference" w:semiHidden="0" w:uiPriority="31" w:unhideWhenUsed="0" w:qFormat="1"/>
    <w:lsdException w:name="Intense Reference" w:semiHidden="0" w:uiPriority="32" w:unhideWhenUsed="0" w:qFormat="1"/>
    <w:lsdException w:name="Book Title" w:semiHidden="0" w:uiPriority="33" w:unhideWhenUsed="0" w:qFormat="1"/>
    <w:lsdException w:name="Bibliography" w:uiPriority="37"/>
    <w:lsdException w:name="TOC Heading" w:uiPriority="39" w:qFormat="1"/>
  </w:latentStyles>
  <w:style w:type="paragraph" w:default="1" w:styleId="Normal">
    <w:name w:val="Normal"/>
    <w:qFormat/>
    <w:rsid w:val="00741DDB"/>
    <w:pPr>
      <w:widowControl w:val="0"/>
      <w:autoSpaceDE w:val="0"/>
      <w:autoSpaceDN w:val="0"/>
      <w:adjustRightInd w:val="0"/>
    </w:pPr>
    <w:rPr>
      <w:rFonts w:ascii="Courier New" w:hAnsi="Courier New"/>
      <w:sz w:val="24"/>
      <w:szCs w:val="24"/>
    </w:rPr>
  </w:style>
  <w:style w:type="character" w:default="1" w:styleId="DefaultParagraphFont">
    <w:name w:val="Default Paragraph Font"/>
    <w:uiPriority w:val="1"/>
    <w:semiHidden/>
    <w:unhideWhenUsed/>
  </w:style>
  <w:style w:type="table" w:default="1" w:styleId="TableNormal">
    <w:name w:val="Normal Table"/>
    <w:uiPriority w:val="99"/>
    <w:semiHidden/>
    <w:unhideWhenUsed/>
    <w:tblPr>
      <w:tblInd w:w="0" w:type="dxa"/>
      <w:tblCellMar>
        <w:top w:w="0" w:type="dxa"/>
        <w:left w:w="108" w:type="dxa"/>
        <w:bottom w:w="0" w:type="dxa"/>
        <w:right w:w="108" w:type="dxa"/>
      </w:tblCellMar>
    </w:tblPr>
  </w:style>
  <w:style w:type="numbering" w:default="1" w:styleId="NoList">
    <w:name w:val="No List"/>
    <w:uiPriority w:val="99"/>
    <w:semiHidden/>
    <w:unhideWhenUsed/>
  </w:style>
  <w:style w:type="character" w:styleId="FootnoteReference">
    <w:name w:val="footnote reference"/>
    <w:semiHidden/>
    <w:rsid w:val="00741DDB"/>
  </w:style>
  <w:style w:type="character" w:styleId="LineNumber">
    <w:name w:val="line number"/>
    <w:basedOn w:val="DefaultParagraphFont"/>
    <w:rsid w:val="00741DDB"/>
    <w:rPr>
      <w:rFonts w:ascii="Courier New" w:hAnsi="Courier New"/>
      <w:b/>
      <w:sz w:val="24"/>
      <w:szCs w:val="24"/>
    </w:rPr>
  </w:style>
  <w:style w:type="character" w:customStyle="1" w:styleId="StyleCourierNew">
    <w:name w:val="Style Courier New"/>
    <w:basedOn w:val="DefaultParagraphFont"/>
    <w:rsid w:val="003F3435"/>
  </w:style>
  <w:style w:type="paragraph" w:customStyle="1" w:styleId="NormalText">
    <w:name w:val="NormalText"/>
    <w:basedOn w:val="Normal"/>
    <w:rsid w:val="00513B28"/>
    <w:pPr>
      <w:spacing w:line="480" w:lineRule="auto"/>
      <w:ind w:firstLine="720"/>
      <w:jc w:val="both"/>
    </w:pPr>
    <w:rPr>
      <w:szCs w:val="20"/>
    </w:rPr>
  </w:style>
  <w:style w:type="character" w:customStyle="1" w:styleId="StruckText">
    <w:name w:val="StruckText"/>
    <w:basedOn w:val="DefaultParagraphFont"/>
    <w:rsid w:val="00513B28"/>
    <w:rPr>
      <w:rFonts w:ascii="Courier New" w:hAnsi="Courier New"/>
      <w:strike/>
    </w:rPr>
  </w:style>
  <w:style w:type="character" w:customStyle="1" w:styleId="InsertedText">
    <w:name w:val="InsertedText"/>
    <w:basedOn w:val="DefaultParagraphFont"/>
    <w:rsid w:val="00513B28"/>
    <w:rPr>
      <w:rFonts w:ascii="Courier New" w:hAnsi="Courier New"/>
      <w:u w:val="single"/>
    </w:rPr>
  </w:style>
  <w:style w:type="character" w:customStyle="1" w:styleId="HardSp">
    <w:name w:val="HardSp"/>
    <w:basedOn w:val="DefaultParagraphFont"/>
    <w:rsid w:val="003F3435"/>
    <w:rPr>
      <w:rFonts w:ascii="Courier New" w:hAnsi="Courier New"/>
    </w:rPr>
  </w:style>
  <w:style w:type="character" w:customStyle="1" w:styleId="SoftSp">
    <w:name w:val="SoftSp"/>
    <w:basedOn w:val="DefaultParagraphFont"/>
    <w:rsid w:val="003F3435"/>
    <w:rPr>
      <w:rFonts w:ascii="Courier New" w:hAnsi="Courier New"/>
    </w:rPr>
  </w:style>
  <w:style w:type="character" w:customStyle="1" w:styleId="InsertedText0">
    <w:name w:val="InsertedText"/>
    <w:basedOn w:val="DefaultParagraphFont"/>
    <w:rsid w:val="003F3435"/>
    <w:rPr>
      <w:rFonts w:ascii="Courier New" w:hAnsi="Courier New"/>
    </w:rPr>
  </w:style>
  <w:style w:type="paragraph" w:customStyle="1" w:styleId="NormalPara">
    <w:name w:val="NormalPara"/>
    <w:basedOn w:val="NormalText"/>
    <w:rsid w:val="00513B28"/>
  </w:style>
  <w:style w:type="paragraph" w:styleId="Footer">
    <w:name w:val="footer"/>
    <w:basedOn w:val="Normal"/>
    <w:rsid w:val="003F3435"/>
    <w:pPr>
      <w:tabs>
        <w:tab w:val="center" w:pos="4320"/>
        <w:tab w:val="right" w:pos="8640"/>
      </w:tabs>
    </w:pPr>
  </w:style>
  <w:style w:type="character" w:styleId="Hyperlink">
    <w:name w:val="Hyperlink"/>
    <w:basedOn w:val="DefaultParagraphFont"/>
    <w:rPr>
      <w:color w:val="0000FF"/>
      <w:u w:val="single"/>
    </w:rPr>
  </w:style>
  <w:style w:type="paragraph" w:styleId="Header">
    <w:name w:val="header"/>
    <w:basedOn w:val="Normal"/>
    <w:link w:val="HeaderChar"/>
    <w:uiPriority w:val="99"/>
    <w:unhideWhenUsed/>
    <w:rsid w:val="000C687B"/>
    <w:pPr>
      <w:tabs>
        <w:tab w:val="center" w:pos="4680"/>
        <w:tab w:val="right" w:pos="9360"/>
      </w:tabs>
    </w:pPr>
  </w:style>
  <w:style w:type="character" w:customStyle="1" w:styleId="HeaderChar">
    <w:name w:val="Header Char"/>
    <w:basedOn w:val="DefaultParagraphFont"/>
    <w:link w:val="Header"/>
    <w:uiPriority w:val="99"/>
    <w:rsid w:val="000C687B"/>
    <w:rPr>
      <w:rFonts w:ascii="Courier New" w:hAnsi="Courier New"/>
      <w:sz w:val="24"/>
      <w:szCs w:val="24"/>
    </w:rPr>
  </w:style>
</w:styles>
</file>

<file path=word/webSettings.xml><?xml version="1.0" encoding="utf-8"?>
<w:webSetting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mc:Ignorable="w14">
  <w:optimizeForBrowser/>
</w:webSettings>
</file>

<file path=word/_rels/document.xml.rels>&#65279;<?xml version="1.0" encoding="utf-8"?><Relationships xmlns="http://schemas.openxmlformats.org/package/2006/relationships"><Relationship Type="http://schemas.openxmlformats.org/officeDocument/2006/relationships/header" Target="header1.xml" Id="rId8" /><Relationship Type="http://schemas.openxmlformats.org/officeDocument/2006/relationships/theme" Target="theme/theme1.xml" Id="rId13" /><Relationship Type="http://schemas.microsoft.com/office/2007/relationships/stylesWithEffects" Target="stylesWithEffects.xml" Id="rId3" /><Relationship Type="http://schemas.openxmlformats.org/officeDocument/2006/relationships/endnotes" Target="endnotes.xml" Id="rId7" /><Relationship Type="http://schemas.openxmlformats.org/officeDocument/2006/relationships/fontTable" Target="fontTable.xml" Id="rId12" /><Relationship Type="http://schemas.openxmlformats.org/officeDocument/2006/relationships/styles" Target="styles.xml" Id="rId2" /><Relationship Type="http://schemas.openxmlformats.org/officeDocument/2006/relationships/customXml" Target="../customXml/item1.xml" Id="rId1" /><Relationship Type="http://schemas.openxmlformats.org/officeDocument/2006/relationships/footnotes" Target="footnotes.xml" Id="rId6" /><Relationship Type="http://schemas.openxmlformats.org/officeDocument/2006/relationships/footer" Target="footer2.xml" Id="rId11" /><Relationship Type="http://schemas.openxmlformats.org/officeDocument/2006/relationships/webSettings" Target="webSettings.xml" Id="rId5" /><Relationship Type="http://schemas.openxmlformats.org/officeDocument/2006/relationships/header" Target="header2.xml" Id="rId10" /><Relationship Type="http://schemas.openxmlformats.org/officeDocument/2006/relationships/settings" Target="settings.xml" Id="rId4" /><Relationship Type="http://schemas.openxmlformats.org/officeDocument/2006/relationships/footer" Target="footer1.xml" Id="rId9" /><Relationship Type="http://schemas.openxmlformats.org/officeDocument/2006/relationships/hyperlink" Target="http://capitol.texas.gov/tlodocs/83R/billtext/html/SB01026F.HTM" TargetMode="External" Id="rId14" /><Relationship Type="http://schemas.openxmlformats.org/officeDocument/2006/relationships/hyperlink" Target="http://capitol.texas.gov/tlodocs/83R/billtext/html/SB01026F.HTM" TargetMode="External" Id="rId15" /><Relationship Type="http://schemas.openxmlformats.org/officeDocument/2006/relationships/hyperlink" Target="http://capitol.texas.gov/tlodocs/83R/billtext/html/SB01026F.HTM" TargetMode="External" Id="rId16" /><Relationship Type="http://schemas.openxmlformats.org/officeDocument/2006/relationships/hyperlink" Target="http://capitol.texas.gov/tlodocs/83R/billtext/html/SB01026F.HTM" TargetMode="External" Id="rId17" /><Relationship Type="http://schemas.openxmlformats.org/officeDocument/2006/relationships/hyperlink" Target="http://capitol.texas.gov/tlodocs/83R/billtext/html/SB01026F.HTM" TargetMode="External" Id="rId18" /><Relationship Type="http://schemas.openxmlformats.org/officeDocument/2006/relationships/hyperlink" Target="http://capitol.texas.gov/tlodocs/83R/billtext/html/SB01026F.HTM" TargetMode="External" Id="rId19" /><Relationship Type="http://schemas.openxmlformats.org/officeDocument/2006/relationships/hyperlink" Target="http://capitol.texas.gov/tlodocs/83R/billtext/html/SB01026F.HTM" TargetMode="External" Id="rId20" /><Relationship Type="http://schemas.openxmlformats.org/officeDocument/2006/relationships/hyperlink" Target="http://capitol.texas.gov/tlodocs/83R/billtext/html/SB01026F.HTM" TargetMode="External" Id="rId21" /><Relationship Type="http://schemas.openxmlformats.org/officeDocument/2006/relationships/hyperlink" Target="http://capitol.texas.gov/tlodocs/83R/billtext/html/SB01026F.HTM" TargetMode="External" Id="rId22" /><Relationship Type="http://schemas.openxmlformats.org/officeDocument/2006/relationships/hyperlink" Target="http://capitol.texas.gov/tlodocs/83R/billtext/html/SB01026F.HTM" TargetMode="External" Id="rId23" /><Relationship Type="http://schemas.openxmlformats.org/officeDocument/2006/relationships/hyperlink" Target="http://capitol.texas.gov/tlodocs/83R/billtext/html/SB01026F.HTM" TargetMode="External" Id="rId24" /><Relationship Type="http://schemas.openxmlformats.org/officeDocument/2006/relationships/hyperlink" Target="http://capitol.texas.gov/tlodocs/83R/billtext/html/SB01026F.HTM" TargetMode="External" Id="rId25" /><Relationship Type="http://schemas.openxmlformats.org/officeDocument/2006/relationships/hyperlink" Target="http://capitol.texas.gov/tlodocs/83R/billtext/html/SB01026F.HTM" TargetMode="External" Id="rId26" /><Relationship Type="http://schemas.openxmlformats.org/officeDocument/2006/relationships/hyperlink" Target="http://capitol.texas.gov/tlodocs/83R/billtext/html/SB01026F.HTM" TargetMode="External" Id="rId27" /></Relationships>
</file>

<file path=word/theme/theme1.xml><?xml version="1.0" encoding="utf-8"?>
<a:theme xmlns:a="http://schemas.openxmlformats.org/drawingml/2006/main" name="Office Theme">
  <a:themeElements>
    <a:clrScheme name="Office">
      <a:dk1>
        <a:sysClr val="windowText" lastClr="000000"/>
      </a:dk1>
      <a:lt1>
        <a:sysClr val="window" lastClr="FFFFFF"/>
      </a:lt1>
      <a:dk2>
        <a:srgbClr val="1F497D"/>
      </a:dk2>
      <a:lt2>
        <a:srgbClr val="EEECE1"/>
      </a:lt2>
      <a:accent1>
        <a:srgbClr val="4F81BD"/>
      </a:accent1>
      <a:accent2>
        <a:srgbClr val="C0504D"/>
      </a:accent2>
      <a:accent3>
        <a:srgbClr val="9BBB59"/>
      </a:accent3>
      <a:accent4>
        <a:srgbClr val="8064A2"/>
      </a:accent4>
      <a:accent5>
        <a:srgbClr val="4BACC6"/>
      </a:accent5>
      <a:accent6>
        <a:srgbClr val="F79646"/>
      </a:accent6>
      <a:hlink>
        <a:srgbClr val="0000FF"/>
      </a:hlink>
      <a:folHlink>
        <a:srgbClr val="800080"/>
      </a:folHlink>
    </a:clrScheme>
    <a:fontScheme name="Office">
      <a:majorFont>
        <a:latin typeface="Cambria"/>
        <a:ea typeface=""/>
        <a:cs typeface=""/>
        <a:font script="Jpan" typeface="ＭＳ ゴシック"/>
        <a:font script="Hang" typeface="맑은 고딕"/>
        <a:font script="Hans" typeface="宋体"/>
        <a:font script="Hant" typeface="新細明體"/>
        <a:font script="Arab" typeface="Times New Roman"/>
        <a:font script="Hebr" typeface="Times New Roman"/>
        <a:font script="Thai" typeface="Angsana New"/>
        <a:font script="Ethi" typeface="Nyala"/>
        <a:font script="Beng" typeface="Vrinda"/>
        <a:font script="Gujr" typeface="Shruti"/>
        <a:font script="Khmr" typeface="MoolBoran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Times New Roman"/>
        <a:font script="Uigh" typeface="Microsoft Uighur"/>
        <a:font script="Geor" typeface="Sylfaen"/>
      </a:majorFont>
      <a:minorFont>
        <a:latin typeface="Calibri"/>
        <a:ea typeface=""/>
        <a:cs typeface=""/>
        <a:font script="Jpan" typeface="ＭＳ 明朝"/>
        <a:font script="Hang" typeface="맑은 고딕"/>
        <a:font script="Hans" typeface="宋体"/>
        <a:font script="Hant" typeface="新細明體"/>
        <a:font script="Arab" typeface="Arial"/>
        <a:font script="Hebr" typeface="Arial"/>
        <a:font script="Thai" typeface="Cordia New"/>
        <a:font script="Ethi" typeface="Nyala"/>
        <a:font script="Beng" typeface="Vrinda"/>
        <a:font script="Gujr" typeface="Shruti"/>
        <a:font script="Khmr" typeface="DaunPenh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Arial"/>
        <a:font script="Uigh" typeface="Microsoft Uighur"/>
        <a:font script="Geor" typeface="Sylfaen"/>
      </a:minorFont>
    </a:fontScheme>
    <a:fmtScheme name="Office">
      <a:fillStyleLst>
        <a:solidFill>
          <a:schemeClr val="phClr"/>
        </a:solidFill>
        <a:gradFill rotWithShape="1">
          <a:gsLst>
            <a:gs pos="0">
              <a:schemeClr val="phClr">
                <a:tint val="50000"/>
                <a:satMod val="300000"/>
              </a:schemeClr>
            </a:gs>
            <a:gs pos="35000">
              <a:schemeClr val="phClr">
                <a:tint val="37000"/>
                <a:satMod val="300000"/>
              </a:schemeClr>
            </a:gs>
            <a:gs pos="100000">
              <a:schemeClr val="phClr">
                <a:tint val="15000"/>
                <a:satMod val="350000"/>
              </a:schemeClr>
            </a:gs>
          </a:gsLst>
          <a:lin ang="16200000" scaled="1"/>
        </a:gradFill>
        <a:gradFill rotWithShape="1">
          <a:gsLst>
            <a:gs pos="0">
              <a:schemeClr val="phClr">
                <a:shade val="51000"/>
                <a:satMod val="130000"/>
              </a:schemeClr>
            </a:gs>
            <a:gs pos="80000">
              <a:schemeClr val="phClr">
                <a:shade val="93000"/>
                <a:satMod val="130000"/>
              </a:schemeClr>
            </a:gs>
            <a:gs pos="100000">
              <a:schemeClr val="phClr">
                <a:shade val="94000"/>
                <a:satMod val="135000"/>
              </a:schemeClr>
            </a:gs>
          </a:gsLst>
          <a:lin ang="16200000" scaled="0"/>
        </a:gradFill>
      </a:fillStyleLst>
      <a:lnStyleLst>
        <a:ln w="9525" cap="flat" cmpd="sng" algn="ctr">
          <a:solidFill>
            <a:schemeClr val="phClr">
              <a:shade val="95000"/>
              <a:satMod val="105000"/>
            </a:schemeClr>
          </a:solidFill>
          <a:prstDash val="solid"/>
        </a:ln>
        <a:ln w="25400" cap="flat" cmpd="sng" algn="ctr">
          <a:solidFill>
            <a:schemeClr val="phClr"/>
          </a:solidFill>
          <a:prstDash val="solid"/>
        </a:ln>
        <a:ln w="38100" cap="flat" cmpd="sng" algn="ctr">
          <a:solidFill>
            <a:schemeClr val="phClr"/>
          </a:solidFill>
          <a:prstDash val="solid"/>
        </a:ln>
      </a:lnStyleLst>
      <a:effectStyleLst>
        <a:effectStyle>
          <a:effectLst>
            <a:outerShdw blurRad="40000" dist="20000" dir="5400000" rotWithShape="0">
              <a:srgbClr val="000000">
                <a:alpha val="38000"/>
              </a:srgbClr>
            </a:outerShdw>
          </a:effectLst>
        </a:effectStyle>
        <a:effectStyle>
          <a:effectLst>
            <a:outerShdw blurRad="40000" dist="23000" dir="5400000" rotWithShape="0">
              <a:srgbClr val="000000">
                <a:alpha val="35000"/>
              </a:srgbClr>
            </a:outerShdw>
          </a:effectLst>
        </a:effectStyle>
        <a:effectStyle>
          <a:effectLst>
            <a:outerShdw blurRad="40000" dist="23000" dir="5400000" rotWithShape="0">
              <a:srgbClr val="000000">
                <a:alpha val="35000"/>
              </a:srgbClr>
            </a:outerShdw>
          </a:effectLst>
          <a:scene3d>
            <a:camera prst="orthographicFront">
              <a:rot lat="0" lon="0" rev="0"/>
            </a:camera>
            <a:lightRig rig="threePt" dir="t">
              <a:rot lat="0" lon="0" rev="1200000"/>
            </a:lightRig>
          </a:scene3d>
          <a:sp3d>
            <a:bevelT w="63500" h="25400"/>
          </a:sp3d>
        </a:effectStyle>
      </a:effectStyleLst>
      <a:bgFillStyleLst>
        <a:solidFill>
          <a:schemeClr val="phClr"/>
        </a:solidFill>
        <a:gradFill rotWithShape="1">
          <a:gsLst>
            <a:gs pos="0">
              <a:schemeClr val="phClr">
                <a:tint val="40000"/>
                <a:satMod val="350000"/>
              </a:schemeClr>
            </a:gs>
            <a:gs pos="40000">
              <a:schemeClr val="phClr">
                <a:tint val="45000"/>
                <a:shade val="99000"/>
                <a:satMod val="350000"/>
              </a:schemeClr>
            </a:gs>
            <a:gs pos="100000">
              <a:schemeClr val="phClr">
                <a:shade val="20000"/>
                <a:satMod val="255000"/>
              </a:schemeClr>
            </a:gs>
          </a:gsLst>
          <a:path path="circle">
            <a:fillToRect l="50000" t="-80000" r="50000" b="180000"/>
          </a:path>
        </a:gradFill>
        <a:gradFill rotWithShape="1">
          <a:gsLst>
            <a:gs pos="0">
              <a:schemeClr val="phClr">
                <a:tint val="80000"/>
                <a:satMod val="300000"/>
              </a:schemeClr>
            </a:gs>
            <a:gs pos="100000">
              <a:schemeClr val="phClr">
                <a:shade val="30000"/>
                <a:satMod val="200000"/>
              </a:schemeClr>
            </a:gs>
          </a:gsLst>
          <a:path path="circle">
            <a:fillToRect l="50000" t="50000" r="50000" b="50000"/>
          </a:path>
        </a:gradFill>
      </a:bgFillStyleLst>
    </a:fmtScheme>
  </a:themeElements>
  <a:objectDefaults/>
  <a:extraClrSchemeLst/>
</a:theme>
</file>

<file path=customXml/_rels/item1.xml.rels><?xml version="1.0" encoding="UTF-8" standalone="yes"?>
<Relationships xmlns="http://schemas.openxmlformats.org/package/2006/relationships"><Relationship Id="rId1" Type="http://schemas.openxmlformats.org/officeDocument/2006/relationships/customXmlProps" Target="itemProps1.xml"/></Relationships>
</file>

<file path=customXml/item1.xml><?xml version="1.0" encoding="utf-8"?>
<b:Sources xmlns:b="http://schemas.openxmlformats.org/officeDocument/2006/bibliography" xmlns="http://schemas.openxmlformats.org/officeDocument/2006/bibliography" SelectedStyle="\APA.XSL" StyleName="APA"/>
</file>

<file path=customXml/itemProps1.xml><?xml version="1.0" encoding="utf-8"?>
<ds:datastoreItem xmlns:ds="http://schemas.openxmlformats.org/officeDocument/2006/customXml" ds:itemID="{FF01F149-FB89-4C68-ACE2-25068F986D2B}">
  <ds:schemaRefs>
    <ds:schemaRef ds:uri="http://schemas.openxmlformats.org/officeDocument/2006/bibliography"/>
  </ds:schemaRefs>
</ds:datastoreItem>
</file>

<file path=docProps/app.xml><?xml version="1.0" encoding="utf-8"?>
<Properties xmlns="http://schemas.openxmlformats.org/officeDocument/2006/extended-properties" xmlns:vt="http://schemas.openxmlformats.org/officeDocument/2006/docPropsVTypes">
  <Template>Normal.dotm</Template>
  <TotalTime>1</TotalTime>
  <Pages>2</Pages>
  <Words>380</Words>
  <Characters>2169</Characters>
  <Application>Microsoft Office Word</Application>
  <DocSecurity>0</DocSecurity>
  <Lines>18</Lines>
  <Paragraphs>5</Paragraphs>
  <ScaleCrop>false</ScaleCrop>
  <HeadingPairs>
    <vt:vector size="2" baseType="variant">
      <vt:variant>
        <vt:lpstr>Title</vt:lpstr>
      </vt:variant>
      <vt:variant>
        <vt:i4>1</vt:i4>
      </vt:variant>
    </vt:vector>
  </HeadingPairs>
  <TitlesOfParts>
    <vt:vector size="1" baseType="lpstr">
      <vt:lpstr/>
    </vt:vector>
  </TitlesOfParts>
  <Company>Texas Legislative Council</Company>
  <LinksUpToDate>false</LinksUpToDate>
  <CharactersWithSpaces>2544</CharactersWithSpaces>
  <SharedDoc>false</SharedDoc>
  <HyperlinksChanged>false</HyperlinksChanged>
  <AppVersion>14.0000</AppVersion>
</Properties>
</file>

<file path=docProps/core.xml><?xml version="1.0" encoding="utf-8"?>
<cp:coreProperties xmlns:cp="http://schemas.openxmlformats.org/package/2006/metadata/core-properties" xmlns:dc="http://purl.org/dc/elements/1.1/" xmlns:dcterms="http://purl.org/dc/terms/" xmlns:dcmitype="http://purl.org/dc/dcmitype/" xmlns:xsi="http://www.w3.org/2001/XMLSchema-instance">
  <dc:creator>salsap</dc:creator>
  <cp:lastModifiedBy>SALSA</cp:lastModifiedBy>
  <cp:revision>2</cp:revision>
  <cp:lastPrinted>2015-11-03T17:46:00Z</cp:lastPrinted>
  <dcterms:created xsi:type="dcterms:W3CDTF">2015-11-04T19:55:00Z</dcterms:created>
  <dcterms:modified xsi:type="dcterms:W3CDTF">2015-11-04T19:55:00Z</dcterms:modified>
</cp:coreProperties>
</file>