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CHAPTER 8893. LIVE OAK UNDERGROUND WATER 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Live Oak Underground 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created to provide for the conservation, preservation, protection, recharge, and prevention of waste of the groundwater reservoirs located under district land, consistent with the objectives of Section </w:t>
      </w:r>
      <w:r>
        <w:t xml:space="preserve">59</w:t>
      </w:r>
      <w:r>
        <w:t xml:space="preserve">, Article XVI, Texas Constitution, and Chapter </w:t>
      </w:r>
      <w:r>
        <w:t xml:space="preserve">36</w:t>
      </w:r>
      <w:r>
        <w:t xml:space="preserve">, Water Code.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8893.0003.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includes the territory in Live Oak County unless the district's territory has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J or K, Chapter </w:t>
      </w:r>
      <w:r>
        <w:t xml:space="preserve">36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8893.0004.</w:t>
      </w:r>
      <w:r xml:space="preserve">
        <w:t> </w:t>
      </w:r>
      <w:r xml:space="preserve">
        <w:t> </w:t>
      </w:r>
      <w:r>
        <w:t xml:space="preserve">CONFLICTS OF LAW.  (a)</w:t>
      </w:r>
      <w:r xml:space="preserve">
        <w:t> </w:t>
      </w:r>
      <w:r xml:space="preserve">
        <w:t> </w:t>
      </w:r>
      <w:r>
        <w:t xml:space="preserve">This section applies only to a provision of Chapter </w:t>
      </w:r>
      <w:r>
        <w:t xml:space="preserve">36</w:t>
      </w:r>
      <w:r>
        <w:t xml:space="preserve">, Water Code, enacted on or before June 12, 2017.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there is a conflict between this chapter and Chapter </w:t>
      </w:r>
      <w:r>
        <w:t xml:space="preserve">36</w:t>
      </w:r>
      <w:r>
        <w:t xml:space="preserve">, Water Code, this chapter controls.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8893.0051.</w:t>
      </w:r>
      <w:r xml:space="preserve">
        <w:t> </w:t>
      </w:r>
      <w:r xml:space="preserve">
        <w:t> </w:t>
      </w:r>
      <w:r>
        <w:t xml:space="preserve">COMPOSITION OF BOARD; TERMS.</w:t>
      </w:r>
      <w:r xml:space="preserve">
        <w:t> </w:t>
      </w:r>
      <w:r>
        <w:t xml:space="preserve">(a)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8893.0052.</w:t>
      </w:r>
      <w:r xml:space="preserve">
        <w:t> </w:t>
      </w:r>
      <w:r xml:space="preserve">
        <w:t> </w:t>
      </w:r>
      <w:r>
        <w:t xml:space="preserve">ELECTION OF DIRECTORS.</w:t>
      </w:r>
      <w:r xml:space="preserve">
        <w:t> </w:t>
      </w:r>
      <w:r xml:space="preserve">
        <w:t> </w:t>
      </w:r>
      <w:r>
        <w:t xml:space="preserve">One director is elected from each county commissioners precinct in Live Oak County. One director is elected from the district at large.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9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8893.0053.</w:t>
      </w:r>
      <w:r xml:space="preserve">
        <w:t> </w:t>
      </w:r>
      <w:r xml:space="preserve">
        <w:t> </w:t>
      </w:r>
      <w:r>
        <w:t xml:space="preserve">ELECTION OF DIRECTORS AFTER ANNEXATION.</w:t>
      </w:r>
      <w:r xml:space="preserve">
        <w:t> </w:t>
      </w:r>
      <w:r xml:space="preserve">
        <w:t> </w:t>
      </w:r>
      <w:r>
        <w:t xml:space="preserve">The board shall determine to which precinct annexed land will be added for purposes of election of directors.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0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8893.0054.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The district shall hold an election to elect the appropriate number of directors in each even-numbered year.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1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8893.0055.</w:t>
      </w:r>
      <w:r xml:space="preserve">
        <w:t> </w:t>
      </w:r>
      <w:r xml:space="preserve">
        <w:t> </w:t>
      </w:r>
      <w:r>
        <w:t xml:space="preserve">QUALIFICATIONS FOR OFFICE.  (a) To be qualified for election as a director, a person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resident of 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 least 18 years of age.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represent a commissioner precinct, a person must be a resident of the precinct.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2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powers essential to accomplish the purposes of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rights, powers, duties, privileges, and functions provided by Chapter </w:t>
      </w:r>
      <w:r>
        <w:t xml:space="preserve">36</w:t>
      </w:r>
      <w:r>
        <w:t xml:space="preserve">, Water Code, and other laws of this state relating to groundwater conservation districts.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3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8893.0102.</w:t>
      </w:r>
      <w:r xml:space="preserve">
        <w:t> </w:t>
      </w:r>
      <w:r xml:space="preserve">
        <w:t> </w:t>
      </w:r>
      <w:r>
        <w:t xml:space="preserve">ADMINISTRATIVE PROCEDURES.</w:t>
      </w:r>
      <w:r xml:space="preserve">
        <w:t> </w:t>
      </w:r>
      <w:r xml:space="preserve">
        <w:t> </w:t>
      </w:r>
      <w:r>
        <w:t xml:space="preserve">Except as otherwise provided by this chapter, the administrative and procedural provisions of Chapter </w:t>
      </w:r>
      <w:r>
        <w:t xml:space="preserve">36</w:t>
      </w:r>
      <w:r>
        <w:t xml:space="preserve">, Water Code, apply to the district. 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4">
        <w:r>
          <w:rPr>
            <w:rStyle w:val="Hyperlink"/>
          </w:rPr>
          <w:t>4172</w:t>
        </w:r>
      </w:hyperlink>
      <w:r>
        <w:t xml:space="preserve">), Sec. 1.04,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8893.0151.</w:t>
      </w:r>
      <w:r xml:space="preserve">
        <w:t> </w:t>
      </w:r>
      <w:r xml:space="preserve">
        <w:t> </w:t>
      </w:r>
      <w:r>
        <w:t xml:space="preserve">TAX AND BOND PROVISIONS.  (a)</w:t>
      </w:r>
      <w:r xml:space="preserve">
        <w:t> </w:t>
      </w:r>
      <w:r xml:space="preserve">
        <w:t> </w:t>
      </w:r>
      <w:r>
        <w:t xml:space="preserve">Except as provided by Subsection (b), the tax and bond provisions of Subchapters F and G, Chapter </w:t>
      </w:r>
      <w:r>
        <w:t xml:space="preserve">36</w:t>
      </w:r>
      <w:r>
        <w:t xml:space="preserve">, Water Code, apply to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36.201</w:t>
      </w:r>
      <w:r>
        <w:t xml:space="preserve">(b), Water Code, the district may annually levy taxes to pay the maintenance and operating expenses of the district at a rate not to exceed five cents on each $100 of assessed valuation. 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5">
        <w:r>
          <w:rPr>
            <w:rStyle w:val="Hyperlink"/>
          </w:rPr>
          <w:t>4172</w:t>
        </w:r>
      </w:hyperlink>
      <w:r>
        <w:t xml:space="preserve">), Sec. 1.04,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Relationship Type="http://schemas.openxmlformats.org/officeDocument/2006/relationships/hyperlink" Target="http://capitol.texas.gov/tlodocs/86R/billtext/html/HB04172F.HTM" TargetMode="External" Id="rId19" /><Relationship Type="http://schemas.openxmlformats.org/officeDocument/2006/relationships/hyperlink" Target="http://capitol.texas.gov/tlodocs/86R/billtext/html/HB04172F.HTM" TargetMode="External" Id="rId20" /><Relationship Type="http://schemas.openxmlformats.org/officeDocument/2006/relationships/hyperlink" Target="http://capitol.texas.gov/tlodocs/86R/billtext/html/HB04172F.HTM" TargetMode="External" Id="rId21" /><Relationship Type="http://schemas.openxmlformats.org/officeDocument/2006/relationships/hyperlink" Target="http://capitol.texas.gov/tlodocs/86R/billtext/html/HB04172F.HTM" TargetMode="External" Id="rId22" /><Relationship Type="http://schemas.openxmlformats.org/officeDocument/2006/relationships/hyperlink" Target="http://capitol.texas.gov/tlodocs/86R/billtext/html/HB04172F.HTM" TargetMode="External" Id="rId23" /><Relationship Type="http://schemas.openxmlformats.org/officeDocument/2006/relationships/hyperlink" Target="http://capitol.texas.gov/tlodocs/86R/billtext/html/HB04172F.HTM" TargetMode="External" Id="rId24" /><Relationship Type="http://schemas.openxmlformats.org/officeDocument/2006/relationships/hyperlink" Target="http://capitol.texas.gov/tlodocs/86R/billtext/html/HB04172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