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9077. BELL COUNTY WATER CONTROL AND IMPROVEMENT DISTRICT NO. 5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9077.0001.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Bell County Water Control and Improvement District No. 5 in Bell County.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9077.0002.</w:t>
      </w:r>
      <w:r xml:space="preserve">
        <w:t> </w:t>
      </w:r>
      <w:r xml:space="preserve">
        <w:t> </w:t>
      </w:r>
      <w:r>
        <w:t xml:space="preserve">EMINENT DOMAIN.  (a)</w:t>
      </w:r>
      <w:r xml:space="preserve">
        <w:t> </w:t>
      </w:r>
      <w:r xml:space="preserve">
        <w:t> </w:t>
      </w:r>
      <w:r>
        <w:t xml:space="preserve">The district may exercise the power of eminent domain to acquire real estate located in Bell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must exercise the power of eminent domain in the manner provided by Chapter </w:t>
      </w:r>
      <w:r>
        <w:t xml:space="preserve">21</w:t>
      </w:r>
      <w:r>
        <w:t xml:space="preserve">, Property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district's authority under this section to exercise the power of eminent domain expired on September 1, 2013, unless the district submitted a letter to the comptroller in accordance with Section </w:t>
      </w:r>
      <w:r>
        <w:t xml:space="preserve">2206.101</w:t>
      </w:r>
      <w:r>
        <w:t xml:space="preserve">(b), Government Code, not later than December 31, 2012.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1.05,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