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I. WATER CONTROL AND IMPROVEMENT DISTRICTS</w:t>
      </w:r>
    </w:p>
    <w:p w:rsidR="003F3435" w:rsidRDefault="0032493E">
      <w:pPr>
        <w:spacing w:line="480" w:lineRule="auto"/>
        <w:jc w:val="center"/>
      </w:pPr>
      <w:r>
        <w:t xml:space="preserve">CHAPTER 9079.  FORT HANCOCK WATER CONTROL AND IMPROVEMENT DISTRICT OF HUDSPETH COUNTY, TEXAS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9079.0001.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Fort Hancock Water Control and Improvement District of Hudspeth County, Texas.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4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9079.0002.</w:t>
      </w:r>
      <w:r xml:space="preserve">
        <w:t> </w:t>
      </w:r>
      <w:r xml:space="preserve">
        <w:t> </w:t>
      </w:r>
      <w:r>
        <w:t xml:space="preserve">FINDINGS OF PUBLIC USE AND BENEFIT.  (a)</w:t>
      </w:r>
      <w:r xml:space="preserve">
        <w:t> </w:t>
      </w:r>
      <w:r xml:space="preserve">
        <w:t> </w:t>
      </w:r>
      <w:r>
        <w:t xml:space="preserve">The district is created to serve a public use and benefit.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All land and other property included in the district will benefit from the works and projects accomplished by the district under the powers conferred by Section </w:t>
      </w:r>
      <w:r>
        <w:t xml:space="preserve">59</w:t>
      </w:r>
      <w:r>
        <w:t xml:space="preserve">, Article XVI, Texas Constitution.</w:t>
      </w:r>
      <w:r xml:space="preserve">
        <w:t> </w:t>
      </w:r>
      <w:r xml:space="preserve">
        <w:t> 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5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9079.0003.</w:t>
      </w:r>
      <w:r xml:space="preserve">
        <w:t> </w:t>
      </w:r>
      <w:r xml:space="preserve">
        <w:t> </w:t>
      </w:r>
      <w:r>
        <w:t xml:space="preserve">DISTRICT TERRITORY.</w:t>
      </w:r>
      <w:r xml:space="preserve">
        <w:t> </w:t>
      </w:r>
      <w:r xml:space="preserve">
        <w:t> </w:t>
      </w:r>
      <w:r>
        <w:t xml:space="preserve">The district is composed of the territory described by Section 5, Chapter 78, Acts of the 57th Legislature, Regular Session, 1961, as that territory may have been modified under: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J</w:t>
      </w:r>
      <w:r>
        <w:t xml:space="preserve">, Chapter </w:t>
      </w:r>
      <w:r>
        <w:t xml:space="preserve">49</w:t>
      </w:r>
      <w:r>
        <w:t xml:space="preserve">, Water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Subchapter </w:t>
      </w:r>
      <w:r>
        <w:t xml:space="preserve">O</w:t>
      </w:r>
      <w:r>
        <w:t xml:space="preserve">, Chapter </w:t>
      </w:r>
      <w:r>
        <w:t xml:space="preserve">51</w:t>
      </w:r>
      <w:r>
        <w:t xml:space="preserve">, Water Code;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other law.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6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9079.0051.</w:t>
      </w:r>
      <w:r xml:space="preserve">
        <w:t> </w:t>
      </w:r>
      <w:r xml:space="preserve">
        <w:t> </w:t>
      </w:r>
      <w:r>
        <w:t xml:space="preserve">NOTICE OF DIRECTORS' ELECTION.</w:t>
      </w:r>
      <w:r xml:space="preserve">
        <w:t> </w:t>
      </w:r>
      <w:r xml:space="preserve">
        <w:t> </w:t>
      </w:r>
      <w:r>
        <w:t xml:space="preserve">Notice of a directors' election shall be posted in three or more public places in the district for at least 14 days before the date of the election.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7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9079.0052.</w:t>
      </w:r>
      <w:r xml:space="preserve">
        <w:t> </w:t>
      </w:r>
      <w:r xml:space="preserve">
        <w:t> </w:t>
      </w:r>
      <w:r>
        <w:t xml:space="preserve">DIRECTOR'S BOND.</w:t>
      </w:r>
      <w:r xml:space="preserve">
        <w:t> </w:t>
      </w:r>
      <w:r xml:space="preserve">
        <w:t> </w:t>
      </w:r>
      <w:r>
        <w:t xml:space="preserve">Each director shall give bond in the amount of $1,000 for the faithful performance of the director's duties.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8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C. 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9079.0101.</w:t>
      </w:r>
      <w:r xml:space="preserve">
        <w:t> </w:t>
      </w:r>
      <w:r xml:space="preserve">
        <w:t> </w:t>
      </w:r>
      <w:r>
        <w:t xml:space="preserve">GENERAL POWERS AND DUTIES.</w:t>
      </w:r>
      <w:r xml:space="preserve">
        <w:t> </w:t>
      </w:r>
      <w:r xml:space="preserve">
        <w:t> </w:t>
      </w:r>
      <w:r>
        <w:t xml:space="preserve">The district has the rights, powers, privileges, and duties provided by general law applicable to a water control and improvement district created under Section </w:t>
      </w:r>
      <w:r>
        <w:t xml:space="preserve">59</w:t>
      </w:r>
      <w:r>
        <w:t xml:space="preserve">, Article XVI, Texas Constitution, including Chapters </w:t>
      </w:r>
      <w:r>
        <w:t xml:space="preserve">49</w:t>
      </w:r>
      <w:r>
        <w:t xml:space="preserve"> and </w:t>
      </w:r>
      <w:r>
        <w:t xml:space="preserve">51</w:t>
      </w:r>
      <w:r>
        <w:t xml:space="preserve">, Water Code.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19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9079.0102.</w:t>
      </w:r>
      <w:r xml:space="preserve">
        <w:t> </w:t>
      </w:r>
      <w:r xml:space="preserve">
        <w:t> </w:t>
      </w:r>
      <w:r>
        <w:t xml:space="preserve">COST OF RELOCATING OR ALTERING PROPERTY.</w:t>
      </w:r>
      <w:r xml:space="preserve">
        <w:t> </w:t>
      </w:r>
      <w:r xml:space="preserve">
        <w:t> </w:t>
      </w:r>
      <w:r>
        <w:t xml:space="preserve">If the district's exercise of a power granted under this chapter makes necessary relocating, raising, rerouting, changing the grade of, or altering the construction of a highway, railroad, electric transmission line, telephone or telegraph property or facility, or pipeline, the necessary action shall be accomplished at the sole expense of the district.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20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D.  GENERAL FINANCIAL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9079.0151.</w:t>
      </w:r>
      <w:r xml:space="preserve">
        <w:t> </w:t>
      </w:r>
      <w:r xml:space="preserve">
        <w:t> </w:t>
      </w:r>
      <w:r>
        <w:t xml:space="preserve">TAX METHOD.  (a)</w:t>
      </w:r>
      <w:r xml:space="preserve">
        <w:t> </w:t>
      </w:r>
      <w:r xml:space="preserve">
        <w:t> </w:t>
      </w:r>
      <w:r>
        <w:t xml:space="preserve">The district shall use the ad valorem plan of taxation, and taxes levied by the district must be on the ad valorem basis.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hearing on a plan of taxation is not required.</w:t>
      </w:r>
      <w:r xml:space="preserve">
        <w:t> </w:t>
      </w:r>
      <w:r xml:space="preserve">
        <w:t> 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21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E. 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9079.0201.</w:t>
      </w:r>
      <w:r xml:space="preserve">
        <w:t> </w:t>
      </w:r>
      <w:r xml:space="preserve">
        <w:t> </w:t>
      </w:r>
      <w:r>
        <w:t xml:space="preserve">AUTHORITY TO ISSUE BONDS.  (a)</w:t>
      </w:r>
      <w:r xml:space="preserve">
        <w:t> </w:t>
      </w:r>
      <w:r xml:space="preserve">
        <w:t> </w:t>
      </w:r>
      <w:r>
        <w:t xml:space="preserve">The district may issue bonds if authorized by a majority of district voters voting at an election held for that purpose.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 may issue bonds for any purpose permitted to a water control and improvement district.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22">
        <w:r>
          <w:rPr>
            <w:rStyle w:val="Hyperlink"/>
          </w:rPr>
          <w:t>4172</w:t>
        </w:r>
      </w:hyperlink>
      <w:r>
        <w:t xml:space="preserve">), Sec. 1.05, eff. April 1, 2021.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9079.0202.</w:t>
      </w:r>
      <w:r xml:space="preserve">
        <w:t> </w:t>
      </w:r>
      <w:r xml:space="preserve">
        <w:t> </w:t>
      </w:r>
      <w:r>
        <w:t xml:space="preserve">NOTICE OF BOND ELECTION.</w:t>
      </w:r>
      <w:r xml:space="preserve">
        <w:t> </w:t>
      </w:r>
      <w:r xml:space="preserve">
        <w:t> </w:t>
      </w:r>
      <w:r>
        <w:t xml:space="preserve">Notice of a bond election must be posted at three public places in the district for at least 14 days before the date of the election.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468 (H.B. </w:t>
      </w:r>
      <w:hyperlink w:docLocation="table" r:id="rId23">
        <w:r>
          <w:rPr>
            <w:rStyle w:val="Hyperlink"/>
          </w:rPr>
          <w:t>4172</w:t>
        </w:r>
      </w:hyperlink>
      <w:r>
        <w:t xml:space="preserve">), Sec. 1.05, eff. April 1, 2021.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4172F.HTM" TargetMode="External" Id="rId14" /><Relationship Type="http://schemas.openxmlformats.org/officeDocument/2006/relationships/hyperlink" Target="http://capitol.texas.gov/tlodocs/86R/billtext/html/HB04172F.HTM" TargetMode="External" Id="rId15" /><Relationship Type="http://schemas.openxmlformats.org/officeDocument/2006/relationships/hyperlink" Target="http://capitol.texas.gov/tlodocs/86R/billtext/html/HB04172F.HTM" TargetMode="External" Id="rId16" /><Relationship Type="http://schemas.openxmlformats.org/officeDocument/2006/relationships/hyperlink" Target="http://capitol.texas.gov/tlodocs/86R/billtext/html/HB04172F.HTM" TargetMode="External" Id="rId17" /><Relationship Type="http://schemas.openxmlformats.org/officeDocument/2006/relationships/hyperlink" Target="http://capitol.texas.gov/tlodocs/86R/billtext/html/HB04172F.HTM" TargetMode="External" Id="rId18" /><Relationship Type="http://schemas.openxmlformats.org/officeDocument/2006/relationships/hyperlink" Target="http://capitol.texas.gov/tlodocs/86R/billtext/html/HB04172F.HTM" TargetMode="External" Id="rId19" /><Relationship Type="http://schemas.openxmlformats.org/officeDocument/2006/relationships/hyperlink" Target="http://capitol.texas.gov/tlodocs/86R/billtext/html/HB04172F.HTM" TargetMode="External" Id="rId20" /><Relationship Type="http://schemas.openxmlformats.org/officeDocument/2006/relationships/hyperlink" Target="http://capitol.texas.gov/tlodocs/86R/billtext/html/HB04172F.HTM" TargetMode="External" Id="rId21" /><Relationship Type="http://schemas.openxmlformats.org/officeDocument/2006/relationships/hyperlink" Target="http://capitol.texas.gov/tlodocs/86R/billtext/html/HB04172F.HTM" TargetMode="External" Id="rId22" /><Relationship Type="http://schemas.openxmlformats.org/officeDocument/2006/relationships/hyperlink" Target="http://capitol.texas.gov/tlodocs/86R/billtext/html/HB04172F.HTM" TargetMode="External" Id="rId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