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E665" w14:textId="62A5B9B8" w:rsidR="00413F9B" w:rsidRDefault="00041424" w:rsidP="00041424">
      <w:pPr>
        <w:pStyle w:val="Heading1"/>
        <w:rPr>
          <w:rFonts w:ascii="Arial" w:hAnsi="Arial" w:cs="Arial"/>
        </w:rPr>
      </w:pPr>
      <w:r w:rsidRPr="00041424">
        <w:rPr>
          <w:rFonts w:ascii="Arial" w:hAnsi="Arial" w:cs="Arial"/>
        </w:rPr>
        <w:t>Information Sheet</w:t>
      </w:r>
    </w:p>
    <w:p w14:paraId="0491DD54" w14:textId="472B3AE0" w:rsidR="00041424" w:rsidRDefault="00041424" w:rsidP="00041424">
      <w:pPr>
        <w:pStyle w:val="Heading2"/>
        <w:rPr>
          <w:rFonts w:ascii="Arial" w:hAnsi="Arial" w:cs="Arial"/>
        </w:rPr>
      </w:pPr>
    </w:p>
    <w:p w14:paraId="607E7293" w14:textId="1B7AC93F" w:rsidR="00041424" w:rsidRDefault="00041424" w:rsidP="00041424">
      <w:pPr>
        <w:rPr>
          <w:rFonts w:ascii="Arial" w:hAnsi="Arial" w:cs="Arial"/>
          <w:sz w:val="24"/>
          <w:szCs w:val="24"/>
        </w:rPr>
      </w:pPr>
      <w:r w:rsidRPr="00041424">
        <w:rPr>
          <w:rFonts w:ascii="Arial" w:hAnsi="Arial" w:cs="Arial"/>
          <w:sz w:val="24"/>
          <w:szCs w:val="24"/>
        </w:rPr>
        <w:t xml:space="preserve">Before using the application, please ensure that you have completed the first survey. If not you can find it using the link found at - </w:t>
      </w:r>
      <w:hyperlink r:id="rId6" w:tgtFrame="_blank" w:tooltip="https://docs.google.com/forms/d/e/1FAIpQLScfVAriSbLc8XKWYkFeMR8ACeAKmYKWonWDVIotpM_wPvv8ng/viewform?usp=sf_link" w:history="1">
        <w:r w:rsidRPr="00041424">
          <w:rPr>
            <w:rStyle w:val="Hyperlink"/>
            <w:rFonts w:ascii="Arial" w:hAnsi="Arial" w:cs="Arial"/>
            <w:sz w:val="24"/>
            <w:szCs w:val="24"/>
            <w:bdr w:val="none" w:sz="0" w:space="0" w:color="auto" w:frame="1"/>
          </w:rPr>
          <w:t>https://docs.google.com/forms/d/e/1FAIpQLScfVAriSbLc8XKWYkFeMR8ACeAKmYKWonWDVIotpM_wPvv8ng/viewform?usp=sf_link</w:t>
        </w:r>
      </w:hyperlink>
    </w:p>
    <w:p w14:paraId="50874084" w14:textId="200C6B55" w:rsidR="00041424" w:rsidRDefault="00AC4CCA" w:rsidP="00041424">
      <w:pPr>
        <w:rPr>
          <w:rFonts w:ascii="Arial" w:hAnsi="Arial" w:cs="Arial"/>
          <w:sz w:val="24"/>
          <w:szCs w:val="24"/>
        </w:rPr>
      </w:pPr>
      <w:r>
        <w:rPr>
          <w:rFonts w:ascii="Arial" w:hAnsi="Arial" w:cs="Arial"/>
          <w:sz w:val="24"/>
          <w:szCs w:val="24"/>
        </w:rPr>
        <w:t>To open the application, open the x64 folder, then open the release folder, then click on the E1_SimpleTerrain executable (application).</w:t>
      </w:r>
    </w:p>
    <w:p w14:paraId="21DE801C" w14:textId="519B03A1" w:rsidR="00041424" w:rsidRDefault="000E0A9C" w:rsidP="00041424">
      <w:pPr>
        <w:rPr>
          <w:rFonts w:ascii="Arial" w:hAnsi="Arial" w:cs="Arial"/>
          <w:sz w:val="24"/>
          <w:szCs w:val="24"/>
        </w:rPr>
      </w:pPr>
      <w:r>
        <w:rPr>
          <w:rFonts w:ascii="Arial" w:hAnsi="Arial" w:cs="Arial"/>
          <w:sz w:val="24"/>
          <w:szCs w:val="24"/>
        </w:rPr>
        <w:t>When the application is first loaded, you will be greeted by a menu screen</w:t>
      </w:r>
      <w:r w:rsidR="007626EF">
        <w:rPr>
          <w:rFonts w:ascii="Arial" w:hAnsi="Arial" w:cs="Arial"/>
          <w:sz w:val="24"/>
          <w:szCs w:val="24"/>
        </w:rPr>
        <w:t xml:space="preserve">. To unlock the free terrain mode, you must complete the full training mode. To access the tutorial mode, you will press the button that says go to training mode. There will be a quick </w:t>
      </w:r>
      <w:r w:rsidR="00B367E2">
        <w:rPr>
          <w:rFonts w:ascii="Arial" w:hAnsi="Arial" w:cs="Arial"/>
          <w:sz w:val="24"/>
          <w:szCs w:val="24"/>
        </w:rPr>
        <w:t>drop-down</w:t>
      </w:r>
      <w:r w:rsidR="007626EF">
        <w:rPr>
          <w:rFonts w:ascii="Arial" w:hAnsi="Arial" w:cs="Arial"/>
          <w:sz w:val="24"/>
          <w:szCs w:val="24"/>
        </w:rPr>
        <w:t xml:space="preserve"> menu at the top of the screen to let you, go back to the main menu, reset the training mode, reset the free terrain or close the interface.</w:t>
      </w:r>
      <w:r w:rsidR="00B367E2">
        <w:rPr>
          <w:rFonts w:ascii="Arial" w:hAnsi="Arial" w:cs="Arial"/>
          <w:sz w:val="24"/>
          <w:szCs w:val="24"/>
        </w:rPr>
        <w:t xml:space="preserve"> This drop-down menu will be available on every screen.</w:t>
      </w:r>
    </w:p>
    <w:p w14:paraId="42E72316" w14:textId="75BB39CC" w:rsidR="00B367E2" w:rsidRDefault="00B367E2" w:rsidP="00041424">
      <w:pPr>
        <w:rPr>
          <w:rFonts w:ascii="Arial" w:hAnsi="Arial" w:cs="Arial"/>
          <w:sz w:val="24"/>
          <w:szCs w:val="24"/>
        </w:rPr>
      </w:pPr>
      <w:r>
        <w:rPr>
          <w:rFonts w:ascii="Arial" w:hAnsi="Arial" w:cs="Arial"/>
          <w:sz w:val="24"/>
          <w:szCs w:val="24"/>
        </w:rPr>
        <w:t xml:space="preserve">When the training mode is active, you will have the </w:t>
      </w:r>
      <w:r w:rsidR="00261B40">
        <w:rPr>
          <w:rFonts w:ascii="Arial" w:hAnsi="Arial" w:cs="Arial"/>
          <w:sz w:val="24"/>
          <w:szCs w:val="24"/>
        </w:rPr>
        <w:t xml:space="preserve">option to choose between the four different algorithms to learn about. </w:t>
      </w:r>
      <w:r w:rsidR="00777452">
        <w:rPr>
          <w:rFonts w:ascii="Arial" w:hAnsi="Arial" w:cs="Arial"/>
          <w:sz w:val="24"/>
          <w:szCs w:val="24"/>
        </w:rPr>
        <w:t xml:space="preserve">After </w:t>
      </w:r>
      <w:r w:rsidR="00726B65">
        <w:rPr>
          <w:rFonts w:ascii="Arial" w:hAnsi="Arial" w:cs="Arial"/>
          <w:sz w:val="24"/>
          <w:szCs w:val="24"/>
        </w:rPr>
        <w:t xml:space="preserve">you have </w:t>
      </w:r>
      <w:r w:rsidR="006905E7">
        <w:rPr>
          <w:rFonts w:ascii="Arial" w:hAnsi="Arial" w:cs="Arial"/>
          <w:sz w:val="24"/>
          <w:szCs w:val="24"/>
        </w:rPr>
        <w:t xml:space="preserve">completed a training section you will be able to use the algorithm you have just learned about on a terrain. After completing all the training, you will be able to access the free terrain to </w:t>
      </w:r>
      <w:r w:rsidR="005726C4">
        <w:rPr>
          <w:rFonts w:ascii="Arial" w:hAnsi="Arial" w:cs="Arial"/>
          <w:sz w:val="24"/>
          <w:szCs w:val="24"/>
        </w:rPr>
        <w:t>use all the algorithms.</w:t>
      </w:r>
    </w:p>
    <w:p w14:paraId="6567F659" w14:textId="77777777" w:rsidR="008E0C26" w:rsidRDefault="005726C4" w:rsidP="00041424">
      <w:pPr>
        <w:rPr>
          <w:rFonts w:ascii="Arial" w:hAnsi="Arial" w:cs="Arial"/>
          <w:sz w:val="24"/>
          <w:szCs w:val="24"/>
        </w:rPr>
      </w:pPr>
      <w:r>
        <w:rPr>
          <w:rFonts w:ascii="Arial" w:hAnsi="Arial" w:cs="Arial"/>
          <w:sz w:val="24"/>
          <w:szCs w:val="24"/>
        </w:rPr>
        <w:t xml:space="preserve">When navigating through the training section, text will appear to display relevant information. </w:t>
      </w:r>
      <w:r w:rsidR="0068785D">
        <w:rPr>
          <w:rFonts w:ascii="Arial" w:hAnsi="Arial" w:cs="Arial"/>
          <w:sz w:val="24"/>
          <w:szCs w:val="24"/>
        </w:rPr>
        <w:t>There will be a button at the end of the line to move onto the next section once you have read the information. When you are on the terrain screen, displaying your terrain, you can move the camera around using the mouse and keyboard.</w:t>
      </w:r>
      <w:r w:rsidR="008E0C26">
        <w:rPr>
          <w:rFonts w:ascii="Arial" w:hAnsi="Arial" w:cs="Arial"/>
          <w:sz w:val="24"/>
          <w:szCs w:val="24"/>
        </w:rPr>
        <w:t xml:space="preserve"> The camera controls are as follows;</w:t>
      </w:r>
    </w:p>
    <w:p w14:paraId="2AA53149" w14:textId="2A91B19D" w:rsidR="005726C4" w:rsidRDefault="008E0C26" w:rsidP="008E0C26">
      <w:pPr>
        <w:pStyle w:val="ListParagraph"/>
        <w:numPr>
          <w:ilvl w:val="0"/>
          <w:numId w:val="1"/>
        </w:numPr>
        <w:rPr>
          <w:rFonts w:ascii="Arial" w:hAnsi="Arial" w:cs="Arial"/>
          <w:sz w:val="24"/>
          <w:szCs w:val="24"/>
        </w:rPr>
      </w:pPr>
      <w:r w:rsidRPr="008E0C26">
        <w:rPr>
          <w:rFonts w:ascii="Arial" w:hAnsi="Arial" w:cs="Arial"/>
          <w:sz w:val="24"/>
          <w:szCs w:val="24"/>
        </w:rPr>
        <w:t>To move forwards, hold the ‘W’ key</w:t>
      </w:r>
    </w:p>
    <w:p w14:paraId="7DA2928C" w14:textId="36A85048"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To move backwards, hold the ‘S’ key</w:t>
      </w:r>
    </w:p>
    <w:p w14:paraId="721CAC80" w14:textId="3AEB2BB9"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To move left, hold the ‘A’ key</w:t>
      </w:r>
    </w:p>
    <w:p w14:paraId="6AF92BC0" w14:textId="5A581625"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To move right, hold the ‘D’ key</w:t>
      </w:r>
    </w:p>
    <w:p w14:paraId="00568201" w14:textId="044E377E"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To move up, hold the ‘E’ key</w:t>
      </w:r>
    </w:p>
    <w:p w14:paraId="47B38B01" w14:textId="546D7CC0"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To move down, hold the ‘Q’ key</w:t>
      </w:r>
    </w:p>
    <w:p w14:paraId="0757C179" w14:textId="2F4646DD" w:rsidR="008E0C26" w:rsidRDefault="008E0C26" w:rsidP="008E0C26">
      <w:pPr>
        <w:pStyle w:val="ListParagraph"/>
        <w:numPr>
          <w:ilvl w:val="0"/>
          <w:numId w:val="1"/>
        </w:numPr>
        <w:rPr>
          <w:rFonts w:ascii="Arial" w:hAnsi="Arial" w:cs="Arial"/>
          <w:sz w:val="24"/>
          <w:szCs w:val="24"/>
        </w:rPr>
      </w:pPr>
      <w:r>
        <w:rPr>
          <w:rFonts w:ascii="Arial" w:hAnsi="Arial" w:cs="Arial"/>
          <w:sz w:val="24"/>
          <w:szCs w:val="24"/>
        </w:rPr>
        <w:t xml:space="preserve">To rotate, </w:t>
      </w:r>
      <w:r w:rsidR="006967B9">
        <w:rPr>
          <w:rFonts w:ascii="Arial" w:hAnsi="Arial" w:cs="Arial"/>
          <w:sz w:val="24"/>
          <w:szCs w:val="24"/>
        </w:rPr>
        <w:t xml:space="preserve">press the space bar key and </w:t>
      </w:r>
      <w:r>
        <w:rPr>
          <w:rFonts w:ascii="Arial" w:hAnsi="Arial" w:cs="Arial"/>
          <w:sz w:val="24"/>
          <w:szCs w:val="24"/>
        </w:rPr>
        <w:t>move the mouse</w:t>
      </w:r>
    </w:p>
    <w:p w14:paraId="48D76D26" w14:textId="0B83331C" w:rsidR="001F47BA" w:rsidRDefault="001F47BA" w:rsidP="001F47BA">
      <w:pPr>
        <w:rPr>
          <w:rFonts w:ascii="Arial" w:hAnsi="Arial" w:cs="Arial"/>
          <w:sz w:val="24"/>
          <w:szCs w:val="24"/>
        </w:rPr>
      </w:pPr>
    </w:p>
    <w:p w14:paraId="434C66A7" w14:textId="48763B1D" w:rsidR="001F47BA" w:rsidRDefault="001F47BA" w:rsidP="001F47BA">
      <w:r>
        <w:rPr>
          <w:rFonts w:ascii="Arial" w:hAnsi="Arial" w:cs="Arial"/>
          <w:sz w:val="24"/>
          <w:szCs w:val="24"/>
        </w:rPr>
        <w:t xml:space="preserve">After you have completed all the training modes and have finished using the free terrain mode, you will complete the survey found using the link </w:t>
      </w:r>
      <w:r w:rsidR="001A5036">
        <w:rPr>
          <w:rFonts w:ascii="Arial" w:hAnsi="Arial" w:cs="Arial"/>
          <w:sz w:val="24"/>
          <w:szCs w:val="24"/>
        </w:rPr>
        <w:t>–</w:t>
      </w:r>
    </w:p>
    <w:p w14:paraId="1C16D47C" w14:textId="76B03E5B" w:rsidR="001A5036" w:rsidRDefault="00AC4CCA" w:rsidP="001F47BA">
      <w:pPr>
        <w:rPr>
          <w:rFonts w:ascii="Arial" w:hAnsi="Arial" w:cs="Arial"/>
          <w:sz w:val="24"/>
          <w:szCs w:val="24"/>
        </w:rPr>
      </w:pPr>
      <w:hyperlink r:id="rId7" w:history="1">
        <w:r w:rsidR="006868F2" w:rsidRPr="0096352B">
          <w:rPr>
            <w:rStyle w:val="Hyperlink"/>
            <w:rFonts w:ascii="Arial" w:hAnsi="Arial" w:cs="Arial"/>
            <w:sz w:val="24"/>
            <w:szCs w:val="24"/>
          </w:rPr>
          <w:t>https://docs.google.com/forms/d/1eGZDEgQKKO97mlEfMuVIPGP_c6YwkOD8jJ6OgguEzf8/viewform?usp=sf_link</w:t>
        </w:r>
      </w:hyperlink>
    </w:p>
    <w:p w14:paraId="71D14BBA" w14:textId="77777777" w:rsidR="006868F2" w:rsidRDefault="006868F2" w:rsidP="001F47BA">
      <w:pPr>
        <w:rPr>
          <w:rFonts w:ascii="Arial" w:hAnsi="Arial" w:cs="Arial"/>
          <w:sz w:val="24"/>
          <w:szCs w:val="24"/>
        </w:rPr>
      </w:pPr>
    </w:p>
    <w:p w14:paraId="1EABCF39" w14:textId="77777777" w:rsidR="006868F2" w:rsidRDefault="006868F2" w:rsidP="001F47BA">
      <w:pPr>
        <w:rPr>
          <w:rFonts w:ascii="Arial" w:hAnsi="Arial" w:cs="Arial"/>
          <w:sz w:val="24"/>
          <w:szCs w:val="24"/>
        </w:rPr>
      </w:pPr>
    </w:p>
    <w:p w14:paraId="78435166" w14:textId="77777777" w:rsidR="006868F2" w:rsidRDefault="006868F2" w:rsidP="001F47BA">
      <w:pPr>
        <w:rPr>
          <w:rFonts w:ascii="Arial" w:hAnsi="Arial" w:cs="Arial"/>
          <w:sz w:val="24"/>
          <w:szCs w:val="24"/>
        </w:rPr>
      </w:pPr>
    </w:p>
    <w:p w14:paraId="57D67CC3" w14:textId="77777777" w:rsidR="00C458EA" w:rsidRPr="001F47BA" w:rsidRDefault="00C458EA" w:rsidP="001F47BA">
      <w:pPr>
        <w:rPr>
          <w:rFonts w:ascii="Arial" w:hAnsi="Arial" w:cs="Arial"/>
          <w:sz w:val="24"/>
          <w:szCs w:val="24"/>
        </w:rPr>
      </w:pPr>
    </w:p>
    <w:sectPr w:rsidR="00C458EA" w:rsidRPr="001F4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B7B11"/>
    <w:multiLevelType w:val="hybridMultilevel"/>
    <w:tmpl w:val="140A163E"/>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24"/>
    <w:rsid w:val="00041424"/>
    <w:rsid w:val="000E0A9C"/>
    <w:rsid w:val="001A5036"/>
    <w:rsid w:val="001F47BA"/>
    <w:rsid w:val="00261B40"/>
    <w:rsid w:val="00413F9B"/>
    <w:rsid w:val="005726C4"/>
    <w:rsid w:val="006868F2"/>
    <w:rsid w:val="0068785D"/>
    <w:rsid w:val="006905E7"/>
    <w:rsid w:val="006967B9"/>
    <w:rsid w:val="00726B65"/>
    <w:rsid w:val="007626EF"/>
    <w:rsid w:val="00777452"/>
    <w:rsid w:val="008E0C26"/>
    <w:rsid w:val="009F7AC3"/>
    <w:rsid w:val="00AC4CCA"/>
    <w:rsid w:val="00B367E2"/>
    <w:rsid w:val="00C45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BAA24"/>
  <w15:chartTrackingRefBased/>
  <w15:docId w15:val="{2FE7FFC9-4187-4E19-BF28-EFE47C8AF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4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4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1424"/>
    <w:rPr>
      <w:color w:val="0000FF"/>
      <w:u w:val="single"/>
    </w:rPr>
  </w:style>
  <w:style w:type="paragraph" w:styleId="ListParagraph">
    <w:name w:val="List Paragraph"/>
    <w:basedOn w:val="Normal"/>
    <w:uiPriority w:val="34"/>
    <w:qFormat/>
    <w:rsid w:val="008E0C26"/>
    <w:pPr>
      <w:ind w:left="720"/>
      <w:contextualSpacing/>
    </w:pPr>
  </w:style>
  <w:style w:type="character" w:styleId="UnresolvedMention">
    <w:name w:val="Unresolved Mention"/>
    <w:basedOn w:val="DefaultParagraphFont"/>
    <w:uiPriority w:val="99"/>
    <w:semiHidden/>
    <w:unhideWhenUsed/>
    <w:rsid w:val="00C458EA"/>
    <w:rPr>
      <w:color w:val="605E5C"/>
      <w:shd w:val="clear" w:color="auto" w:fill="E1DFDD"/>
    </w:rPr>
  </w:style>
  <w:style w:type="character" w:styleId="FollowedHyperlink">
    <w:name w:val="FollowedHyperlink"/>
    <w:basedOn w:val="DefaultParagraphFont"/>
    <w:uiPriority w:val="99"/>
    <w:semiHidden/>
    <w:unhideWhenUsed/>
    <w:rsid w:val="00C458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forms/d/1eGZDEgQKKO97mlEfMuVIPGP_c6YwkOD8jJ6OgguEzf8/viewform?usp=sf_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cfVAriSbLc8XKWYkFeMR8ACeAKmYKWonWDVIotpM_wPvv8ng/viewform?usp=sf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D204-3A68-471D-8ABC-020FB18D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McPherson</dc:creator>
  <cp:keywords/>
  <dc:description/>
  <cp:lastModifiedBy>scott McPherson</cp:lastModifiedBy>
  <cp:revision>8</cp:revision>
  <dcterms:created xsi:type="dcterms:W3CDTF">2021-04-05T16:26:00Z</dcterms:created>
  <dcterms:modified xsi:type="dcterms:W3CDTF">2021-05-03T21:31:00Z</dcterms:modified>
</cp:coreProperties>
</file>