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From Cycles to Curvature</w:t>
      </w:r>
    </w:p>
    <w:p>
      <w:pPr>
        <w:spacing w:after="400"/>
        <w:jc w:val="center"/>
      </w:pPr>
      <w:r>
        <w:rPr>
          <w:rFonts w:ascii="Georgia" w:cs="Georgia" w:eastAsia="Georgia" w:hAnsi="Georgia"/>
          <w:i/>
          <w:iCs/>
          <w:color w:val="2E86C1"/>
          <w:sz w:val="30"/>
          <w:szCs w:val="30"/>
        </w:rPr>
        <w:t xml:space="preserve">How a Cognitive Science Knowledge Graph
Learns to Explore Itself</w:t>
      </w:r>
    </w:p>
    <w:p>
      <w:pPr>
        <w:spacing w:after="200"/>
        <w:jc w:val="center"/>
      </w:pPr>
      <w:r>
        <w:rPr>
          <w:rFonts w:ascii="Arial" w:cs="Arial" w:eastAsia="Arial" w:hAnsi="Arial"/>
          <w:color w:val="1C2833"/>
          <w:sz w:val="24"/>
          <w:szCs w:val="24"/>
        </w:rPr>
        <w:t xml:space="preserve">Scott Nelson</w:t>
      </w:r>
    </w:p>
    <w:p>
      <w:pPr>
        <w:spacing w:after="100"/>
        <w:jc w:val="center"/>
      </w:pPr>
      <w:r>
        <w:rPr>
          <w:rFonts w:ascii="Arial" w:cs="Arial" w:eastAsia="Arial" w:hAnsi="Arial"/>
          <w:color w:val="7F8C8D"/>
          <w:sz w:val="22"/>
          <w:szCs w:val="22"/>
        </w:rPr>
        <w:t xml:space="preserve">April 2026</w:t>
      </w:r>
    </w:p>
    <w:p>
      <w:pPr>
        <w:spacing w:after="200"/>
        <w:jc w:val="center"/>
      </w:pPr>
      <w:r>
        <w:rPr>
          <w:rFonts w:ascii="Georgia" w:cs="Georgia" w:eastAsia="Georgia" w:hAnsi="Georgia"/>
          <w:i/>
          <w:iCs/>
          <w:color w:val="7F8C8D"/>
          <w:sz w:val="22"/>
          <w:szCs w:val="22"/>
        </w:rPr>
        <w:t xml:space="preserve">A walkthrough for the intellectually curious</w:t>
      </w:r>
    </w:p>
    <w:p>
      <w:r>
        <w:br w:type="page"/>
      </w:r>
    </w:p>
    <w:p>
      <w:pPr>
        <w:pStyle w:val="Heading1"/>
        <w:spacing w:after="200" w:before="400"/>
      </w:pPr>
      <w:r>
        <w:rPr>
          <w:rFonts w:ascii="Arial" w:cs="Arial" w:eastAsia="Arial" w:hAnsi="Arial"/>
          <w:b/>
          <w:bCs/>
          <w:color w:val="1B4F72"/>
          <w:sz w:val="36"/>
          <w:szCs w:val="36"/>
        </w:rPr>
        <w:t xml:space="preserve">The Setup</w:t>
      </w:r>
    </w:p>
    <w:p>
      <w:pPr>
        <w:spacing w:after="180" w:line="300"/>
      </w:pPr>
      <w:r>
        <w:rPr>
          <w:rFonts w:ascii="Georgia" w:cs="Georgia" w:eastAsia="Georgia" w:hAnsi="Georgia"/>
          <w:color w:val="1C2833"/>
          <w:sz w:val="23"/>
          <w:szCs w:val="23"/>
        </w:rPr>
        <w:t xml:space="preserve">Imagine you want to build the ultimate study guide for cognitive science. Not a textbook—a living map of how ideas relate to each other, drawn from Wikipedia, the Stanford Encyclopedia of Philosophy, and arXiv. You start at the article "Cognitive_science" and follow links outward.</w:t>
      </w:r>
    </w:p>
    <w:p>
      <w:pPr>
        <w:spacing w:after="180" w:line="300"/>
      </w:pPr>
      <w:r>
        <w:rPr>
          <w:rFonts w:ascii="Georgia" w:cs="Georgia" w:eastAsia="Georgia" w:hAnsi="Georgia"/>
          <w:color w:val="1C2833"/>
          <w:sz w:val="23"/>
          <w:szCs w:val="23"/>
        </w:rPr>
        <w:t xml:space="preserve">The problem hits immediately: Wikipedia articles average 40–60 outgoing links. Two hops out and you have thousands of pages. Three hops and you are approaching millions. Most of them are garbage—navigational links, tangential references, articles about ISBN standards. The exponential explosion makes naive crawling useless.</w:t>
      </w:r>
    </w:p>
    <w:p>
      <w:pPr>
        <w:spacing w:after="180" w:line="300"/>
      </w:pPr>
      <w:r>
        <w:rPr>
          <w:rFonts w:ascii="Georgia" w:cs="Georgia" w:eastAsia="Georgia" w:hAnsi="Georgia"/>
          <w:color w:val="1C2833"/>
          <w:sz w:val="23"/>
          <w:szCs w:val="23"/>
        </w:rPr>
        <w:t xml:space="preserve">So the earlier sections of this project (1–8) solve the filtering problem: Personalized PageRank to score relevance, spectral sparsification to prune edges, entity alignment to fuse the three sources into a single Virtual Knowledge Graph. After all that, you have a clean directed graph of about 150–2,000 concept nodes with meaningful edges.</w:t>
      </w:r>
    </w:p>
    <w:p>
      <w:pPr>
        <w:spacing w:after="180" w:line="300"/>
      </w:pPr>
      <w:r>
        <w:rPr>
          <w:rFonts w:ascii="Georgia" w:cs="Georgia" w:eastAsia="Georgia" w:hAnsi="Georgia"/>
          <w:color w:val="1C2833"/>
          <w:sz w:val="23"/>
          <w:szCs w:val="23"/>
        </w:rPr>
        <w:t xml:space="preserve">Now the interesting questions begin. This document walks through what happens next—a chain of ideas where each step creates a problem that the next step solves. The logic is relentless: once you see the limitation of one tool, the next tool becomes inevitable.</w:t>
      </w:r>
    </w:p>
    <w:p>
      <w:r>
        <w:br w:type="page"/>
      </w:r>
    </w:p>
    <w:p>
      <w:pPr>
        <w:pStyle w:val="Heading1"/>
        <w:spacing w:after="200" w:before="400"/>
      </w:pPr>
      <w:r>
        <w:rPr>
          <w:rFonts w:ascii="Arial" w:cs="Arial" w:eastAsia="Arial" w:hAnsi="Arial"/>
          <w:b/>
          <w:bCs/>
          <w:color w:val="1B4F72"/>
          <w:sz w:val="36"/>
          <w:szCs w:val="36"/>
        </w:rPr>
        <w:t xml:space="preserve">1. Strongly Connected Components: Breaking the Cycles</w:t>
      </w:r>
    </w:p>
    <w:p>
      <w:pPr>
        <w:spacing w:after="180" w:line="300"/>
      </w:pPr>
      <w:r>
        <w:rPr>
          <w:rFonts w:ascii="Georgia" w:cs="Georgia" w:eastAsia="Georgia" w:hAnsi="Georgia"/>
          <w:color w:val="1C2833"/>
          <w:sz w:val="23"/>
          <w:szCs w:val="23"/>
        </w:rPr>
        <w:t xml:space="preserve">The first question: given this knowledge graph, what should a newcomer read first? You want a topological ordering—foundational concepts before advanced ones. But you cannot topologically sort a graph with cycles, and knowledge graphs are full of them. "Cognitive science" links to "Psychology" which links back to "Cognitive science."</w:t>
      </w:r>
    </w:p>
    <w:p>
      <w:pPr>
        <w:spacing w:after="180" w:line="300"/>
      </w:pPr>
      <w:r>
        <w:rPr>
          <w:rFonts w:ascii="Georgia" w:cs="Georgia" w:eastAsia="Georgia" w:hAnsi="Georgia"/>
          <w:b/>
          <w:bCs/>
          <w:color w:val="1C2833"/>
          <w:sz w:val="23"/>
          <w:szCs w:val="23"/>
        </w:rPr>
        <w:t xml:space="preserve">Strongly Connected Component (SCC) condensation</w:t>
      </w:r>
      <w:r>
        <w:rPr>
          <w:rFonts w:ascii="Georgia" w:cs="Georgia" w:eastAsia="Georgia" w:hAnsi="Georgia"/>
          <w:color w:val="1C2833"/>
          <w:sz w:val="23"/>
          <w:szCs w:val="23"/>
        </w:rPr>
        <w:t xml:space="preserve"> resolves this elegantly. An SCC is a maximal set of nodes where every node can reach every other. The key insight: </w:t>
      </w:r>
      <w:r>
        <w:rPr>
          <w:rFonts w:ascii="Georgia" w:cs="Georgia" w:eastAsia="Georgia" w:hAnsi="Georgia"/>
          <w:i/>
          <w:iCs/>
          <w:color w:val="1C2833"/>
          <w:sz w:val="23"/>
          <w:szCs w:val="23"/>
        </w:rPr>
        <w:t xml:space="preserve">articles in the same SCC are at the same conceptual level</w:t>
      </w:r>
      <w:r>
        <w:rPr>
          <w:rFonts w:ascii="Georgia" w:cs="Georgia" w:eastAsia="Georgia" w:hAnsi="Georgia"/>
          <w:color w:val="1C2833"/>
          <w:sz w:val="23"/>
          <w:szCs w:val="23"/>
        </w:rPr>
        <w:t xml:space="preserve">. They define each other mutually, like circular dictionary entries. Neither "Cognitive science" nor "Psychology" is prerequisite to the other—they are peers.</w:t>
      </w:r>
    </w:p>
    <w:p>
      <w:pPr>
        <w:spacing w:after="180" w:line="300"/>
      </w:pPr>
      <w:r>
        <w:rPr>
          <w:rFonts w:ascii="Georgia" w:cs="Georgia" w:eastAsia="Georgia" w:hAnsi="Georgia"/>
          <w:color w:val="1C2833"/>
          <w:sz w:val="23"/>
          <w:szCs w:val="23"/>
        </w:rPr>
        <w:t xml:space="preserve">Tarjan’s algorithm finds all SCCs in linear time. Then you collapse each SCC into a single super-node, producing the condensation DAG—which IS a DAG, because any cycle between super-nodes would contradict the maximality of the SCCs. Now you can topologically sort: level-0 SCCs have no prerequisites (they are the basis concepts), and each subsequent level builds on the ones below.</w:t>
      </w:r>
    </w:p>
    <w:p>
      <w:pPr>
        <w:spacing w:after="180" w:line="300"/>
      </w:pPr>
      <w:r>
        <w:rPr>
          <w:rFonts w:ascii="Georgia" w:cs="Georgia" w:eastAsia="Georgia" w:hAnsi="Georgia"/>
          <w:color w:val="1C2833"/>
          <w:sz w:val="23"/>
          <w:szCs w:val="23"/>
        </w:rPr>
        <w:t xml:space="preserve">Combined with PPR scores, this gives a reading curriculum: within each level, rank articles by topical relevance. The result is a principled prerequisite ordering—not imposed by a human editor, but derived from the actual reference structure of the corpus.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But this curriculum only tells you what to read from the graph you already have. What if the graph is incomplete? How do you decide which pages to crawl next?</w:t>
            </w:r>
          </w:p>
        </w:tc>
      </w:tr>
    </w:tbl>
    <w:p>
      <w:r>
        <w:br w:type="page"/>
      </w:r>
    </w:p>
    <w:p>
      <w:pPr>
        <w:pStyle w:val="Heading1"/>
        <w:spacing w:after="200" w:before="400"/>
      </w:pPr>
      <w:r>
        <w:rPr>
          <w:rFonts w:ascii="Arial" w:cs="Arial" w:eastAsia="Arial" w:hAnsi="Arial"/>
          <w:b/>
          <w:bCs/>
          <w:color w:val="1B4F72"/>
          <w:sz w:val="36"/>
          <w:szCs w:val="36"/>
        </w:rPr>
        <w:t xml:space="preserve">2. Bandits: The Explore-Exploit Tradeoff</w:t>
      </w:r>
    </w:p>
    <w:p>
      <w:pPr>
        <w:spacing w:after="180" w:line="300"/>
      </w:pPr>
      <w:r>
        <w:rPr>
          <w:rFonts w:ascii="Georgia" w:cs="Georgia" w:eastAsia="Georgia" w:hAnsi="Georgia"/>
          <w:color w:val="1C2833"/>
          <w:sz w:val="23"/>
          <w:szCs w:val="23"/>
        </w:rPr>
        <w:t xml:space="preserve">Standard BFS treats all frontier nodes equally—first in, first out. That is obviously wrong. Some frontier nodes are highly relevant (a page on "Working Memory" linked from "Cognitive science") and some are junk (a page on "ISBN" linked from a citation footer). You want to expand the good ones first while still occasionally trying unknowns in case they surprise you.</w:t>
      </w:r>
    </w:p>
    <w:p>
      <w:pPr>
        <w:spacing w:after="180" w:line="300"/>
      </w:pPr>
      <w:r>
        <w:rPr>
          <w:rFonts w:ascii="Georgia" w:cs="Georgia" w:eastAsia="Georgia" w:hAnsi="Georgia"/>
          <w:color w:val="1C2833"/>
          <w:sz w:val="23"/>
          <w:szCs w:val="23"/>
        </w:rPr>
        <w:t xml:space="preserve">This is the multi-armed bandit problem. Each frontier node is a slot machine (an "arm"). Pulling it means fetching the page and observing how relevant it turns out to be. The reward combines PPR score, embedding similarity to the seed topic, and a distance decay factor.</w:t>
      </w:r>
    </w:p>
    <w:p>
      <w:pPr>
        <w:pStyle w:val="Heading2"/>
        <w:spacing w:after="160" w:before="300"/>
      </w:pPr>
      <w:r>
        <w:rPr>
          <w:rFonts w:ascii="Arial" w:cs="Arial" w:eastAsia="Arial" w:hAnsi="Arial"/>
          <w:b/>
          <w:bCs/>
          <w:color w:val="2E86C1"/>
          <w:sz w:val="28"/>
          <w:szCs w:val="28"/>
        </w:rPr>
        <w:t xml:space="preserve">UCB1: Optimism in the Face of Uncertainty</w:t>
      </w:r>
    </w:p>
    <w:p>
      <w:pPr>
        <w:spacing w:after="180" w:line="300"/>
      </w:pPr>
      <w:r>
        <w:rPr>
          <w:rFonts w:ascii="Georgia" w:cs="Georgia" w:eastAsia="Georgia" w:hAnsi="Georgia"/>
          <w:color w:val="1C2833"/>
          <w:sz w:val="23"/>
          <w:szCs w:val="23"/>
        </w:rPr>
        <w:t xml:space="preserve">The Upper Confidence Bound strategy adds an exploration bonus to each arm’s estimated value: the less you have tried an arm, the bigger the bonus. Formally, the bonus is √(ln T / N(v)) where T is total pulls and N(v) is how often v’s neighborhood has been sampled. The result: cumulative regret (wasted fetches) grows only logarithmically with crawl size, versus linearly for BFS.</w:t>
      </w:r>
    </w:p>
    <w:p>
      <w:pPr>
        <w:pStyle w:val="Heading2"/>
        <w:spacing w:after="160" w:before="300"/>
      </w:pPr>
      <w:r>
        <w:rPr>
          <w:rFonts w:ascii="Arial" w:cs="Arial" w:eastAsia="Arial" w:hAnsi="Arial"/>
          <w:b/>
          <w:bCs/>
          <w:color w:val="2E86C1"/>
          <w:sz w:val="28"/>
          <w:szCs w:val="28"/>
        </w:rPr>
        <w:t xml:space="preserve">Thompson Sampling: Bayesian Exploration</w:t>
      </w:r>
    </w:p>
    <w:p>
      <w:pPr>
        <w:spacing w:after="180" w:line="300"/>
      </w:pPr>
      <w:r>
        <w:rPr>
          <w:rFonts w:ascii="Georgia" w:cs="Georgia" w:eastAsia="Georgia" w:hAnsi="Georgia"/>
          <w:color w:val="1C2833"/>
          <w:sz w:val="23"/>
          <w:szCs w:val="23"/>
        </w:rPr>
        <w:t xml:space="preserve">Alternatively, maintain a Beta distribution over each arm’s relevance probability. Sample from each posterior and pick the highest sample. The elegant part: when you expand a node and find it relevant, you update not just that arm but its graph neighbors too—exploiting the correlation structure of the knowledge graph. Thompson Sampling naturally reduces exploration as posteriors sharpen, giving automatic calibration that UCB lacks.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UCB’s exploration bonus is a proxy for uncertainty, derived from Hoeffding’s inequality. But we have a richer model (Beta posteriors) whose uncertainty we can measure exactly. Can we do better?</w:t>
            </w:r>
          </w:p>
        </w:tc>
      </w:tr>
    </w:tbl>
    <w:p>
      <w:r>
        <w:br w:type="page"/>
      </w:r>
    </w:p>
    <w:p>
      <w:pPr>
        <w:pStyle w:val="Heading1"/>
        <w:spacing w:after="200" w:before="400"/>
      </w:pPr>
      <w:r>
        <w:rPr>
          <w:rFonts w:ascii="Arial" w:cs="Arial" w:eastAsia="Arial" w:hAnsi="Arial"/>
          <w:b/>
          <w:bCs/>
          <w:color w:val="1B4F72"/>
          <w:sz w:val="36"/>
          <w:szCs w:val="36"/>
        </w:rPr>
        <w:t xml:space="preserve">3. Entropy and Information-Directed Sampling</w:t>
      </w:r>
    </w:p>
    <w:p>
      <w:pPr>
        <w:spacing w:after="180" w:line="300"/>
      </w:pPr>
      <w:r>
        <w:rPr>
          <w:rFonts w:ascii="Georgia" w:cs="Georgia" w:eastAsia="Georgia" w:hAnsi="Georgia"/>
          <w:color w:val="1C2833"/>
          <w:sz w:val="23"/>
          <w:szCs w:val="23"/>
        </w:rPr>
        <w:t xml:space="preserve">The Beta posterior for each frontier node has an exact entropy—a direct measure of how much we still need to learn about that arm. The differential entropy of Beta(a,b) involves the digamma function and the Beta function, but the intuition is simple: it is maximized when the posterior is flat (we know nothing) and decreases as evidence accumulates.</w:t>
      </w:r>
    </w:p>
    <w:p>
      <w:pPr>
        <w:spacing w:after="180" w:line="300"/>
      </w:pPr>
      <w:r>
        <w:rPr>
          <w:rFonts w:ascii="Georgia" w:cs="Georgia" w:eastAsia="Georgia" w:hAnsi="Georgia"/>
          <w:b/>
          <w:bCs/>
          <w:color w:val="1C2833"/>
          <w:sz w:val="23"/>
          <w:szCs w:val="23"/>
        </w:rPr>
        <w:t xml:space="preserve">Information-Directed Sampling (IDS)</w:t>
      </w:r>
      <w:r>
        <w:rPr>
          <w:rFonts w:ascii="Georgia" w:cs="Georgia" w:eastAsia="Georgia" w:hAnsi="Georgia"/>
          <w:color w:val="1C2833"/>
          <w:sz w:val="23"/>
          <w:szCs w:val="23"/>
        </w:rPr>
        <w:t xml:space="preserve"> takes this further. Instead of the UCB heuristic, IDS selects the arm that minimizes the ratio of squared expected regret to information gain. In plain English: </w:t>
      </w:r>
      <w:r>
        <w:rPr>
          <w:rFonts w:ascii="Georgia" w:cs="Georgia" w:eastAsia="Georgia" w:hAnsi="Georgia"/>
          <w:i/>
          <w:iCs/>
          <w:color w:val="1C2833"/>
          <w:sz w:val="23"/>
          <w:szCs w:val="23"/>
        </w:rPr>
        <w:t xml:space="preserve">pick the arm that teaches you the most per unit of wasted effort</w:t>
      </w:r>
      <w:r>
        <w:rPr>
          <w:rFonts w:ascii="Georgia" w:cs="Georgia" w:eastAsia="Georgia" w:hAnsi="Georgia"/>
          <w:color w:val="1C2833"/>
          <w:sz w:val="23"/>
          <w:szCs w:val="23"/>
        </w:rPr>
        <w:t xml:space="preserve">. This achieves the Bayesian information-theoretic regret lower bound—it is optimal in the expected sense.</w:t>
      </w:r>
    </w:p>
    <w:p>
      <w:pPr>
        <w:spacing w:after="180" w:line="300"/>
      </w:pPr>
      <w:r>
        <w:rPr>
          <w:rFonts w:ascii="Georgia" w:cs="Georgia" w:eastAsia="Georgia" w:hAnsi="Georgia"/>
          <w:color w:val="1C2833"/>
          <w:sz w:val="23"/>
          <w:szCs w:val="23"/>
        </w:rPr>
        <w:t xml:space="preserve">For knowledge graph crawling, IDS naturally avoids both pure exploitation (which misses important peripheral topics) and pure exploration (which wastes fetches on irrelevant pages). It finds the frontier nodes that resolve the most uncertainty about the graph’s structure per fetch.</w:t>
      </w:r>
    </w:p>
    <w:p>
      <w:pPr>
        <w:spacing w:after="180" w:line="300"/>
      </w:pPr>
      <w:r>
        <w:rPr>
          <w:rFonts w:ascii="Georgia" w:cs="Georgia" w:eastAsia="Georgia" w:hAnsi="Georgia"/>
          <w:color w:val="1C2833"/>
          <w:sz w:val="23"/>
          <w:szCs w:val="23"/>
        </w:rPr>
        <w:t xml:space="preserve">As a convergence metric, the total entropy across the frontier decreases monotonically as the crawler learns. When the rate of decrease approaches zero, you have learned as much as you can—a principled stopping criterion that replaces ad hoc heuristics.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IDS assumes stationary reward distributions. But as the crawler moves through the graph, it passes through different topic clusters—the reward distribution changes. We need to track this latent structure.</w:t>
            </w:r>
          </w:p>
        </w:tc>
      </w:tr>
    </w:tbl>
    <w:p>
      <w:r>
        <w:br w:type="page"/>
      </w:r>
    </w:p>
    <w:p>
      <w:pPr>
        <w:pStyle w:val="Heading1"/>
        <w:spacing w:after="200" w:before="400"/>
      </w:pPr>
      <w:r>
        <w:rPr>
          <w:rFonts w:ascii="Arial" w:cs="Arial" w:eastAsia="Arial" w:hAnsi="Arial"/>
          <w:b/>
          <w:bCs/>
          <w:color w:val="1B4F72"/>
          <w:sz w:val="36"/>
          <w:szCs w:val="36"/>
        </w:rPr>
        <w:t xml:space="preserve">4. Hidden Markov Models: Tracking Topic Regimes</w:t>
      </w:r>
    </w:p>
    <w:p>
      <w:pPr>
        <w:spacing w:after="180" w:line="300"/>
      </w:pPr>
      <w:r>
        <w:rPr>
          <w:rFonts w:ascii="Georgia" w:cs="Georgia" w:eastAsia="Georgia" w:hAnsi="Georgia"/>
          <w:color w:val="1C2833"/>
          <w:sz w:val="23"/>
          <w:szCs w:val="23"/>
        </w:rPr>
        <w:t xml:space="preserve">As the crawler traverses the knowledge graph, it passes through different topical neighborhoods—a neuroscience cluster, then a philosophy cluster, then a statistics cluster. The reward distribution for expanding a philosophy page is fundamentally different from expanding a neuroscience page. This is a restless bandit problem: arm rewards change with a latent state.</w:t>
      </w:r>
    </w:p>
    <w:p>
      <w:pPr>
        <w:spacing w:after="180" w:line="300"/>
      </w:pPr>
      <w:r>
        <w:rPr>
          <w:rFonts w:ascii="Georgia" w:cs="Georgia" w:eastAsia="Georgia" w:hAnsi="Georgia"/>
          <w:color w:val="1C2833"/>
          <w:sz w:val="23"/>
          <w:szCs w:val="23"/>
        </w:rPr>
        <w:t xml:space="preserve">The Hidden Markov Model captures this. The hidden state Z_t is the current topic regime. The observations X_t are the reward, keywords, and PPR of the expanded page. The transition matrix A has strong diagonal—staying in the same regime is much more likely than switching—because hyperlinks within a topic cluster are denser than cross-topic links.</w:t>
      </w:r>
    </w:p>
    <w:p>
      <w:pPr>
        <w:spacing w:after="180" w:line="300"/>
      </w:pPr>
      <w:r>
        <w:rPr>
          <w:rFonts w:ascii="Georgia" w:cs="Georgia" w:eastAsia="Georgia" w:hAnsi="Georgia"/>
          <w:color w:val="1C2833"/>
          <w:sz w:val="23"/>
          <w:szCs w:val="23"/>
        </w:rPr>
        <w:t xml:space="preserve">The forward algorithm maintains a belief state: a probability distribution over regimes given all observations so far. This belief modulates the bandit’s priors: if the HMM is confident the crawler is in a neuroscience regime, new frontier nodes near neuroscience articles get optimistic priors, while those near pure mathematics get conservative ones.</w:t>
      </w:r>
    </w:p>
    <w:p>
      <w:pPr>
        <w:spacing w:after="180" w:line="300"/>
      </w:pPr>
      <w:r>
        <w:rPr>
          <w:rFonts w:ascii="Georgia" w:cs="Georgia" w:eastAsia="Georgia" w:hAnsi="Georgia"/>
          <w:b/>
          <w:bCs/>
          <w:color w:val="1C2833"/>
          <w:sz w:val="23"/>
          <w:szCs w:val="23"/>
        </w:rPr>
        <w:t xml:space="preserve">The regime entropy</w:t>
      </w:r>
      <w:r>
        <w:rPr>
          <w:rFonts w:ascii="Georgia" w:cs="Georgia" w:eastAsia="Georgia" w:hAnsi="Georgia"/>
          <w:color w:val="1C2833"/>
          <w:sz w:val="23"/>
          <w:szCs w:val="23"/>
        </w:rPr>
        <w:t xml:space="preserve"> (how uncertain the HMM is about which regime it is in) creates a meta-exploration signal. High entropy means "I don’t know where I am"—the crawler should explore more to identify the regime. Low entropy means "I know exactly where I am"—exploitation should dominate. This gives a two-level hierarchy: the inner bandit explores within a regime, while the HMM explores across regimes.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A flat set of regimes misses the nesting structure. The data shows three peaks in similarity: within sub-topic, across sub-topic but within domain, and across domain. We need hierarchy.</w:t>
            </w:r>
          </w:p>
        </w:tc>
      </w:tr>
    </w:tbl>
    <w:p>
      <w:r>
        <w:br w:type="page"/>
      </w:r>
    </w:p>
    <w:p>
      <w:pPr>
        <w:pStyle w:val="Heading1"/>
        <w:spacing w:after="200" w:before="400"/>
      </w:pPr>
      <w:r>
        <w:rPr>
          <w:rFonts w:ascii="Arial" w:cs="Arial" w:eastAsia="Arial" w:hAnsi="Arial"/>
          <w:b/>
          <w:bCs/>
          <w:color w:val="1B4F72"/>
          <w:sz w:val="36"/>
          <w:szCs w:val="36"/>
        </w:rPr>
        <w:t xml:space="preserve">5. Hierarchical HMMs: Nested Topic Structure</w:t>
      </w:r>
    </w:p>
    <w:p>
      <w:pPr>
        <w:spacing w:after="180" w:line="300"/>
      </w:pPr>
      <w:r>
        <w:rPr>
          <w:rFonts w:ascii="Georgia" w:cs="Georgia" w:eastAsia="Georgia" w:hAnsi="Georgia"/>
          <w:color w:val="1C2833"/>
          <w:sz w:val="23"/>
          <w:szCs w:val="23"/>
        </w:rPr>
        <w:t xml:space="preserve">The empirical data reveals nested organization. Domain transitions are slow (self-loop probability around 0.80), while sub-topic transitions within a domain are faster (self-loop around 0.60). The crawl trajectory shows clear sub-topic rotation within neuroscience (cognitive neuro → neuroanatomy → computational neuro) before the domain itself shifts.</w:t>
      </w:r>
    </w:p>
    <w:p>
      <w:pPr>
        <w:spacing w:after="180" w:line="300"/>
      </w:pPr>
      <w:r>
        <w:rPr>
          <w:rFonts w:ascii="Georgia" w:cs="Georgia" w:eastAsia="Georgia" w:hAnsi="Georgia"/>
          <w:color w:val="1C2833"/>
          <w:sz w:val="23"/>
          <w:szCs w:val="23"/>
        </w:rPr>
        <w:t xml:space="preserve">The Hierarchical HMM (HHMM) captures this with two levels: a slow top-level process tracking domains (philosophy, neuroscience, statistics, etc.) and a fast bottom-level process tracking sub-topics within each domain. A sparse constraint ensures that sub-topics in different domains cannot directly transition—you must go through the domain level. This reduces parameters dramatically (from ~900 to ~186) while matching the data’s actual structure.</w:t>
      </w:r>
    </w:p>
    <w:p>
      <w:pPr>
        <w:spacing w:after="180" w:line="300"/>
      </w:pPr>
      <w:r>
        <w:rPr>
          <w:rFonts w:ascii="Georgia" w:cs="Georgia" w:eastAsia="Georgia" w:hAnsi="Georgia"/>
          <w:color w:val="1C2833"/>
          <w:sz w:val="23"/>
          <w:szCs w:val="23"/>
        </w:rPr>
        <w:t xml:space="preserve">The total entropy decomposes cleanly: H_total = H[domain] + expected H[sub-topic | domain]. You can be very confident about the domain while uncertain about the sub-topic, or vice versa. This dual resolution is what the flat HMM cannot express.</w:t>
      </w:r>
    </w:p>
    <w:p>
      <w:pPr>
        <w:spacing w:after="180" w:line="300"/>
      </w:pPr>
      <w:r>
        <w:rPr>
          <w:rFonts w:ascii="Georgia" w:cs="Georgia" w:eastAsia="Georgia" w:hAnsi="Georgia"/>
          <w:b/>
          <w:bCs/>
          <w:color w:val="1C2833"/>
          <w:sz w:val="23"/>
          <w:szCs w:val="23"/>
        </w:rPr>
        <w:t xml:space="preserve">The deepest payoff: </w:t>
      </w:r>
      <w:r>
        <w:rPr>
          <w:rFonts w:ascii="Georgia" w:cs="Georgia" w:eastAsia="Georgia" w:hAnsi="Georgia"/>
          <w:color w:val="1C2833"/>
          <w:sz w:val="23"/>
          <w:szCs w:val="23"/>
        </w:rPr>
        <w:t xml:space="preserve">the learned HHMM hierarchy IS a data-driven ontology. You did not need to pre-specify that "neuroscience" and "philosophy" are separate domains—the model discovered this from the link structure alone. The HHMM is simultaneously a regime tracker for the crawler AND an emergent ontology for the knowledge graph.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Bandits (even with HMM regimes) are myopic—they optimize the next expansion independently of all future expansions. But crawling has sequential consequences. We need to think ahead.</w:t>
            </w:r>
          </w:p>
        </w:tc>
      </w:tr>
    </w:tbl>
    <w:p>
      <w:r>
        <w:br w:type="page"/>
      </w:r>
    </w:p>
    <w:p>
      <w:pPr>
        <w:pStyle w:val="Heading1"/>
        <w:spacing w:after="200" w:before="400"/>
      </w:pPr>
      <w:r>
        <w:rPr>
          <w:rFonts w:ascii="Arial" w:cs="Arial" w:eastAsia="Arial" w:hAnsi="Arial"/>
          <w:b/>
          <w:bCs/>
          <w:color w:val="1B4F72"/>
          <w:sz w:val="36"/>
          <w:szCs w:val="36"/>
        </w:rPr>
        <w:t xml:space="preserve">6. The MDP and Bellman’s Equation: Thinking Ahead</w:t>
      </w:r>
    </w:p>
    <w:p>
      <w:pPr>
        <w:spacing w:after="180" w:line="300"/>
      </w:pPr>
      <w:r>
        <w:rPr>
          <w:rFonts w:ascii="Georgia" w:cs="Georgia" w:eastAsia="Georgia" w:hAnsi="Georgia"/>
          <w:color w:val="1C2833"/>
          <w:sz w:val="23"/>
          <w:szCs w:val="23"/>
        </w:rPr>
        <w:t xml:space="preserve">The bandit formulation makes the best one-step decision. But consider two frontier nodes: Node A has high immediate PPR but leads to a dead-end cluster. Node B has low immediate PPR but opens a gateway to 20 high-value pages. The bandit picks A. A smarter agent picks B.</w:t>
      </w:r>
    </w:p>
    <w:p>
      <w:pPr>
        <w:spacing w:after="180" w:line="300"/>
      </w:pPr>
      <w:r>
        <w:rPr>
          <w:rFonts w:ascii="Georgia" w:cs="Georgia" w:eastAsia="Georgia" w:hAnsi="Georgia"/>
          <w:color w:val="1C2833"/>
          <w:sz w:val="23"/>
          <w:szCs w:val="23"/>
        </w:rPr>
        <w:t xml:space="preserve">The Markov Decision Process formulation captures this. The state encodes the full crawl context—graph features, HHMM belief, frontier statistics, budget remaining. The action is which frontier node to expand. The transition dynamics are stochastic (you do not know a page’s outlinks until you fetch it). And the reward is composite relevance.</w:t>
      </w:r>
    </w:p>
    <w:p>
      <w:pPr>
        <w:spacing w:after="180" w:line="300"/>
      </w:pPr>
      <w:r>
        <w:rPr>
          <w:rFonts w:ascii="Georgia" w:cs="Georgia" w:eastAsia="Georgia" w:hAnsi="Georgia"/>
          <w:b/>
          <w:bCs/>
          <w:color w:val="1C2833"/>
          <w:sz w:val="23"/>
          <w:szCs w:val="23"/>
        </w:rPr>
        <w:t xml:space="preserve">The Bellman equation</w:t>
      </w:r>
      <w:r>
        <w:rPr>
          <w:rFonts w:ascii="Georgia" w:cs="Georgia" w:eastAsia="Georgia" w:hAnsi="Georgia"/>
          <w:color w:val="1C2833"/>
          <w:sz w:val="23"/>
          <w:szCs w:val="23"/>
        </w:rPr>
        <w:t xml:space="preserve"> is the heart of the MDP: V*(s) = max_a [R(s,a) + γ · E[V*(s’)]]. It says: the value of a state is the best immediate reward you can get, plus the discounted value of where that action takes you. This propagates value backward through time—a low-reward gateway page that opens access to a rich cluster gets high value because of what comes after it.</w:t>
      </w:r>
    </w:p>
    <w:p>
      <w:pPr>
        <w:spacing w:after="180" w:line="300"/>
      </w:pPr>
      <w:r>
        <w:rPr>
          <w:rFonts w:ascii="Georgia" w:cs="Georgia" w:eastAsia="Georgia" w:hAnsi="Georgia"/>
          <w:color w:val="1C2833"/>
          <w:sz w:val="23"/>
          <w:szCs w:val="23"/>
        </w:rPr>
        <w:t xml:space="preserve">Every approach built so far is an approximation to this optimal Bellman policy. BFS is zero-step lookahead. Greedy PPR is one-step. UCB adds an exploration correction. IDS adds information-theoretic optimality. The HHMM adds regime awareness. But none of them do multi-step reasoning. For that, we need reinforcement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The Bellman equation defines the optimal policy, but computing it exactly requires knowing the full transition dynamics. During a live crawl, we do not. We need to learn the Q-function from experience.</w:t>
            </w:r>
          </w:p>
        </w:tc>
      </w:tr>
    </w:tbl>
    <w:p>
      <w:r>
        <w:br w:type="page"/>
      </w:r>
    </w:p>
    <w:p>
      <w:pPr>
        <w:pStyle w:val="Heading1"/>
        <w:spacing w:after="200" w:before="400"/>
      </w:pPr>
      <w:r>
        <w:rPr>
          <w:rFonts w:ascii="Arial" w:cs="Arial" w:eastAsia="Arial" w:hAnsi="Arial"/>
          <w:b/>
          <w:bCs/>
          <w:color w:val="1B4F72"/>
          <w:sz w:val="36"/>
          <w:szCs w:val="36"/>
        </w:rPr>
        <w:t xml:space="preserve">7. SARSA(λ): Learning from Experience</w:t>
      </w:r>
    </w:p>
    <w:p>
      <w:pPr>
        <w:spacing w:after="180" w:line="300"/>
      </w:pPr>
      <w:r>
        <w:rPr>
          <w:rFonts w:ascii="Georgia" w:cs="Georgia" w:eastAsia="Georgia" w:hAnsi="Georgia"/>
          <w:color w:val="1C2833"/>
          <w:sz w:val="23"/>
          <w:szCs w:val="23"/>
        </w:rPr>
        <w:t xml:space="preserve">SARSA is an on-policy reinforcement learning algorithm: it learns the Q-function (expected future value of taking action a in state s) of the policy it is actually following, including its exploration. This matters because the crawler WILL sometimes explore randomly, and the Q-values should account for that.</w:t>
      </w:r>
    </w:p>
    <w:p>
      <w:pPr>
        <w:spacing w:after="180" w:line="300"/>
      </w:pPr>
      <w:r>
        <w:rPr>
          <w:rFonts w:ascii="Georgia" w:cs="Georgia" w:eastAsia="Georgia" w:hAnsi="Georgia"/>
          <w:color w:val="1C2833"/>
          <w:sz w:val="23"/>
          <w:szCs w:val="23"/>
        </w:rPr>
        <w:t xml:space="preserve">The Q-function is approximated linearly: Q(s,a) = w · φ(s,a), where φ is a 32-dimensional feature vector combining node features (PPR, cosine similarity, posterior entropy), state features (budget, frontier stats, HHMM belief), and their interactions. Linear approximation is deliberate—with only hundreds of training examples from a single crawl, neural networks would overfit. And the learned weights are interpretable: you can read off exactly how much each feature contributes to the decision.</w:t>
      </w:r>
    </w:p>
    <w:p>
      <w:pPr>
        <w:spacing w:after="180" w:line="300"/>
      </w:pPr>
      <w:r>
        <w:rPr>
          <w:rFonts w:ascii="Georgia" w:cs="Georgia" w:eastAsia="Georgia" w:hAnsi="Georgia"/>
          <w:b/>
          <w:bCs/>
          <w:color w:val="1C2833"/>
          <w:sz w:val="23"/>
          <w:szCs w:val="23"/>
        </w:rPr>
        <w:t xml:space="preserve">The λ in SARSA(λ)</w:t>
      </w:r>
      <w:r>
        <w:rPr>
          <w:rFonts w:ascii="Georgia" w:cs="Georgia" w:eastAsia="Georgia" w:hAnsi="Georgia"/>
          <w:color w:val="1C2833"/>
          <w:sz w:val="23"/>
          <w:szCs w:val="23"/>
        </w:rPr>
        <w:t xml:space="preserve"> is the eligibility trace. When the crawler discovers a high-reward page, credit flows backward through the trace to all recent decisions that led there, weighted by γ^k · λ^k for a decision k steps ago. This solves the credit assignment problem: if expanding page B ten steps ago opened the gateway to this reward, SARSA(λ) gives B its due credit.</w:t>
      </w:r>
    </w:p>
    <w:p>
      <w:pPr>
        <w:spacing w:after="180" w:line="300"/>
      </w:pPr>
      <w:r>
        <w:rPr>
          <w:rFonts w:ascii="Georgia" w:cs="Georgia" w:eastAsia="Georgia" w:hAnsi="Georgia"/>
          <w:color w:val="1C2833"/>
          <w:sz w:val="23"/>
          <w:szCs w:val="23"/>
        </w:rPr>
        <w:t xml:space="preserve">After training on a 500-page crawl, the agent typically learns an emergent policy: exploit early (when budget is plentiful and you should grab obvious wins), explore mid-crawl (when you need to find new clusters), and exploit late (when budget is scarce and you should consolidate). This mirrors the theoretically optimal strategy for finite-horizon problems.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SARSA learns from real expansions, which are rate-limited to ~1/second. But between fetches, the CPU is idle. Can we use that idle time to improve the Q-function?</w:t>
            </w:r>
          </w:p>
        </w:tc>
      </w:tr>
    </w:tbl>
    <w:p>
      <w:r>
        <w:br w:type="page"/>
      </w:r>
    </w:p>
    <w:p>
      <w:pPr>
        <w:pStyle w:val="Heading1"/>
        <w:spacing w:after="200" w:before="400"/>
      </w:pPr>
      <w:r>
        <w:rPr>
          <w:rFonts w:ascii="Arial" w:cs="Arial" w:eastAsia="Arial" w:hAnsi="Arial"/>
          <w:b/>
          <w:bCs/>
          <w:color w:val="1B4F72"/>
          <w:sz w:val="36"/>
          <w:szCs w:val="36"/>
        </w:rPr>
        <w:t xml:space="preserve">8. Dyna: Mental Rehearsal on the Known Graph</w:t>
      </w:r>
    </w:p>
    <w:p>
      <w:pPr>
        <w:spacing w:after="180" w:line="300"/>
      </w:pPr>
      <w:r>
        <w:rPr>
          <w:rFonts w:ascii="Georgia" w:cs="Georgia" w:eastAsia="Georgia" w:hAnsi="Georgia"/>
          <w:color w:val="1C2833"/>
          <w:sz w:val="23"/>
          <w:szCs w:val="23"/>
        </w:rPr>
        <w:t xml:space="preserve">Real page fetches cost network requests. But the portion of the graph that has already been crawled is a perfect model—you know every node’s outlinks exactly. Dyna (Sutton, 1991) exploits this: between real expansions, run simulated Bellman backups on the known graph to refine Q-values. This is mental rehearsal—free planning that costs compute but not bandwidth.</w:t>
      </w:r>
    </w:p>
    <w:p>
      <w:pPr>
        <w:spacing w:after="180" w:line="300"/>
      </w:pPr>
      <w:r>
        <w:rPr>
          <w:rFonts w:ascii="Georgia" w:cs="Georgia" w:eastAsia="Georgia" w:hAnsi="Georgia"/>
          <w:color w:val="1C2833"/>
          <w:sz w:val="23"/>
          <w:szCs w:val="23"/>
        </w:rPr>
        <w:t xml:space="preserve">With 50 simulated backups per real expansion and a 500-page budget, the agent performs 25,000 simulated updates—50× more "experience" than the real crawl. This massively accelerates convergence, especially for gateway nodes deep in the graph where SARSA’s eligibility traces might not reach.</w:t>
      </w:r>
    </w:p>
    <w:p>
      <w:pPr>
        <w:spacing w:after="180" w:line="300"/>
      </w:pPr>
      <w:r>
        <w:rPr>
          <w:rFonts w:ascii="Georgia" w:cs="Georgia" w:eastAsia="Georgia" w:hAnsi="Georgia"/>
          <w:color w:val="1C2833"/>
          <w:sz w:val="23"/>
          <w:szCs w:val="23"/>
        </w:rPr>
        <w:t xml:space="preserve">Two planning strategies complement each other. Backward (priority sweep): when a real expansion reveals a high-reward node, propagate value changes backward to its predecessors, since their Q-estimates are most likely stale. Forward (rollout): simulate greedy trajectories from frontier nodes through the known graph, estimating their future value by actually traversing the known structure.</w:t>
      </w:r>
    </w:p>
    <w:p>
      <w:pPr>
        <w:spacing w:after="180" w:line="300"/>
      </w:pPr>
      <w:r>
        <w:rPr>
          <w:rFonts w:ascii="Georgia" w:cs="Georgia" w:eastAsia="Georgia" w:hAnsi="Georgia"/>
          <w:color w:val="1C2833"/>
          <w:sz w:val="23"/>
          <w:szCs w:val="23"/>
        </w:rPr>
        <w:t xml:space="preserve">The offline/online split maps neatly onto the architecture: value iteration on the pre-crawled graph provides initial Q-estimates (warm start), then SARSA refines them during the live crawl, and Dyna planning amplifies the learning between fetches. This is essentially the same architecture as AlphaGo—the HHMM plays the role of the policy network, and the offline value function plays the role of the value network.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Now we can make good decisions going forward. But can we learn from our mistakes? Given a completed crawl, which decisions actually mattered, and what should we have done differently?</w:t>
            </w:r>
          </w:p>
        </w:tc>
      </w:tr>
    </w:tbl>
    <w:p>
      <w:r>
        <w:br w:type="page"/>
      </w:r>
    </w:p>
    <w:p>
      <w:pPr>
        <w:pStyle w:val="Heading1"/>
        <w:spacing w:after="200" w:before="400"/>
      </w:pPr>
      <w:r>
        <w:rPr>
          <w:rFonts w:ascii="Arial" w:cs="Arial" w:eastAsia="Arial" w:hAnsi="Arial"/>
          <w:b/>
          <w:bCs/>
          <w:color w:val="1B4F72"/>
          <w:sz w:val="36"/>
          <w:szCs w:val="36"/>
        </w:rPr>
        <w:t xml:space="preserve">9. Counterfactual Analysis: Learning from Hindsight</w:t>
      </w:r>
    </w:p>
    <w:p>
      <w:pPr>
        <w:spacing w:after="180" w:line="300"/>
      </w:pPr>
      <w:r>
        <w:rPr>
          <w:rFonts w:ascii="Georgia" w:cs="Georgia" w:eastAsia="Georgia" w:hAnsi="Georgia"/>
          <w:color w:val="1C2833"/>
          <w:sz w:val="23"/>
          <w:szCs w:val="23"/>
        </w:rPr>
        <w:t xml:space="preserve">The condensation DAG has a structural advantage most people overlook: DAGs are the native language of Pearl’s causal inference framework. This lets us ask three increasingly powerful questions about a completed crawl.</w:t>
      </w:r>
    </w:p>
    <w:p>
      <w:pPr>
        <w:spacing w:after="180" w:line="300"/>
      </w:pPr>
      <w:r>
        <w:rPr>
          <w:rFonts w:ascii="Georgia" w:cs="Georgia" w:eastAsia="Georgia" w:hAnsi="Georgia"/>
          <w:b/>
          <w:bCs/>
          <w:color w:val="1C2833"/>
          <w:sz w:val="23"/>
          <w:szCs w:val="23"/>
        </w:rPr>
        <w:t xml:space="preserve">Association</w:t>
      </w:r>
      <w:r>
        <w:rPr>
          <w:rFonts w:ascii="Georgia" w:cs="Georgia" w:eastAsia="Georgia" w:hAnsi="Georgia"/>
          <w:color w:val="1C2833"/>
          <w:sz w:val="23"/>
          <w:szCs w:val="23"/>
        </w:rPr>
        <w:t xml:space="preserve"> (Level 1): What correlations exist? Pages with high PPR tend to have high downstream value. This is observational, the kind of thing a dashboard shows you.</w:t>
      </w:r>
    </w:p>
    <w:p>
      <w:pPr>
        <w:spacing w:after="180" w:line="300"/>
      </w:pPr>
      <w:r>
        <w:rPr>
          <w:rFonts w:ascii="Georgia" w:cs="Georgia" w:eastAsia="Georgia" w:hAnsi="Georgia"/>
          <w:b/>
          <w:bCs/>
          <w:color w:val="1C2833"/>
          <w:sz w:val="23"/>
          <w:szCs w:val="23"/>
        </w:rPr>
        <w:t xml:space="preserve">Intervention</w:t>
      </w:r>
      <w:r>
        <w:rPr>
          <w:rFonts w:ascii="Georgia" w:cs="Georgia" w:eastAsia="Georgia" w:hAnsi="Georgia"/>
          <w:color w:val="1C2833"/>
          <w:sz w:val="23"/>
          <w:szCs w:val="23"/>
        </w:rPr>
        <w:t xml:space="preserve"> (Level 2): If we FORCE-expand page v regardless of policy, how does the downstream value change? This requires the do-operator: truncate incoming edges to v (breaking the mechanism that led us to choose it) and propagate value changes. The interventional value IV(v) is NOT the same as V(v)—a node might have high value because it is on a good path, but low interventional value because the path would be discovered anyway via other routes.</w:t>
      </w:r>
    </w:p>
    <w:p>
      <w:pPr>
        <w:spacing w:after="180" w:line="300"/>
      </w:pPr>
      <w:r>
        <w:rPr>
          <w:rFonts w:ascii="Georgia" w:cs="Georgia" w:eastAsia="Georgia" w:hAnsi="Georgia"/>
          <w:b/>
          <w:bCs/>
          <w:color w:val="1C2833"/>
          <w:sz w:val="23"/>
          <w:szCs w:val="23"/>
        </w:rPr>
        <w:t xml:space="preserve">Counterfactual</w:t>
      </w:r>
      <w:r>
        <w:rPr>
          <w:rFonts w:ascii="Georgia" w:cs="Georgia" w:eastAsia="Georgia" w:hAnsi="Georgia"/>
          <w:color w:val="1C2833"/>
          <w:sz w:val="23"/>
          <w:szCs w:val="23"/>
        </w:rPr>
        <w:t xml:space="preserve"> (Level 3): Given that we expanded A and got reward r, what WOULD have happened if we had expanded B instead? This requires abduction (reconstruct the state), intervention (swap the choice), and prediction (forward propagation). The counterfactual regret at each step measures exactly how much better the road not taken would have been.</w:t>
      </w:r>
    </w:p>
    <w:p>
      <w:pPr>
        <w:pStyle w:val="Heading2"/>
        <w:spacing w:after="160" w:before="300"/>
      </w:pPr>
      <w:r>
        <w:rPr>
          <w:rFonts w:ascii="Arial" w:cs="Arial" w:eastAsia="Arial" w:hAnsi="Arial"/>
          <w:b/>
          <w:bCs/>
          <w:color w:val="2E86C1"/>
          <w:sz w:val="28"/>
          <w:szCs w:val="28"/>
        </w:rPr>
        <w:t xml:space="preserve">Shapley Values: Who Gets Credit?</w:t>
      </w:r>
    </w:p>
    <w:p>
      <w:pPr>
        <w:spacing w:after="180" w:line="300"/>
      </w:pPr>
      <w:r>
        <w:rPr>
          <w:rFonts w:ascii="Georgia" w:cs="Georgia" w:eastAsia="Georgia" w:hAnsi="Georgia"/>
          <w:color w:val="1C2833"/>
          <w:sz w:val="23"/>
          <w:szCs w:val="23"/>
        </w:rPr>
        <w:t xml:space="preserve">Given T expansion decisions, Shapley values assign each decision its average marginal contribution across all possible orderings. High Shapley value means the decision was a critical gateway—without it, a valuable subgraph would be missed. Near-zero means redundant. Negative means the decision actively hurt by consuming budget on a dead end. This is the definitive answer to "which expansions mattered?"</w:t>
      </w:r>
    </w:p>
    <w:p>
      <w:pPr>
        <w:spacing w:after="180" w:line="300"/>
      </w:pPr>
      <w:r>
        <w:rPr>
          <w:rFonts w:ascii="Georgia" w:cs="Georgia" w:eastAsia="Georgia" w:hAnsi="Georgia"/>
          <w:color w:val="1C2833"/>
          <w:sz w:val="23"/>
          <w:szCs w:val="23"/>
        </w:rPr>
        <w:t xml:space="preserve">The Dyna planner and counterfactual analyzer form a closed loop: Dyna improves decisions going forward, counterfactual analysis identifies where past decisions went wrong, and the identified mistakes feed back as hindsight correction—similar to Hindsight Experience Replay in goal-conditioned RL.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0"/>
            </w:pPr>
            <w:r>
              <w:rPr>
                <w:rFonts w:ascii="Arial" w:cs="Arial" w:eastAsia="Arial" w:hAnsi="Arial"/>
                <w:b/>
                <w:bCs/>
                <w:color w:val="2E86C1"/>
                <w:sz w:val="22"/>
                <w:szCs w:val="22"/>
              </w:rPr>
              <w:t xml:space="preserve">➡ </w:t>
            </w:r>
            <w:r>
              <w:rPr>
                <w:rFonts w:ascii="Georgia" w:cs="Georgia" w:eastAsia="Georgia" w:hAnsi="Georgia"/>
                <w:i/>
                <w:iCs/>
                <w:color w:val="1B4F72"/>
                <w:sz w:val="22"/>
                <w:szCs w:val="22"/>
              </w:rPr>
              <w:t xml:space="preserve">We now have a complete pipeline for building and navigating the knowledge graph. The final question: how do we visualize it? Euclidean space cannot faithfully represent a structure that branches exponentially. We need a different geometry.</w:t>
            </w:r>
          </w:p>
        </w:tc>
      </w:tr>
    </w:tbl>
    <w:p>
      <w:r>
        <w:br w:type="page"/>
      </w:r>
    </w:p>
    <w:p>
      <w:pPr>
        <w:pStyle w:val="Heading1"/>
        <w:spacing w:after="200" w:before="400"/>
      </w:pPr>
      <w:r>
        <w:rPr>
          <w:rFonts w:ascii="Arial" w:cs="Arial" w:eastAsia="Arial" w:hAnsi="Arial"/>
          <w:b/>
          <w:bCs/>
          <w:color w:val="1B4F72"/>
          <w:sz w:val="36"/>
          <w:szCs w:val="36"/>
        </w:rPr>
        <w:t xml:space="preserve">10. Hyperbolic Geometry: The Natural Home</w:t>
      </w:r>
    </w:p>
    <w:p>
      <w:pPr>
        <w:spacing w:after="180" w:line="300"/>
      </w:pPr>
      <w:r>
        <w:rPr>
          <w:rFonts w:ascii="Georgia" w:cs="Georgia" w:eastAsia="Georgia" w:hAnsi="Georgia"/>
          <w:color w:val="1C2833"/>
          <w:sz w:val="23"/>
          <w:szCs w:val="23"/>
        </w:rPr>
        <w:t xml:space="preserve">A regular tree of branching factor b has O(b^d) nodes at depth d. This exponential growth matches the volume growth of hyperbolic space—balls of radius r have volume proportional to e^r—but overwhelms Euclidean space, where volume grows only polynomially. Gromov (1987) showed that trees embed isometrically into the hyperbolic plane with arbitrarily low distortion. Bourgain (1985) proved that any Euclidean embedding of a tree on N nodes incurs distortion at least Ω(log N). The knowledge graph is not a tree, but it is tree-like in the ways that matter.</w:t>
      </w:r>
    </w:p>
    <w:p>
      <w:pPr>
        <w:pStyle w:val="Heading2"/>
        <w:spacing w:after="160" w:before="300"/>
      </w:pPr>
      <w:r>
        <w:rPr>
          <w:rFonts w:ascii="Arial" w:cs="Arial" w:eastAsia="Arial" w:hAnsi="Arial"/>
          <w:b/>
          <w:bCs/>
          <w:color w:val="2E86C1"/>
          <w:sz w:val="28"/>
          <w:szCs w:val="28"/>
        </w:rPr>
        <w:t xml:space="preserve">The Poincaré Disk</w:t>
      </w:r>
    </w:p>
    <w:p>
      <w:pPr>
        <w:spacing w:after="180" w:line="300"/>
      </w:pPr>
      <w:r>
        <w:rPr>
          <w:rFonts w:ascii="Georgia" w:cs="Georgia" w:eastAsia="Georgia" w:hAnsi="Georgia"/>
          <w:color w:val="1C2833"/>
          <w:sz w:val="23"/>
          <w:szCs w:val="23"/>
        </w:rPr>
        <w:t xml:space="preserve">The Poincaré disk model represents the hyperbolic plane as the open unit disk with a metric that diverges at the boundary. The conformal factor λ(z) = 2/(1-|z|²) means the boundary is infinitely far away—it is the ideal boundary, the edge of the knowable. Geodesics are circular arcs meeting the boundary at right angles.</w:t>
      </w:r>
    </w:p>
    <w:p>
      <w:pPr>
        <w:spacing w:after="180" w:line="300"/>
      </w:pPr>
      <w:r>
        <w:rPr>
          <w:rFonts w:ascii="Georgia" w:cs="Georgia" w:eastAsia="Georgia" w:hAnsi="Georgia"/>
          <w:color w:val="1C2833"/>
          <w:sz w:val="23"/>
          <w:szCs w:val="23"/>
        </w:rPr>
        <w:t xml:space="preserve">For the knowledge graph, the embedding is natural: the seed concept ("Cognitive science") sits at the origin. Radial distance encodes PPR—how topically central a concept is. Angular position encodes domain (the HHMM sectors). And the exponential growth of the boundary accommodates the exponential branching of the reference graph without distortion.</w:t>
      </w:r>
    </w:p>
    <w:p>
      <w:pPr>
        <w:pStyle w:val="Heading2"/>
        <w:spacing w:after="160" w:before="300"/>
      </w:pPr>
      <w:r>
        <w:rPr>
          <w:rFonts w:ascii="Arial" w:cs="Arial" w:eastAsia="Arial" w:hAnsi="Arial"/>
          <w:b/>
          <w:bCs/>
          <w:color w:val="2E86C1"/>
          <w:sz w:val="28"/>
          <w:szCs w:val="28"/>
        </w:rPr>
        <w:t xml:space="preserve">Five Primitives, Five Graph Features</w:t>
      </w:r>
    </w:p>
    <w:p>
      <w:pPr>
        <w:spacing w:after="180" w:line="300"/>
      </w:pPr>
      <w:r>
        <w:rPr>
          <w:rFonts w:ascii="Georgia" w:cs="Georgia" w:eastAsia="Georgia" w:hAnsi="Georgia"/>
          <w:color w:val="1C2833"/>
          <w:sz w:val="23"/>
          <w:szCs w:val="23"/>
        </w:rPr>
        <w:t xml:space="preserve">The visualization maps computed graph quantities onto five classes of hyperbolic primitives:</w:t>
      </w:r>
    </w:p>
    <w:p>
      <w:pPr>
        <w:pStyle w:val="ListParagraph"/>
        <w:numPr>
          <w:ilvl w:val="0"/>
          <w:numId w:val="2"/>
        </w:numPr>
        <w:spacing w:after="100" w:line="280"/>
      </w:pPr>
      <w:r>
        <w:rPr>
          <w:rFonts w:ascii="Georgia" w:cs="Georgia" w:eastAsia="Georgia" w:hAnsi="Georgia"/>
          <w:b/>
          <w:bCs/>
          <w:color w:val="1C2833"/>
          <w:sz w:val="23"/>
          <w:szCs w:val="23"/>
        </w:rPr>
        <w:t xml:space="preserve">Points</w:t>
      </w:r>
      <w:r>
        <w:rPr>
          <w:rFonts w:ascii="Georgia" w:cs="Georgia" w:eastAsia="Georgia" w:hAnsi="Georgia"/>
          <w:color w:val="1C2833"/>
          <w:sz w:val="23"/>
          <w:szCs w:val="23"/>
        </w:rPr>
        <w:t xml:space="preserve"> — nodes, positioned by PPR × domain. Size encodes degree, corrected for conformal distortion.</w:t>
      </w:r>
    </w:p>
    <w:p>
      <w:pPr>
        <w:pStyle w:val="ListParagraph"/>
        <w:numPr>
          <w:ilvl w:val="0"/>
          <w:numId w:val="2"/>
        </w:numPr>
        <w:spacing w:after="100" w:line="280"/>
      </w:pPr>
      <w:r>
        <w:rPr>
          <w:rFonts w:ascii="Georgia" w:cs="Georgia" w:eastAsia="Georgia" w:hAnsi="Georgia"/>
          <w:b/>
          <w:bCs/>
          <w:color w:val="1C2833"/>
          <w:sz w:val="23"/>
          <w:szCs w:val="23"/>
        </w:rPr>
        <w:t xml:space="preserve">Geodesics (Lines)</w:t>
      </w:r>
      <w:r>
        <w:rPr>
          <w:rFonts w:ascii="Georgia" w:cs="Georgia" w:eastAsia="Georgia" w:hAnsi="Georgia"/>
          <w:color w:val="1C2833"/>
          <w:sz w:val="23"/>
          <w:szCs w:val="23"/>
        </w:rPr>
        <w:t xml:space="preserve"> — edges, rendered as the unique arc connecting two points that meets the boundary at right angles.</w:t>
      </w:r>
    </w:p>
    <w:p>
      <w:pPr>
        <w:pStyle w:val="ListParagraph"/>
        <w:numPr>
          <w:ilvl w:val="0"/>
          <w:numId w:val="2"/>
        </w:numPr>
        <w:spacing w:after="100" w:line="280"/>
      </w:pPr>
      <w:r>
        <w:rPr>
          <w:rFonts w:ascii="Georgia" w:cs="Georgia" w:eastAsia="Georgia" w:hAnsi="Georgia"/>
          <w:b/>
          <w:bCs/>
          <w:color w:val="1C2833"/>
          <w:sz w:val="23"/>
          <w:szCs w:val="23"/>
        </w:rPr>
        <w:t xml:space="preserve">Hypercycles</w:t>
      </w:r>
      <w:r>
        <w:rPr>
          <w:rFonts w:ascii="Georgia" w:cs="Georgia" w:eastAsia="Georgia" w:hAnsi="Georgia"/>
          <w:color w:val="1C2833"/>
          <w:sz w:val="23"/>
          <w:szCs w:val="23"/>
        </w:rPr>
        <w:t xml:space="preserve"> — ribbons flanking important edges, with width proportional to the geometric mean of endpoint PPR values.</w:t>
      </w:r>
    </w:p>
    <w:p>
      <w:pPr>
        <w:pStyle w:val="ListParagraph"/>
        <w:numPr>
          <w:ilvl w:val="0"/>
          <w:numId w:val="2"/>
        </w:numPr>
        <w:spacing w:after="100" w:line="280"/>
      </w:pPr>
      <w:r>
        <w:rPr>
          <w:rFonts w:ascii="Georgia" w:cs="Georgia" w:eastAsia="Georgia" w:hAnsi="Georgia"/>
          <w:b/>
          <w:bCs/>
          <w:color w:val="1C2833"/>
          <w:sz w:val="23"/>
          <w:szCs w:val="23"/>
        </w:rPr>
        <w:t xml:space="preserve">Circles</w:t>
      </w:r>
      <w:r>
        <w:rPr>
          <w:rFonts w:ascii="Georgia" w:cs="Georgia" w:eastAsia="Georgia" w:hAnsi="Georgia"/>
          <w:color w:val="1C2833"/>
          <w:sz w:val="23"/>
          <w:szCs w:val="23"/>
        </w:rPr>
        <w:t xml:space="preserve"> — degree halos around hub nodes, with hyperbolic radius proportional to log(degree).</w:t>
      </w:r>
    </w:p>
    <w:p>
      <w:pPr>
        <w:pStyle w:val="ListParagraph"/>
        <w:numPr>
          <w:ilvl w:val="0"/>
          <w:numId w:val="2"/>
        </w:numPr>
        <w:spacing w:after="100" w:line="280"/>
      </w:pPr>
      <w:r>
        <w:rPr>
          <w:rFonts w:ascii="Georgia" w:cs="Georgia" w:eastAsia="Georgia" w:hAnsi="Georgia"/>
          <w:b/>
          <w:bCs/>
          <w:color w:val="1C2833"/>
          <w:sz w:val="23"/>
          <w:szCs w:val="23"/>
        </w:rPr>
        <w:t xml:space="preserve">Horocycles</w:t>
      </w:r>
      <w:r>
        <w:rPr>
          <w:rFonts w:ascii="Georgia" w:cs="Georgia" w:eastAsia="Georgia" w:hAnsi="Georgia"/>
          <w:color w:val="1C2833"/>
          <w:sz w:val="23"/>
          <w:szCs w:val="23"/>
        </w:rPr>
        <w:t xml:space="preserve"> — domain boundary markers at the outermost node of each sector, delineating where each domain thins toward infinity.</w:t>
      </w:r>
    </w:p>
    <w:p>
      <w:pPr>
        <w:pStyle w:val="Heading2"/>
        <w:spacing w:after="160" w:before="300"/>
      </w:pPr>
      <w:r>
        <w:rPr>
          <w:rFonts w:ascii="Arial" w:cs="Arial" w:eastAsia="Arial" w:hAnsi="Arial"/>
          <w:b/>
          <w:bCs/>
          <w:color w:val="2E86C1"/>
          <w:sz w:val="28"/>
          <w:szCs w:val="28"/>
        </w:rPr>
        <w:t xml:space="preserve">The Figure-Ground Phenomenon</w:t>
      </w:r>
    </w:p>
    <w:p>
      <w:pPr>
        <w:spacing w:after="180" w:line="300"/>
      </w:pPr>
      <w:r>
        <w:rPr>
          <w:rFonts w:ascii="Georgia" w:cs="Georgia" w:eastAsia="Georgia" w:hAnsi="Georgia"/>
          <w:color w:val="1C2833"/>
          <w:sz w:val="23"/>
          <w:szCs w:val="23"/>
        </w:rPr>
        <w:t xml:space="preserve">The deepest feature of the embedding is not the nodes and edges (the figure) but the space between them (the ground). Empty regions are not empty—they represent exponentially large volumes of unexplored knowledge. The boundary compression (many nodes crammed into thin annular strips near the edge) is the curvature made visible. Geodesics connecting peripheral nodes in different domains arc through the center, literally passing through the core concepts—making visible the topological fact that peripheral ideas connect via the core, not directly.</w:t>
      </w:r>
    </w:p>
    <w:p>
      <w:pPr>
        <w:spacing w:after="180" w:line="300"/>
      </w:pPr>
      <w:r>
        <w:rPr>
          <w:rFonts w:ascii="Georgia" w:cs="Georgia" w:eastAsia="Georgia" w:hAnsi="Georgia"/>
          <w:color w:val="1C2833"/>
          <w:sz w:val="23"/>
          <w:szCs w:val="23"/>
        </w:rPr>
        <w:t xml:space="preserve">Angular gaps between sectors correspond to low HHMM transition probabilities—the visual silence between philosophy and biology IS the Markov model’s computation rendered spatially.</w:t>
      </w:r>
    </w:p>
    <w:p>
      <w:pPr>
        <w:pStyle w:val="Heading2"/>
        <w:spacing w:after="160" w:before="300"/>
      </w:pPr>
      <w:r>
        <w:rPr>
          <w:rFonts w:ascii="Arial" w:cs="Arial" w:eastAsia="Arial" w:hAnsi="Arial"/>
          <w:b/>
          <w:bCs/>
          <w:color w:val="2E86C1"/>
          <w:sz w:val="28"/>
          <w:szCs w:val="28"/>
        </w:rPr>
        <w:t xml:space="preserve">The Dual View: Half-Plane</w:t>
      </w:r>
    </w:p>
    <w:p>
      <w:pPr>
        <w:spacing w:after="180" w:line="300"/>
      </w:pPr>
      <w:r>
        <w:rPr>
          <w:rFonts w:ascii="Georgia" w:cs="Georgia" w:eastAsia="Georgia" w:hAnsi="Georgia"/>
          <w:color w:val="1C2833"/>
          <w:sz w:val="23"/>
          <w:szCs w:val="23"/>
        </w:rPr>
        <w:t xml:space="preserve">The Möbius transformation w = i(1+z)/(1-z) maps the disk to the Poincaré half-plane—an isometry that preserves all geometric information but completely changes the perceptual figure-ground relationship. In the disk, the center is figure and the boundary is ground. In the half-plane, the real axis becomes a prominent baseline, geodesics become semicircles, and horocycles become horizontal lines revealing the laminar structure of topical depth. Same mathematics, different perceptual emphasis—figure-ground reversal in the literal geometric sense.</w:t>
      </w:r>
    </w:p>
    <w:p>
      <w:r>
        <w:br w:type="page"/>
      </w:r>
    </w:p>
    <w:p>
      <w:pPr>
        <w:pStyle w:val="Heading1"/>
        <w:spacing w:after="200" w:before="400"/>
      </w:pPr>
      <w:r>
        <w:rPr>
          <w:rFonts w:ascii="Arial" w:cs="Arial" w:eastAsia="Arial" w:hAnsi="Arial"/>
          <w:b/>
          <w:bCs/>
          <w:color w:val="1B4F72"/>
          <w:sz w:val="36"/>
          <w:szCs w:val="36"/>
        </w:rPr>
        <w:t xml:space="preserve">The Thread</w:t>
      </w:r>
    </w:p>
    <w:p>
      <w:pPr>
        <w:spacing w:after="180" w:line="300"/>
      </w:pPr>
      <w:r>
        <w:rPr>
          <w:rFonts w:ascii="Georgia" w:cs="Georgia" w:eastAsia="Georgia" w:hAnsi="Georgia"/>
          <w:color w:val="1C2833"/>
          <w:sz w:val="23"/>
          <w:szCs w:val="23"/>
        </w:rPr>
        <w:t xml:space="preserve">The logic of the whole pipeline, read backward, is a single thread:</w:t>
      </w:r>
    </w:p>
    <w:p>
      <w:pPr>
        <w:spacing w:after="180" w:line="300"/>
      </w:pPr>
      <w:r>
        <w:rPr>
          <w:rFonts w:ascii="Georgia" w:cs="Georgia" w:eastAsia="Georgia" w:hAnsi="Georgia"/>
          <w:i/>
          <w:iCs/>
          <w:color w:val="1C2833"/>
          <w:sz w:val="23"/>
          <w:szCs w:val="23"/>
        </w:rPr>
        <w:t xml:space="preserve">You want to visualize a knowledge graph faithfully </w:t>
      </w:r>
      <w:r>
        <w:rPr>
          <w:rFonts w:ascii="Georgia" w:cs="Georgia" w:eastAsia="Georgia" w:hAnsi="Georgia"/>
          <w:color w:val="1C2833"/>
          <w:sz w:val="23"/>
          <w:szCs w:val="23"/>
        </w:rPr>
        <w:t xml:space="preserve">→ you need hyperbolic geometry (because the branching is exponential). </w:t>
      </w:r>
    </w:p>
    <w:p>
      <w:pPr>
        <w:spacing w:after="180" w:line="300"/>
      </w:pPr>
      <w:r>
        <w:rPr>
          <w:rFonts w:ascii="Georgia" w:cs="Georgia" w:eastAsia="Georgia" w:hAnsi="Georgia"/>
          <w:i/>
          <w:iCs/>
          <w:color w:val="1C2833"/>
          <w:sz w:val="23"/>
          <w:szCs w:val="23"/>
        </w:rPr>
        <w:t xml:space="preserve">You want to know which crawl decisions mattered </w:t>
      </w:r>
      <w:r>
        <w:rPr>
          <w:rFonts w:ascii="Georgia" w:cs="Georgia" w:eastAsia="Georgia" w:hAnsi="Georgia"/>
          <w:color w:val="1C2833"/>
          <w:sz w:val="23"/>
          <w:szCs w:val="23"/>
        </w:rPr>
        <w:t xml:space="preserve">→ you need counterfactual analysis (because association is not causation). </w:t>
      </w:r>
    </w:p>
    <w:p>
      <w:pPr>
        <w:spacing w:after="180" w:line="300"/>
      </w:pPr>
      <w:r>
        <w:rPr>
          <w:rFonts w:ascii="Georgia" w:cs="Georgia" w:eastAsia="Georgia" w:hAnsi="Georgia"/>
          <w:i/>
          <w:iCs/>
          <w:color w:val="1C2833"/>
          <w:sz w:val="23"/>
          <w:szCs w:val="23"/>
        </w:rPr>
        <w:t xml:space="preserve">You want to plan between fetches </w:t>
      </w:r>
      <w:r>
        <w:rPr>
          <w:rFonts w:ascii="Georgia" w:cs="Georgia" w:eastAsia="Georgia" w:hAnsi="Georgia"/>
          <w:color w:val="1C2833"/>
          <w:sz w:val="23"/>
          <w:szCs w:val="23"/>
        </w:rPr>
        <w:t xml:space="preserve">→ you need Dyna (because the known graph is a free world model). </w:t>
      </w:r>
    </w:p>
    <w:p>
      <w:pPr>
        <w:spacing w:after="180" w:line="300"/>
      </w:pPr>
      <w:r>
        <w:rPr>
          <w:rFonts w:ascii="Georgia" w:cs="Georgia" w:eastAsia="Georgia" w:hAnsi="Georgia"/>
          <w:i/>
          <w:iCs/>
          <w:color w:val="1C2833"/>
          <w:sz w:val="23"/>
          <w:szCs w:val="23"/>
        </w:rPr>
        <w:t xml:space="preserve">You want multi-step reasoning about expansion choices </w:t>
      </w:r>
      <w:r>
        <w:rPr>
          <w:rFonts w:ascii="Georgia" w:cs="Georgia" w:eastAsia="Georgia" w:hAnsi="Georgia"/>
          <w:color w:val="1C2833"/>
          <w:sz w:val="23"/>
          <w:szCs w:val="23"/>
        </w:rPr>
        <w:t xml:space="preserve">→ you need SARSA (because bandits are myopic). </w:t>
      </w:r>
    </w:p>
    <w:p>
      <w:pPr>
        <w:spacing w:after="180" w:line="300"/>
      </w:pPr>
      <w:r>
        <w:rPr>
          <w:rFonts w:ascii="Georgia" w:cs="Georgia" w:eastAsia="Georgia" w:hAnsi="Georgia"/>
          <w:i/>
          <w:iCs/>
          <w:color w:val="1C2833"/>
          <w:sz w:val="23"/>
          <w:szCs w:val="23"/>
        </w:rPr>
        <w:t xml:space="preserve">You want a formal value function to optimize </w:t>
      </w:r>
      <w:r>
        <w:rPr>
          <w:rFonts w:ascii="Georgia" w:cs="Georgia" w:eastAsia="Georgia" w:hAnsi="Georgia"/>
          <w:color w:val="1C2833"/>
          <w:sz w:val="23"/>
          <w:szCs w:val="23"/>
        </w:rPr>
        <w:t xml:space="preserve">→ you need the MDP and Bellman equation. </w:t>
      </w:r>
    </w:p>
    <w:p>
      <w:pPr>
        <w:spacing w:after="180" w:line="300"/>
      </w:pPr>
      <w:r>
        <w:rPr>
          <w:rFonts w:ascii="Georgia" w:cs="Georgia" w:eastAsia="Georgia" w:hAnsi="Georgia"/>
          <w:i/>
          <w:iCs/>
          <w:color w:val="1C2833"/>
          <w:sz w:val="23"/>
          <w:szCs w:val="23"/>
        </w:rPr>
        <w:t xml:space="preserve">You want nested topic tracking during the crawl </w:t>
      </w:r>
      <w:r>
        <w:rPr>
          <w:rFonts w:ascii="Georgia" w:cs="Georgia" w:eastAsia="Georgia" w:hAnsi="Georgia"/>
          <w:color w:val="1C2833"/>
          <w:sz w:val="23"/>
          <w:szCs w:val="23"/>
        </w:rPr>
        <w:t xml:space="preserve">→ you need the HHMM (because topics are hierarchical). </w:t>
      </w:r>
    </w:p>
    <w:p>
      <w:pPr>
        <w:spacing w:after="180" w:line="300"/>
      </w:pPr>
      <w:r>
        <w:rPr>
          <w:rFonts w:ascii="Georgia" w:cs="Georgia" w:eastAsia="Georgia" w:hAnsi="Georgia"/>
          <w:i/>
          <w:iCs/>
          <w:color w:val="1C2833"/>
          <w:sz w:val="23"/>
          <w:szCs w:val="23"/>
        </w:rPr>
        <w:t xml:space="preserve">You want to detect topic shifts </w:t>
      </w:r>
      <w:r>
        <w:rPr>
          <w:rFonts w:ascii="Georgia" w:cs="Georgia" w:eastAsia="Georgia" w:hAnsi="Georgia"/>
          <w:color w:val="1C2833"/>
          <w:sz w:val="23"/>
          <w:szCs w:val="23"/>
        </w:rPr>
        <w:t xml:space="preserve">→ you need the HMM (because rewards are non-stationary). </w:t>
      </w:r>
    </w:p>
    <w:p>
      <w:pPr>
        <w:spacing w:after="180" w:line="300"/>
      </w:pPr>
      <w:r>
        <w:rPr>
          <w:rFonts w:ascii="Georgia" w:cs="Georgia" w:eastAsia="Georgia" w:hAnsi="Georgia"/>
          <w:i/>
          <w:iCs/>
          <w:color w:val="1C2833"/>
          <w:sz w:val="23"/>
          <w:szCs w:val="23"/>
        </w:rPr>
        <w:t xml:space="preserve">You want principled exploration under uncertainty </w:t>
      </w:r>
      <w:r>
        <w:rPr>
          <w:rFonts w:ascii="Georgia" w:cs="Georgia" w:eastAsia="Georgia" w:hAnsi="Georgia"/>
          <w:color w:val="1C2833"/>
          <w:sz w:val="23"/>
          <w:szCs w:val="23"/>
        </w:rPr>
        <w:t xml:space="preserve">→ you need entropy and IDS (because UCB is a heuristic). </w:t>
      </w:r>
    </w:p>
    <w:p>
      <w:pPr>
        <w:spacing w:after="180" w:line="300"/>
      </w:pPr>
      <w:r>
        <w:rPr>
          <w:rFonts w:ascii="Georgia" w:cs="Georgia" w:eastAsia="Georgia" w:hAnsi="Georgia"/>
          <w:i/>
          <w:iCs/>
          <w:color w:val="1C2833"/>
          <w:sz w:val="23"/>
          <w:szCs w:val="23"/>
        </w:rPr>
        <w:t xml:space="preserve">You want to prioritize the frontier intelligently </w:t>
      </w:r>
      <w:r>
        <w:rPr>
          <w:rFonts w:ascii="Georgia" w:cs="Georgia" w:eastAsia="Georgia" w:hAnsi="Georgia"/>
          <w:color w:val="1C2833"/>
          <w:sz w:val="23"/>
          <w:szCs w:val="23"/>
        </w:rPr>
        <w:t xml:space="preserve">→ you need bandits (because BFS is blind). </w:t>
      </w:r>
    </w:p>
    <w:p>
      <w:pPr>
        <w:spacing w:after="180" w:line="300"/>
      </w:pPr>
      <w:r>
        <w:rPr>
          <w:rFonts w:ascii="Georgia" w:cs="Georgia" w:eastAsia="Georgia" w:hAnsi="Georgia"/>
          <w:i/>
          <w:iCs/>
          <w:color w:val="1C2833"/>
          <w:sz w:val="23"/>
          <w:szCs w:val="23"/>
        </w:rPr>
        <w:t xml:space="preserve">You want a prerequisite ordering for concepts </w:t>
      </w:r>
      <w:r>
        <w:rPr>
          <w:rFonts w:ascii="Georgia" w:cs="Georgia" w:eastAsia="Georgia" w:hAnsi="Georgia"/>
          <w:color w:val="1C2833"/>
          <w:sz w:val="23"/>
          <w:szCs w:val="23"/>
        </w:rPr>
        <w:t xml:space="preserve">→ you need SCC condensation (because the graph has cycles). </w:t>
      </w:r>
    </w:p>
    <w:p>
      <w:pPr>
        <w:spacing w:after="80"/>
      </w:pPr>
    </w:p>
    <w:p>
      <w:pPr>
        <w:spacing w:after="180" w:line="300"/>
      </w:pPr>
      <w:r>
        <w:rPr>
          <w:rFonts w:ascii="Georgia" w:cs="Georgia" w:eastAsia="Georgia" w:hAnsi="Georgia"/>
          <w:color w:val="1C2833"/>
          <w:sz w:val="23"/>
          <w:szCs w:val="23"/>
        </w:rPr>
        <w:t xml:space="preserve">Each step is not a separate technique bolted on—it is the resolution of a limitation discovered in the previous step. The whole thing is one argument.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From Cycles to Curvature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2026-04-13T08:15:18.899Z</dcterms:created>
  <dcterms:modified xsi:type="dcterms:W3CDTF">2026-04-13T08:15:18.899Z</dcterms:modified>
</cp:coreProperties>
</file>

<file path=docProps/custom.xml><?xml version="1.0" encoding="utf-8"?>
<Properties xmlns="http://schemas.openxmlformats.org/officeDocument/2006/custom-properties" xmlns:vt="http://schemas.openxmlformats.org/officeDocument/2006/docPropsVTypes"/>
</file>