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Boreal Compute Inquiry Thread</w:t>
      </w:r>
    </w:p>
    <w:p>
      <w:r>
        <w:t>From: Maya Lindqvist, VP Infrastructure, Boreal Compute</w:t>
      </w:r>
    </w:p>
    <w:p>
      <w:r>
        <w:t>To: Sales Team (training mailbox)</w:t>
      </w:r>
    </w:p>
    <w:p>
      <w:r>
        <w:t>Date: Monday, July 6, 2026, 8:14 AM</w:t>
      </w:r>
    </w:p>
    <w:p>
      <w:r>
        <w:t>Subject: AI factory buildout — 2,000-GPU cluster, Q4 deadline</w:t>
      </w:r>
    </w:p>
    <w:p>
      <w:r>
        <w:t>Hi team,</w:t>
      </w:r>
    </w:p>
    <w:p>
      <w:r>
        <w:t>Boreal Compute is a neocloud provider — we sell GPU capacity to AI startups that cannot get allocation from the hyperscalers. We have signed anchor customers who need capacity live in Q4, which means our first AI factory has to be deployed, burned in, and accepted before the end of the year.</w:t>
      </w:r>
    </w:p>
    <w:p>
      <w:r>
        <w:t>What we need scoped:</w:t>
      </w:r>
    </w:p>
    <w:p>
      <w:r>
        <w:t>1. Cluster deployment services for a 2,000-GPU cluster (25 racks planned, liquid-cooled). Can your team run the full deployment — racking, cabling, burn-in, acceptance testing — and what does your Q4 capacity look like?</w:t>
      </w:r>
    </w:p>
    <w:p>
      <w:r>
        <w:t>2. Memory configuration. Our design calls for high-density memory modules on every node. Can you advise on validated configurations and supply, given current lead times?</w:t>
      </w:r>
    </w:p>
    <w:p>
      <w:r>
        <w:t>3. Fault-tolerant edge. Two of our anchor customers want inference nodes at their own sites with zero-downtime requirements. Does your fault-tolerant edge line fit, and can it be managed alongside the main cluster?</w:t>
      </w:r>
    </w:p>
    <w:p>
      <w:r>
        <w:t>Timing is the whole ballgame. If we miss Q4, our anchor customers walk. We would need a scoping call this month and a project plan by mid-August.</w:t>
      </w:r>
    </w:p>
    <w:p>
      <w:r>
        <w:t>Can you confirm whether this is feasible and what the next step is?</w:t>
      </w:r>
    </w:p>
    <w:p>
      <w:r>
        <w:t>Maya Lindqvist</w:t>
      </w:r>
    </w:p>
    <w:p>
      <w:r>
        <w:t>VP Infrastructure, Boreal Compute</w:t>
      </w:r>
    </w:p>
    <w:p>
      <w:r>
        <w:t>From: Sales Team (training mailbox)</w:t>
      </w:r>
    </w:p>
    <w:p>
      <w:r>
        <w:t>To: Maya Lindqvist</w:t>
      </w:r>
    </w:p>
    <w:p>
      <w:r>
        <w:t>Date: Monday, July 6, 2026, 11:02 AM</w:t>
      </w:r>
    </w:p>
    <w:p>
      <w:r>
        <w:t>Subject: RE: AI factory buildout — 2,000-GPU cluster, Q4 deadline</w:t>
      </w:r>
    </w:p>
    <w:p>
      <w:r>
        <w:t>Maya — thanks for reaching out. This is squarely what we do. Looping in our cluster-deployment lead. A few quick questions so we scope this right:</w:t>
      </w:r>
    </w:p>
    <w:p>
      <w:pPr>
        <w:pStyle w:val="ListBullet"/>
      </w:pPr>
      <w:r>
        <w:t>Is the datacenter site ready (power, cooling, floor space certified), or is facility work in scope too?</w:t>
      </w:r>
    </w:p>
    <w:p>
      <w:pPr>
        <w:pStyle w:val="ListBullet"/>
      </w:pPr>
      <w:r>
        <w:t>For the edge nodes: how many sites, and what does "zero downtime" mean contractually for your anchor customers?</w:t>
      </w:r>
    </w:p>
    <w:p>
      <w:pPr>
        <w:pStyle w:val="ListBullet"/>
      </w:pPr>
      <w:r>
        <w:t>Who on your side owns acceptance criteria?</w:t>
      </w:r>
    </w:p>
    <w:p>
      <w:r>
        <w:t>We can hold a scoping call the week of July 20. Calendar invite to follow.</w:t>
      </w:r>
    </w:p>
    <w:p>
      <w:r>
        <w:t>From: Maya Lindqvist</w:t>
      </w:r>
    </w:p>
    <w:p>
      <w:r>
        <w:t>To: Sales Team (training mailbox)</w:t>
      </w:r>
    </w:p>
    <w:p>
      <w:r>
        <w:t>Date: Tuesday, July 7, 2026, 4:47 PM</w:t>
      </w:r>
    </w:p>
    <w:p>
      <w:r>
        <w:t>Subject: RE: RE: AI factory buildout — 2,000-GPU cluster, Q4 deadline</w:t>
      </w:r>
    </w:p>
    <w:p>
      <w:r>
        <w:t>Answers inline:</w:t>
      </w:r>
    </w:p>
    <w:p>
      <w:pPr>
        <w:pStyle w:val="ListBullet"/>
      </w:pPr>
      <w:r>
        <w:t>Site is ready — power and liquid cooling certified June 30. Facility work NOT in scope.</w:t>
      </w:r>
    </w:p>
    <w:p>
      <w:pPr>
        <w:pStyle w:val="ListBullet"/>
      </w:pPr>
      <w:r>
        <w:t>Edge: two sites to start (Austin and Rotterdam), likely five by mid-2027. Zero downtime means 99.999% uptime SLA with our anchors — that is why we asked specifically about your fault-tolerant line.</w:t>
      </w:r>
    </w:p>
    <w:p>
      <w:pPr>
        <w:pStyle w:val="ListBullet"/>
      </w:pPr>
      <w:r>
        <w:t>Acceptance: our CTO, Dev Okonkwo, owns acceptance. He will want burn-in data for every node.</w:t>
      </w:r>
    </w:p>
    <w:p>
      <w:r>
        <w:t>One more thing — our board meets October 1. I need to show them a signed project plan with milestones by then, or they will push me to split the order across two other vendors. Please treat that as the real deadline for paperwork.</w:t>
      </w:r>
    </w:p>
    <w:p>
      <w:r>
        <w:t>The week of July 20 works for the scoping call. Send the invite.</w:t>
      </w:r>
    </w:p>
    <w:p>
      <w:r>
        <w:t>Maya</w:t>
      </w:r>
    </w:p>
    <w:p>
      <w:r>
        <w:rPr>
          <w:i/>
        </w:rPr>
        <w:t>Training scenario. Names and figures are illustrative.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