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7FE" w:rsidRDefault="00623CF9">
      <w:pPr>
        <w:spacing w:after="0" w:line="259" w:lineRule="auto"/>
        <w:ind w:left="0" w:firstLine="0"/>
      </w:pPr>
      <w:r>
        <w:rPr>
          <w:sz w:val="48"/>
        </w:rPr>
        <w:t xml:space="preserve">Scott Ritter </w:t>
      </w:r>
      <w:bookmarkStart w:id="0" w:name="_GoBack"/>
      <w:bookmarkEnd w:id="0"/>
    </w:p>
    <w:p w:rsidR="000A57FE" w:rsidRDefault="00623CF9">
      <w:pPr>
        <w:tabs>
          <w:tab w:val="center" w:pos="4371"/>
          <w:tab w:val="right" w:pos="979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21580" cy="12700"/>
                <wp:effectExtent l="0" t="0" r="0" b="0"/>
                <wp:docPr id="701" name="Group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1580" cy="12700"/>
                          <a:chOff x="0" y="0"/>
                          <a:chExt cx="5021580" cy="12700"/>
                        </a:xfrm>
                      </wpg:grpSpPr>
                      <wps:wsp>
                        <wps:cNvPr id="966" name="Shape 966"/>
                        <wps:cNvSpPr/>
                        <wps:spPr>
                          <a:xfrm>
                            <a:off x="0" y="0"/>
                            <a:ext cx="50215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1580" h="12700">
                                <a:moveTo>
                                  <a:pt x="0" y="0"/>
                                </a:moveTo>
                                <a:lnTo>
                                  <a:pt x="5021580" y="0"/>
                                </a:lnTo>
                                <a:lnTo>
                                  <a:pt x="502158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F30D3A" id="Group 701" o:spid="_x0000_s1026" style="width:395.4pt;height:1pt;mso-position-horizontal-relative:char;mso-position-vertical-relative:line" coordsize="502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">
                <v:shape id="Shape 966" o:spid="_x0000_s1027" style="position:absolute;width:50215;height:127;visibility:visible;mso-wrap-style:square;v-text-anchor:top" coordsize="502158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1lQsYA&#10;AADcAAAADwAAAGRycy9kb3ducmV2LnhtbESPQWvCQBSE7wX/w/KE3nRjhWBT1xAUW7FemvbQ4yP7&#10;TILZtyG7auKvdwtCj8PMfMMs09404kKdqy0rmE0jEMSF1TWXCn6+t5MFCOeRNTaWScFADtLV6GmJ&#10;ibZX/qJL7ksRIOwSVFB53yZSuqIig25qW+LgHW1n0AfZlVJ3eA1w08iXKIqlwZrDQoUtrSsqTvnZ&#10;KPjdD3W5zfv1Ysjmh/Pnxy1+n2+Ueh732RsIT73/Dz/aO63gNY7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1lQsYAAADcAAAADwAAAAAAAAAAAAAAAACYAgAAZHJz&#10;L2Rvd25yZXYueG1sUEsFBgAAAAAEAAQA9QAAAIsDAAAAAA==&#10;" path="m,l5021580,r,12700l,12700,,e" fillcolor="#969696" stroked="f" strokeweight="0">
                  <v:stroke miterlimit="83231f" joinstyle="miter"/>
                  <v:path arrowok="t" textboxrect="0,0,5021580,12700"/>
                </v:shape>
                <w10:anchorlock/>
              </v:group>
            </w:pict>
          </mc:Fallback>
        </mc:AlternateContent>
      </w:r>
      <w:r>
        <w:rPr>
          <w:b/>
          <w:sz w:val="28"/>
        </w:rPr>
        <w:tab/>
        <w:t xml:space="preserve"> </w:t>
      </w:r>
    </w:p>
    <w:p w:rsidR="000A57FE" w:rsidRDefault="00623CF9">
      <w:pPr>
        <w:spacing w:after="0" w:line="259" w:lineRule="auto"/>
        <w:ind w:left="0" w:firstLine="0"/>
      </w:pPr>
      <w:r>
        <w:rPr>
          <w:sz w:val="24"/>
        </w:rPr>
        <w:t xml:space="preserve">24 Cushman St.     Groton, CT 06340    (860) 445-7824     </w:t>
      </w:r>
      <w:r>
        <w:rPr>
          <w:color w:val="0000FF"/>
          <w:sz w:val="24"/>
          <w:u w:val="single" w:color="0000FF"/>
        </w:rPr>
        <w:t>swritter@icloud.com</w:t>
      </w:r>
      <w:r>
        <w:rPr>
          <w:sz w:val="24"/>
        </w:rPr>
        <w:t xml:space="preserve">     </w:t>
      </w:r>
    </w:p>
    <w:p w:rsidR="000A57FE" w:rsidRDefault="00623CF9">
      <w:pPr>
        <w:spacing w:after="0" w:line="259" w:lineRule="auto"/>
        <w:ind w:left="0" w:right="1090" w:firstLine="0"/>
        <w:jc w:val="center"/>
      </w:pPr>
      <w:r>
        <w:rPr>
          <w:sz w:val="24"/>
        </w:rPr>
        <w:t xml:space="preserve"> </w:t>
      </w:r>
    </w:p>
    <w:p w:rsidR="000A57FE" w:rsidRDefault="00623CF9">
      <w:pPr>
        <w:spacing w:after="0" w:line="259" w:lineRule="auto"/>
        <w:ind w:left="0" w:right="1090" w:firstLine="0"/>
        <w:jc w:val="center"/>
      </w:pPr>
      <w:r>
        <w:rPr>
          <w:sz w:val="24"/>
        </w:rPr>
        <w:t xml:space="preserve"> </w:t>
      </w:r>
    </w:p>
    <w:p w:rsidR="000A57FE" w:rsidRDefault="00623CF9">
      <w:pPr>
        <w:spacing w:after="0" w:line="259" w:lineRule="auto"/>
        <w:ind w:left="-5"/>
      </w:pPr>
      <w:r>
        <w:rPr>
          <w:b/>
        </w:rPr>
        <w:t>PROFESSIONAL EXPERIENCE</w:t>
      </w:r>
      <w:r>
        <w:t xml:space="preserve"> </w:t>
      </w:r>
    </w:p>
    <w:p w:rsidR="000A57FE" w:rsidRDefault="00623CF9">
      <w:pPr>
        <w:tabs>
          <w:tab w:val="center" w:pos="2881"/>
          <w:tab w:val="center" w:pos="3601"/>
          <w:tab w:val="center" w:pos="4322"/>
          <w:tab w:val="center" w:pos="5875"/>
        </w:tabs>
        <w:spacing w:after="0" w:line="259" w:lineRule="auto"/>
        <w:ind w:left="-15" w:firstLine="0"/>
      </w:pPr>
      <w:r>
        <w:rPr>
          <w:b/>
        </w:rPr>
        <w:t>Day Publishing Co</w:t>
      </w:r>
      <w:r>
        <w:t xml:space="preserve">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2002 to present </w:t>
      </w:r>
    </w:p>
    <w:p w:rsidR="000A57FE" w:rsidRDefault="00623CF9">
      <w:pPr>
        <w:ind w:left="-5" w:right="2239"/>
      </w:pPr>
      <w:r>
        <w:t xml:space="preserve">■ Wire Editor, </w:t>
      </w:r>
      <w:proofErr w:type="gramStart"/>
      <w:r>
        <w:rPr>
          <w:b/>
          <w:i/>
        </w:rPr>
        <w:t>The</w:t>
      </w:r>
      <w:proofErr w:type="gramEnd"/>
      <w:r>
        <w:rPr>
          <w:b/>
          <w:i/>
        </w:rPr>
        <w:t xml:space="preserve"> Day</w:t>
      </w:r>
      <w:r>
        <w:t xml:space="preserve">, New London, Conn. </w:t>
      </w:r>
    </w:p>
    <w:p w:rsidR="000A57FE" w:rsidRDefault="00623CF9">
      <w:pPr>
        <w:ind w:left="-5" w:right="2239"/>
      </w:pPr>
      <w:r>
        <w:t xml:space="preserve">Responsible for helping shape the presentation and content of </w:t>
      </w:r>
      <w:r>
        <w:rPr>
          <w:i/>
        </w:rPr>
        <w:t>The Day</w:t>
      </w:r>
      <w:r>
        <w:t xml:space="preserve"> and </w:t>
      </w:r>
      <w:r>
        <w:rPr>
          <w:i/>
        </w:rPr>
        <w:t>theday.com</w:t>
      </w:r>
      <w:r>
        <w:t>,</w:t>
      </w:r>
      <w:r>
        <w:rPr>
          <w:i/>
        </w:rPr>
        <w:t xml:space="preserve"> </w:t>
      </w:r>
      <w:r>
        <w:t>two of Connecticut’s most-respected news sources. Duties include selecting wire stories, writing headlines, editing copy, designing news pages and posting stories and pho</w:t>
      </w:r>
      <w:r>
        <w:t xml:space="preserve">tos to the website. </w:t>
      </w:r>
    </w:p>
    <w:p w:rsidR="000A57FE" w:rsidRDefault="00623CF9">
      <w:pPr>
        <w:ind w:left="-5" w:right="2239"/>
      </w:pPr>
      <w:r>
        <w:t xml:space="preserve">■ Business Writer, </w:t>
      </w:r>
      <w:proofErr w:type="gramStart"/>
      <w:r>
        <w:rPr>
          <w:b/>
          <w:i/>
        </w:rPr>
        <w:t>The</w:t>
      </w:r>
      <w:proofErr w:type="gramEnd"/>
      <w:r>
        <w:rPr>
          <w:b/>
          <w:i/>
        </w:rPr>
        <w:t xml:space="preserve"> Day</w:t>
      </w:r>
      <w:r>
        <w:t xml:space="preserve">.  </w:t>
      </w:r>
    </w:p>
    <w:p w:rsidR="000A57FE" w:rsidRDefault="00623CF9">
      <w:pPr>
        <w:ind w:left="-5" w:right="2239"/>
      </w:pPr>
      <w:r>
        <w:t xml:space="preserve">Wrote breaking news and feature stories about Mohegan Sun and Foxwoods Resort Casino, two of the world’s largest gaming ventures. Covered Pfizer Inc., whose global research and development headquarters is </w:t>
      </w:r>
      <w:r>
        <w:t xml:space="preserve">located here. </w:t>
      </w:r>
    </w:p>
    <w:p w:rsidR="000A57FE" w:rsidRDefault="00623CF9">
      <w:pPr>
        <w:spacing w:after="0" w:line="259" w:lineRule="auto"/>
        <w:ind w:left="0" w:firstLine="0"/>
      </w:pPr>
      <w:r>
        <w:t xml:space="preserve"> </w:t>
      </w:r>
    </w:p>
    <w:p w:rsidR="000A57FE" w:rsidRDefault="00623CF9">
      <w:pPr>
        <w:tabs>
          <w:tab w:val="center" w:pos="2881"/>
          <w:tab w:val="center" w:pos="3601"/>
          <w:tab w:val="center" w:pos="4322"/>
          <w:tab w:val="center" w:pos="5728"/>
        </w:tabs>
        <w:spacing w:after="0" w:line="259" w:lineRule="auto"/>
        <w:ind w:left="-15" w:firstLine="0"/>
      </w:pPr>
      <w:r>
        <w:rPr>
          <w:b/>
        </w:rPr>
        <w:t>Dow Jones &amp; Co.</w:t>
      </w: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1993 to 2002 </w:t>
      </w:r>
    </w:p>
    <w:p w:rsidR="000A57FE" w:rsidRDefault="00623CF9">
      <w:pPr>
        <w:ind w:left="-5" w:right="2239"/>
      </w:pPr>
      <w:r>
        <w:t xml:space="preserve">■ Special Writer, </w:t>
      </w:r>
      <w:r>
        <w:rPr>
          <w:b/>
          <w:i/>
        </w:rPr>
        <w:t>Dow Jones Newswires</w:t>
      </w:r>
      <w:r>
        <w:t xml:space="preserve">, Washington, D.C. Established U.S. Supreme Court beat for Dow Jones, reporting and writing on tight deadlines for the financial news service and </w:t>
      </w:r>
      <w:r>
        <w:rPr>
          <w:i/>
        </w:rPr>
        <w:t>The Wall Street J</w:t>
      </w:r>
      <w:r>
        <w:rPr>
          <w:i/>
        </w:rPr>
        <w:t>ournal</w:t>
      </w:r>
      <w:r>
        <w:t xml:space="preserve">. Earlier assignments as a staff writer included covering telecommunications policy at the Federal Communications </w:t>
      </w:r>
    </w:p>
    <w:p w:rsidR="000A57FE" w:rsidRDefault="00623CF9">
      <w:pPr>
        <w:ind w:left="-5" w:right="2239"/>
      </w:pPr>
      <w:r>
        <w:t xml:space="preserve">Commission, Capitol Hill and the White House, and antitrust issues at the Justice Department and Federal Trade Commission. </w:t>
      </w:r>
    </w:p>
    <w:p w:rsidR="000A57FE" w:rsidRDefault="00623CF9">
      <w:pPr>
        <w:ind w:left="-5" w:right="2239"/>
      </w:pPr>
      <w:r>
        <w:t xml:space="preserve">■ Reporting Assistant, </w:t>
      </w:r>
      <w:proofErr w:type="gramStart"/>
      <w:r>
        <w:rPr>
          <w:b/>
          <w:i/>
        </w:rPr>
        <w:t>The</w:t>
      </w:r>
      <w:proofErr w:type="gramEnd"/>
      <w:r>
        <w:rPr>
          <w:b/>
        </w:rPr>
        <w:t xml:space="preserve"> </w:t>
      </w:r>
      <w:r>
        <w:rPr>
          <w:b/>
          <w:i/>
        </w:rPr>
        <w:t xml:space="preserve">Wall Street Journal, </w:t>
      </w:r>
      <w:r>
        <w:t>Houston, Texas.</w:t>
      </w:r>
      <w:r>
        <w:rPr>
          <w:i/>
        </w:rPr>
        <w:t xml:space="preserve"> </w:t>
      </w:r>
      <w:r>
        <w:t>Reported and wrote about</w:t>
      </w:r>
      <w:r>
        <w:rPr>
          <w:i/>
        </w:rPr>
        <w:t xml:space="preserve"> </w:t>
      </w:r>
      <w:r>
        <w:t>the energy and airline industries, including corporate merger activity, earnings reports and industry trends.</w:t>
      </w:r>
      <w:r>
        <w:rPr>
          <w:i/>
        </w:rPr>
        <w:t xml:space="preserve"> </w:t>
      </w:r>
    </w:p>
    <w:p w:rsidR="000A57FE" w:rsidRDefault="00623CF9">
      <w:pPr>
        <w:ind w:left="-5" w:right="2239"/>
      </w:pPr>
      <w:r>
        <w:t xml:space="preserve">■ News Assistant, </w:t>
      </w:r>
      <w:r>
        <w:rPr>
          <w:b/>
          <w:i/>
        </w:rPr>
        <w:t>The</w:t>
      </w:r>
      <w:r>
        <w:rPr>
          <w:b/>
        </w:rPr>
        <w:t xml:space="preserve"> </w:t>
      </w:r>
      <w:r>
        <w:rPr>
          <w:b/>
          <w:i/>
        </w:rPr>
        <w:t xml:space="preserve">Wall Street Journal, </w:t>
      </w:r>
      <w:r>
        <w:t xml:space="preserve">Washington, D.C. Covered corporate news from the Securities and Exchange Commission, including enforcement actions, equity and debt offerings, and mergers. </w:t>
      </w:r>
    </w:p>
    <w:p w:rsidR="000A57FE" w:rsidRDefault="00623CF9">
      <w:pPr>
        <w:spacing w:after="0" w:line="259" w:lineRule="auto"/>
        <w:ind w:left="0" w:firstLine="0"/>
      </w:pPr>
      <w:r>
        <w:t xml:space="preserve"> </w:t>
      </w:r>
    </w:p>
    <w:p w:rsidR="000A57FE" w:rsidRDefault="00623CF9">
      <w:pPr>
        <w:spacing w:after="0" w:line="259" w:lineRule="auto"/>
        <w:ind w:left="-5"/>
      </w:pPr>
      <w:r>
        <w:rPr>
          <w:b/>
        </w:rPr>
        <w:t>EDUCATION</w:t>
      </w:r>
      <w:r>
        <w:t xml:space="preserve"> </w:t>
      </w:r>
    </w:p>
    <w:p w:rsidR="000A57FE" w:rsidRDefault="00623CF9">
      <w:pPr>
        <w:tabs>
          <w:tab w:val="center" w:pos="2881"/>
          <w:tab w:val="center" w:pos="3601"/>
          <w:tab w:val="center" w:pos="4322"/>
          <w:tab w:val="center" w:pos="5710"/>
        </w:tabs>
        <w:ind w:left="-15" w:firstLine="0"/>
      </w:pPr>
      <w:r>
        <w:t xml:space="preserve">Texas State University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B.A. History </w:t>
      </w:r>
    </w:p>
    <w:p w:rsidR="000A57FE" w:rsidRDefault="00623CF9">
      <w:pPr>
        <w:spacing w:after="0" w:line="259" w:lineRule="auto"/>
        <w:ind w:left="0" w:firstLine="0"/>
      </w:pPr>
      <w:r>
        <w:t xml:space="preserve"> </w:t>
      </w:r>
    </w:p>
    <w:p w:rsidR="000A57FE" w:rsidRDefault="00623CF9">
      <w:pPr>
        <w:spacing w:after="0" w:line="259" w:lineRule="auto"/>
        <w:ind w:lef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79220" cy="328676"/>
                <wp:effectExtent l="0" t="0" r="0" b="0"/>
                <wp:docPr id="702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328676"/>
                          <a:chOff x="0" y="0"/>
                          <a:chExt cx="1379220" cy="328676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292354" y="144590"/>
                            <a:ext cx="304238" cy="244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57FE" w:rsidRDefault="00623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02335" y="144590"/>
                            <a:ext cx="243430" cy="244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57FE" w:rsidRDefault="00623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0700" y="0"/>
                            <a:ext cx="37592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8712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02" o:spid="_x0000_s1026" style="width:108.6pt;height:25.9pt;mso-position-horizontal-relative:char;mso-position-vertical-relative:line" coordsize="13792,328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">
                <v:rect id="Rectangle 129" o:spid="_x0000_s1027" style="position:absolute;left:2923;top:1445;width:3042;height:2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0A57FE" w:rsidRDefault="00623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30" o:spid="_x0000_s1028" style="position:absolute;left:9023;top:1445;width:2434;height:2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0A57FE" w:rsidRDefault="00623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" o:spid="_x0000_s1029" type="#_x0000_t75" style="position:absolute;width:2921;height:29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SLz3DAAAA3AAAAA8AAABkcnMvZG93bnJldi54bWxET0trAjEQvgv+hzBCb5pVqch2oxShxbYn&#10;H6V4GzazD9xMliTubv99UxC8zcf3nGw7mEZ05HxtWcF8loAgzq2uuVRwPr1N1yB8QNbYWCYFv+Rh&#10;uxmPMky17flA3TGUIoawT1FBFUKbSunzigz6mW2JI1dYZzBE6EqpHfYx3DRykSQrabDm2FBhS7uK&#10;8uvxZhR879+v+nPRu8uPHA4f3ZcpThej1NNkeH0BEWgID/Hdvddx/vIZ/p+JF8jN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FIvPcMAAADcAAAADwAAAAAAAAAAAAAAAACf&#10;AgAAZHJzL2Rvd25yZXYueG1sUEsFBgAAAAAEAAQA9wAAAI8DAAAAAA==&#10;">
                  <v:imagedata r:id="rId7" o:title=""/>
                </v:shape>
                <v:shape id="Picture 137" o:spid="_x0000_s1030" type="#_x0000_t75" style="position:absolute;left:5207;width:3759;height:29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mR6rCAAAA3AAAAA8AAABkcnMvZG93bnJldi54bWxET0trAjEQvhf8D2GE3mrWR7VsjSKC1OLJ&#10;x6HH6WbMLm4mSxLd9d+bQsHbfHzPmS87W4sb+VA5VjAcZCCIC6crNgpOx83bB4gQkTXWjknBnQIs&#10;F72XOebatbyn2yEakUI45KigjLHJpQxFSRbDwDXEiTs7bzEm6I3UHtsUbms5yrKptFhxaiixoXVJ&#10;xeVwtQri+nt05+nPdud/zWVi3r927XWs1Gu/W32CiNTFp/jfvdVp/ngGf8+kC+Ti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ZkeqwgAAANwAAAAPAAAAAAAAAAAAAAAAAJ8C&#10;AABkcnMvZG93bnJldi54bWxQSwUGAAAAAAQABAD3AAAAjgMAAAAA&#10;">
                  <v:imagedata r:id="rId8" o:title=""/>
                </v:shape>
                <v:shape id="Picture 139" o:spid="_x0000_s1031" type="#_x0000_t75" style="position:absolute;left:10871;width:2921;height:29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ED0XFAAAA3AAAAA8AAABkcnMvZG93bnJldi54bWxET01Lw0AQvQv+h2UEL8VuqhDb2G2pUqGF&#10;XqwKehuyYxLNzobsNE3+fbdQ8DaP9znzZe9q1VEbKs8GJuMEFHHubcWFgY/317spqCDIFmvPZGCg&#10;AMvF9dUcM+uP/EbdXgoVQzhkaKAUaTKtQ16SwzD2DXHkfnzrUCJsC21bPMZwV+v7JEm1w4pjQ4kN&#10;vZSU/+0PzsDs8XczSqffn1+dbFNZP+/6YdgZc3vTr55ACfXyL764NzbOf5jB+Zl4gV6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hA9FxQAAANwAAAAPAAAAAAAAAAAAAAAA&#10;AJ8CAABkcnMvZG93bnJldi54bWxQSwUGAAAAAAQABAD3AAAAkQMAAAAA&#10;">
                  <v:imagedata r:id="rId9" o:title=""/>
                </v:shape>
                <w10:anchorlock/>
              </v:group>
            </w:pict>
          </mc:Fallback>
        </mc:AlternateContent>
      </w:r>
      <w:hyperlink r:id="rId10">
        <w:r>
          <w:rPr>
            <w:rFonts w:ascii="Arial" w:eastAsia="Arial" w:hAnsi="Arial" w:cs="Arial"/>
          </w:rPr>
          <w:t xml:space="preserve"> </w:t>
        </w:r>
      </w:hyperlink>
    </w:p>
    <w:p w:rsidR="000A57FE" w:rsidRDefault="00623CF9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0A57FE" w:rsidRDefault="00623CF9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sectPr w:rsidR="000A57FE">
      <w:pgSz w:w="12240" w:h="15840"/>
      <w:pgMar w:top="1440" w:right="646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FE"/>
    <w:rsid w:val="000A57FE"/>
    <w:rsid w:val="0062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1D89FB-6524-471E-AFAE-9E036A22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8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scottritter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cp:lastModifiedBy>Scott</cp:lastModifiedBy>
  <cp:revision>2</cp:revision>
  <dcterms:created xsi:type="dcterms:W3CDTF">2014-05-22T18:37:00Z</dcterms:created>
  <dcterms:modified xsi:type="dcterms:W3CDTF">2014-05-22T18:37:00Z</dcterms:modified>
</cp:coreProperties>
</file>