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D35A2" w14:textId="0E9DF13D" w:rsidR="00480B61" w:rsidRDefault="00CE6A2A">
      <w:r>
        <w:t>Scott Sidoli</w:t>
      </w:r>
    </w:p>
    <w:p w14:paraId="5C3C6156" w14:textId="6EA5F7B3" w:rsidR="00CE6A2A" w:rsidRDefault="00CE6A2A">
      <w:r>
        <w:t>6/12/19</w:t>
      </w:r>
    </w:p>
    <w:p w14:paraId="60B08928" w14:textId="11F4C920" w:rsidR="00CE6A2A" w:rsidRDefault="00CE6A2A">
      <w:r>
        <w:t>Group C: Monte Carlo 101</w:t>
      </w:r>
    </w:p>
    <w:p w14:paraId="0F3458F6" w14:textId="77777777" w:rsidR="00153248" w:rsidRDefault="00153248" w:rsidP="00153248">
      <w:pPr>
        <w:ind w:firstLine="360"/>
      </w:pPr>
    </w:p>
    <w:p w14:paraId="12B6EE21" w14:textId="78A37AA2" w:rsidR="00153248" w:rsidRDefault="00153248" w:rsidP="00153248">
      <w:r>
        <w:t>Part A)</w:t>
      </w:r>
    </w:p>
    <w:p w14:paraId="0A6FC95F" w14:textId="65DF0333" w:rsidR="00153248" w:rsidRDefault="00AD6B0D" w:rsidP="00153248">
      <w:pPr>
        <w:ind w:firstLine="360"/>
        <w:rPr>
          <w:color w:val="000000" w:themeColor="text1"/>
        </w:rPr>
      </w:pPr>
      <w:r>
        <w:t>We study the code in TestMC.cpp and relate it to the given theory. First, we discuss the include files. OptionData.hpp contains the struct which packages the relevant data used for pricing options including the</w:t>
      </w:r>
      <w:r w:rsidRPr="00153248">
        <w:rPr>
          <w:i/>
          <w:iCs/>
        </w:rPr>
        <w:t xml:space="preserve"> T</w:t>
      </w:r>
      <w:r>
        <w:t xml:space="preserve">, </w:t>
      </w:r>
      <w:r w:rsidRPr="00153248">
        <w:rPr>
          <w:i/>
          <w:iCs/>
        </w:rPr>
        <w:t>K</w:t>
      </w:r>
      <w:r>
        <w:t xml:space="preserve">, </w:t>
      </w:r>
      <w:r w:rsidRPr="00153248">
        <w:rPr>
          <w:rFonts w:cstheme="minorHAnsi"/>
          <w:i/>
          <w:iCs/>
        </w:rPr>
        <w:t>σ</w:t>
      </w:r>
      <w:r>
        <w:t xml:space="preserve">, </w:t>
      </w:r>
      <w:r w:rsidRPr="00153248">
        <w:rPr>
          <w:i/>
          <w:iCs/>
        </w:rPr>
        <w:t>r</w:t>
      </w:r>
      <w:r>
        <w:t xml:space="preserve">, </w:t>
      </w:r>
      <w:r w:rsidRPr="00153248">
        <w:rPr>
          <w:i/>
          <w:iCs/>
        </w:rPr>
        <w:t>b</w:t>
      </w:r>
      <w:r>
        <w:t xml:space="preserve">, and </w:t>
      </w:r>
      <w:r w:rsidRPr="00153248">
        <w:rPr>
          <w:i/>
          <w:iCs/>
        </w:rPr>
        <w:t>S</w:t>
      </w:r>
      <w:r>
        <w:t xml:space="preserve">, which are the expiry time, strike price, volatility, risk-free interest rate, cost-of-carry, and current stock price, respectively. This is necessary for any option pricing calculator. </w:t>
      </w:r>
      <w:r w:rsidR="00153248">
        <w:t xml:space="preserve">Next, we have </w:t>
      </w:r>
      <w:proofErr w:type="spellStart"/>
      <w:r w:rsidRPr="00153248">
        <w:rPr>
          <w:rFonts w:cstheme="minorHAnsi"/>
          <w:color w:val="000000" w:themeColor="text1"/>
          <w:szCs w:val="22"/>
        </w:rPr>
        <w:t>UtilitiesDJD</w:t>
      </w:r>
      <w:proofErr w:type="spellEnd"/>
      <w:r w:rsidRPr="00153248">
        <w:rPr>
          <w:rFonts w:cstheme="minorHAnsi"/>
          <w:color w:val="000000" w:themeColor="text1"/>
          <w:szCs w:val="22"/>
        </w:rPr>
        <w:t>/RNG/NormalGenerator.hpp</w:t>
      </w:r>
      <w:r w:rsidRPr="00153248">
        <w:rPr>
          <w:color w:val="000000" w:themeColor="text1"/>
        </w:rPr>
        <w:t xml:space="preserve"> contains the base class that allows us to generate random number according to a normal distribution with mean 0 and standard deviation 1.</w:t>
      </w:r>
      <w:r w:rsidR="00153248" w:rsidRPr="00153248">
        <w:rPr>
          <w:color w:val="000000" w:themeColor="text1"/>
        </w:rPr>
        <w:t xml:space="preserve"> This will be used in simulating the stock path. Continuing, we have </w:t>
      </w:r>
      <w:proofErr w:type="spellStart"/>
      <w:r w:rsidR="00153248" w:rsidRPr="00153248">
        <w:rPr>
          <w:color w:val="000000" w:themeColor="text1"/>
        </w:rPr>
        <w:t>UtilitiesDJD</w:t>
      </w:r>
      <w:proofErr w:type="spellEnd"/>
      <w:r w:rsidR="00153248" w:rsidRPr="00153248">
        <w:rPr>
          <w:color w:val="000000" w:themeColor="text1"/>
        </w:rPr>
        <w:t xml:space="preserve">/Geometry/Range.cpp, which contains the functionality to create the time interval which we will break into subintervals of equal width in accordance with the mesh function. The library, </w:t>
      </w:r>
      <w:proofErr w:type="spellStart"/>
      <w:r w:rsidR="00153248" w:rsidRPr="00153248">
        <w:rPr>
          <w:color w:val="000000" w:themeColor="text1"/>
        </w:rPr>
        <w:t>cmath</w:t>
      </w:r>
      <w:proofErr w:type="spellEnd"/>
      <w:r w:rsidR="00153248" w:rsidRPr="00153248">
        <w:rPr>
          <w:color w:val="000000" w:themeColor="text1"/>
        </w:rPr>
        <w:t>, is include for computations, and iostream to handle user input/output.</w:t>
      </w:r>
    </w:p>
    <w:p w14:paraId="378ABB0E" w14:textId="4EDD5474" w:rsidR="00153248" w:rsidRDefault="00153248" w:rsidP="00153248">
      <w:pPr>
        <w:rPr>
          <w:color w:val="000000" w:themeColor="text1"/>
        </w:rPr>
      </w:pPr>
      <w:r>
        <w:rPr>
          <w:color w:val="000000" w:themeColor="text1"/>
        </w:rPr>
        <w:tab/>
        <w:t>Next, we templated method and the SDE namespace. We have a method to print the size of a given vector and is respective entries. We have the definition of the stochastic differential equation which contains the option data, the drift term, the diffusion term, and the diffusion term needed for the Milstein method, a technique for approximating numerical solutions to stochastic differential equations.</w:t>
      </w:r>
    </w:p>
    <w:p w14:paraId="09253DC9" w14:textId="225B3921" w:rsidR="00BC67B4" w:rsidRDefault="00B73704" w:rsidP="00153248">
      <w:pPr>
        <w:rPr>
          <w:color w:val="000000" w:themeColor="text1"/>
        </w:rPr>
      </w:pPr>
      <w:r>
        <w:rPr>
          <w:color w:val="000000" w:themeColor="text1"/>
        </w:rPr>
        <w:tab/>
        <w:t xml:space="preserve">After the conclusion of the namespace, we have the main function. An option is created whose values are set. The determination of put or call is made and the initial stock price, S_0, is set. The number of subintervals for the time interval is initialized as N and is set to 100, but the user can input their choice of N. On line 79, we have the range functionality used to create the time interval going from </w:t>
      </w:r>
      <w:r>
        <w:rPr>
          <w:i/>
          <w:iCs/>
          <w:color w:val="000000" w:themeColor="text1"/>
        </w:rPr>
        <w:t>t=0</w:t>
      </w:r>
      <w:r>
        <w:rPr>
          <w:color w:val="000000" w:themeColor="text1"/>
        </w:rPr>
        <w:t xml:space="preserve"> to </w:t>
      </w:r>
      <w:r>
        <w:rPr>
          <w:i/>
          <w:iCs/>
          <w:color w:val="000000" w:themeColor="text1"/>
        </w:rPr>
        <w:t>t=T</w:t>
      </w:r>
      <w:r>
        <w:rPr>
          <w:color w:val="000000" w:themeColor="text1"/>
        </w:rPr>
        <w:t xml:space="preserve">, the expiry time. </w:t>
      </w:r>
      <w:proofErr w:type="spellStart"/>
      <w:r>
        <w:rPr>
          <w:color w:val="000000" w:themeColor="text1"/>
        </w:rPr>
        <w:t>VOld</w:t>
      </w:r>
      <w:proofErr w:type="spellEnd"/>
      <w:r>
        <w:rPr>
          <w:color w:val="000000" w:themeColor="text1"/>
        </w:rPr>
        <w:t xml:space="preserve"> is initialized as the current stock price and </w:t>
      </w:r>
      <w:proofErr w:type="spellStart"/>
      <w:r>
        <w:rPr>
          <w:color w:val="000000" w:themeColor="text1"/>
        </w:rPr>
        <w:t>VNew</w:t>
      </w:r>
      <w:proofErr w:type="spellEnd"/>
      <w:r>
        <w:rPr>
          <w:color w:val="000000" w:themeColor="text1"/>
        </w:rPr>
        <w:t xml:space="preserve"> is introduced. On line 83, a vector, </w:t>
      </w:r>
      <w:r>
        <w:rPr>
          <w:i/>
          <w:iCs/>
          <w:color w:val="000000" w:themeColor="text1"/>
        </w:rPr>
        <w:t>x</w:t>
      </w:r>
      <w:r>
        <w:rPr>
          <w:color w:val="000000" w:themeColor="text1"/>
        </w:rPr>
        <w:t xml:space="preserve">, is given by the mesh function and presumably divides the time interval into N subintervals of equal width. From line 87-89, the number of simulations is set. This is </w:t>
      </w:r>
      <w:r>
        <w:rPr>
          <w:i/>
          <w:iCs/>
          <w:color w:val="000000" w:themeColor="text1"/>
        </w:rPr>
        <w:t>M</w:t>
      </w:r>
      <w:r>
        <w:rPr>
          <w:color w:val="000000" w:themeColor="text1"/>
        </w:rPr>
        <w:t xml:space="preserve"> in the text on Monte Carlo. On line </w:t>
      </w:r>
      <w:r w:rsidR="001B21BE">
        <w:rPr>
          <w:color w:val="000000" w:themeColor="text1"/>
        </w:rPr>
        <w:t>91, k is the width of one subinterval (</w:t>
      </w:r>
      <w:proofErr w:type="spellStart"/>
      <w:r w:rsidR="001B21BE" w:rsidRPr="001B21BE">
        <w:rPr>
          <w:rFonts w:cstheme="minorHAnsi"/>
          <w:i/>
          <w:iCs/>
          <w:color w:val="000000" w:themeColor="text1"/>
        </w:rPr>
        <w:t>Δ</w:t>
      </w:r>
      <w:r w:rsidR="001B21BE" w:rsidRPr="001B21BE">
        <w:rPr>
          <w:i/>
          <w:iCs/>
          <w:color w:val="000000" w:themeColor="text1"/>
        </w:rPr>
        <w:t>t</w:t>
      </w:r>
      <w:proofErr w:type="spellEnd"/>
      <w:r w:rsidR="001B21BE">
        <w:rPr>
          <w:color w:val="000000" w:themeColor="text1"/>
        </w:rPr>
        <w:t xml:space="preserve">) and </w:t>
      </w:r>
      <w:proofErr w:type="spellStart"/>
      <w:r w:rsidR="001B21BE">
        <w:rPr>
          <w:color w:val="000000" w:themeColor="text1"/>
        </w:rPr>
        <w:t>sqrk</w:t>
      </w:r>
      <w:proofErr w:type="spellEnd"/>
      <w:r w:rsidR="001B21BE">
        <w:rPr>
          <w:color w:val="000000" w:themeColor="text1"/>
        </w:rPr>
        <w:t xml:space="preserve"> is </w:t>
      </w:r>
      <m:oMath>
        <m:rad>
          <m:radPr>
            <m:degHide m:val="1"/>
            <m:ctrlPr>
              <w:rPr>
                <w:rFonts w:ascii="Cambria Math" w:hAnsi="Cambria Math"/>
                <w:i/>
                <w:color w:val="000000" w:themeColor="text1"/>
              </w:rPr>
            </m:ctrlPr>
          </m:radPr>
          <m:deg/>
          <m:e>
            <m:r>
              <w:rPr>
                <w:rFonts w:ascii="Cambria Math" w:hAnsi="Cambria Math" w:cstheme="minorHAnsi"/>
                <w:color w:val="000000" w:themeColor="text1"/>
              </w:rPr>
              <m:t>Δ</m:t>
            </m:r>
            <m:r>
              <w:rPr>
                <w:rFonts w:ascii="Cambria Math" w:hAnsi="Cambria Math"/>
                <w:color w:val="000000" w:themeColor="text1"/>
              </w:rPr>
              <m:t>t</m:t>
            </m:r>
          </m:e>
        </m:rad>
      </m:oMath>
      <w:r w:rsidR="001B21BE">
        <w:rPr>
          <w:rFonts w:eastAsiaTheme="minorEastAsia"/>
          <w:color w:val="000000" w:themeColor="text1"/>
        </w:rPr>
        <w:t xml:space="preserve">. On line 95 and 96, we initialize </w:t>
      </w:r>
      <w:proofErr w:type="spellStart"/>
      <w:r w:rsidR="001B21BE">
        <w:rPr>
          <w:rFonts w:eastAsiaTheme="minorEastAsia"/>
          <w:i/>
          <w:iCs/>
          <w:color w:val="000000" w:themeColor="text1"/>
        </w:rPr>
        <w:t>dW</w:t>
      </w:r>
      <w:proofErr w:type="spellEnd"/>
      <w:r w:rsidR="001B21BE">
        <w:rPr>
          <w:rFonts w:eastAsiaTheme="minorEastAsia"/>
          <w:color w:val="000000" w:themeColor="text1"/>
        </w:rPr>
        <w:t xml:space="preserve"> </w:t>
      </w:r>
      <w:r w:rsidR="00EF62AF">
        <w:rPr>
          <w:rFonts w:eastAsiaTheme="minorEastAsia"/>
          <w:color w:val="000000" w:themeColor="text1"/>
        </w:rPr>
        <w:t>(</w:t>
      </w:r>
      <w:proofErr w:type="gramStart"/>
      <w:r w:rsidR="00EF62AF">
        <w:rPr>
          <w:rFonts w:eastAsiaTheme="minorEastAsia"/>
          <w:i/>
          <w:iCs/>
          <w:color w:val="000000" w:themeColor="text1"/>
        </w:rPr>
        <w:t>N(</w:t>
      </w:r>
      <w:proofErr w:type="gramEnd"/>
      <w:r w:rsidR="00EF62AF">
        <w:rPr>
          <w:rFonts w:eastAsiaTheme="minorEastAsia"/>
          <w:i/>
          <w:iCs/>
          <w:color w:val="000000" w:themeColor="text1"/>
        </w:rPr>
        <w:t>0, 1)</w:t>
      </w:r>
      <w:r w:rsidR="00EF62AF">
        <w:rPr>
          <w:rFonts w:eastAsiaTheme="minorEastAsia"/>
          <w:color w:val="000000" w:themeColor="text1"/>
        </w:rPr>
        <w:t xml:space="preserve">) </w:t>
      </w:r>
      <w:r w:rsidR="001B21BE">
        <w:rPr>
          <w:rFonts w:eastAsiaTheme="minorEastAsia"/>
          <w:color w:val="000000" w:themeColor="text1"/>
        </w:rPr>
        <w:t xml:space="preserve">and the option price, denoted </w:t>
      </w:r>
      <w:r w:rsidR="001B21BE">
        <w:rPr>
          <w:rFonts w:eastAsiaTheme="minorEastAsia"/>
          <w:i/>
          <w:iCs/>
          <w:color w:val="000000" w:themeColor="text1"/>
        </w:rPr>
        <w:t>price</w:t>
      </w:r>
      <w:r w:rsidR="001B21BE">
        <w:rPr>
          <w:rFonts w:eastAsiaTheme="minorEastAsia"/>
          <w:color w:val="000000" w:themeColor="text1"/>
        </w:rPr>
        <w:t xml:space="preserve">. We create a copy of the standard normal distribution, </w:t>
      </w:r>
      <w:proofErr w:type="gramStart"/>
      <w:r w:rsidR="001B21BE">
        <w:rPr>
          <w:rFonts w:eastAsiaTheme="minorEastAsia"/>
          <w:i/>
          <w:iCs/>
          <w:color w:val="000000" w:themeColor="text1"/>
        </w:rPr>
        <w:t>N(</w:t>
      </w:r>
      <w:proofErr w:type="gramEnd"/>
      <w:r w:rsidR="001B21BE">
        <w:rPr>
          <w:rFonts w:eastAsiaTheme="minorEastAsia"/>
          <w:i/>
          <w:iCs/>
          <w:color w:val="000000" w:themeColor="text1"/>
        </w:rPr>
        <w:t>0, 1)</w:t>
      </w:r>
      <w:r w:rsidR="001B21BE">
        <w:rPr>
          <w:rFonts w:eastAsiaTheme="minorEastAsia"/>
          <w:color w:val="000000" w:themeColor="text1"/>
        </w:rPr>
        <w:t xml:space="preserve">, denoted </w:t>
      </w:r>
      <w:proofErr w:type="spellStart"/>
      <w:r w:rsidR="001B21BE">
        <w:rPr>
          <w:rFonts w:eastAsiaTheme="minorEastAsia"/>
          <w:color w:val="000000" w:themeColor="text1"/>
        </w:rPr>
        <w:t>myNormal</w:t>
      </w:r>
      <w:proofErr w:type="spellEnd"/>
      <w:r w:rsidR="001B21BE">
        <w:rPr>
          <w:rFonts w:eastAsiaTheme="minorEastAsia"/>
          <w:color w:val="000000" w:themeColor="text1"/>
        </w:rPr>
        <w:t>. Next</w:t>
      </w:r>
      <w:r w:rsidR="00BC67B4">
        <w:rPr>
          <w:rFonts w:eastAsiaTheme="minorEastAsia"/>
          <w:color w:val="000000" w:themeColor="text1"/>
        </w:rPr>
        <w:t>,</w:t>
      </w:r>
      <w:r w:rsidR="001B21BE">
        <w:rPr>
          <w:rFonts w:eastAsiaTheme="minorEastAsia"/>
          <w:color w:val="000000" w:themeColor="text1"/>
        </w:rPr>
        <w:t xml:space="preserve"> we define a stochastic differential equation whose solution will simulate a path taken by the stock price.</w:t>
      </w:r>
      <w:r>
        <w:rPr>
          <w:color w:val="000000" w:themeColor="text1"/>
        </w:rPr>
        <w:t xml:space="preserve"> </w:t>
      </w:r>
      <w:r w:rsidR="00BC67B4">
        <w:rPr>
          <w:color w:val="000000" w:themeColor="text1"/>
        </w:rPr>
        <w:t xml:space="preserve">The initial option data is incorporated with a pass by reference on line 102. A count is created to track the number of times the stock price hits 0. We then have a for loop which is designed to create a path for the stock price with each iteration. We will have </w:t>
      </w:r>
      <w:proofErr w:type="spellStart"/>
      <w:r w:rsidR="00BC67B4">
        <w:rPr>
          <w:color w:val="000000" w:themeColor="text1"/>
        </w:rPr>
        <w:t>NSim</w:t>
      </w:r>
      <w:proofErr w:type="spellEnd"/>
      <w:r w:rsidR="00BC67B4">
        <w:rPr>
          <w:color w:val="000000" w:themeColor="text1"/>
        </w:rPr>
        <w:t xml:space="preserve"> total number of paths. After 10000 iteration, the user is notified of the milestone. Recall that the vector, </w:t>
      </w:r>
      <w:r w:rsidR="00BC67B4">
        <w:rPr>
          <w:i/>
          <w:iCs/>
          <w:color w:val="000000" w:themeColor="text1"/>
        </w:rPr>
        <w:t>x</w:t>
      </w:r>
      <w:r w:rsidR="00BC67B4">
        <w:rPr>
          <w:color w:val="000000" w:themeColor="text1"/>
        </w:rPr>
        <w:t>, is the mesh of the time interval. We have a for loop (nested) which creates the path that the stock takes. Using the finite difference method (explicit), the new stock price is calculated based on the previous:</w:t>
      </w:r>
    </w:p>
    <w:p w14:paraId="03A74E3F" w14:textId="4927ED65" w:rsidR="00BC67B4" w:rsidRPr="00EF62AF" w:rsidRDefault="00BC67B4" w:rsidP="00BC67B4">
      <w:pPr>
        <w:jc w:val="center"/>
        <w:rPr>
          <w:rFonts w:eastAsiaTheme="minorEastAsia"/>
          <w:color w:val="000000" w:themeColor="text1"/>
        </w:rPr>
      </w:pPr>
      <m:oMathPara>
        <m:oMath>
          <m:r>
            <w:rPr>
              <w:rFonts w:ascii="Cambria Math" w:hAnsi="Cambria Math"/>
              <w:color w:val="000000" w:themeColor="text1"/>
            </w:rPr>
            <m:t>VNew=VOld+</m:t>
          </m:r>
          <m:d>
            <m:dPr>
              <m:ctrlPr>
                <w:rPr>
                  <w:rFonts w:ascii="Cambria Math" w:hAnsi="Cambria Math"/>
                  <w:i/>
                  <w:color w:val="000000" w:themeColor="text1"/>
                </w:rPr>
              </m:ctrlPr>
            </m:dPr>
            <m:e>
              <m:r>
                <w:rPr>
                  <w:rFonts w:ascii="Cambria Math" w:hAnsi="Cambria Math"/>
                  <w:color w:val="000000" w:themeColor="text1"/>
                </w:rPr>
                <m:t>k⋅drift</m:t>
              </m:r>
            </m:e>
          </m:d>
          <m:r>
            <w:rPr>
              <w:rFonts w:ascii="Cambria Math" w:hAnsi="Cambria Math"/>
              <w:color w:val="000000" w:themeColor="text1"/>
            </w:rPr>
            <m:t xml:space="preserve">+ </m:t>
          </m:r>
          <m:rad>
            <m:radPr>
              <m:degHide m:val="1"/>
              <m:ctrlPr>
                <w:rPr>
                  <w:rFonts w:ascii="Cambria Math" w:hAnsi="Cambria Math"/>
                  <w:i/>
                  <w:color w:val="000000" w:themeColor="text1"/>
                </w:rPr>
              </m:ctrlPr>
            </m:radPr>
            <m:deg>
              <m:ctrlPr>
                <w:rPr>
                  <w:rFonts w:ascii="Cambria Math" w:hAnsi="Cambria Math" w:cstheme="minorHAnsi"/>
                  <w:i/>
                  <w:iCs/>
                  <w:color w:val="000000" w:themeColor="text1"/>
                </w:rPr>
              </m:ctrlPr>
            </m:deg>
            <m:e>
              <m:r>
                <w:rPr>
                  <w:rFonts w:ascii="Cambria Math" w:hAnsi="Cambria Math" w:cstheme="minorHAnsi"/>
                  <w:color w:val="000000" w:themeColor="text1"/>
                </w:rPr>
                <m:t>Δ</m:t>
              </m:r>
              <m:r>
                <w:rPr>
                  <w:rFonts w:ascii="Cambria Math" w:hAnsi="Cambria Math"/>
                  <w:color w:val="000000" w:themeColor="text1"/>
                </w:rPr>
                <m:t>t</m:t>
              </m:r>
            </m:e>
          </m:rad>
          <m:r>
            <w:rPr>
              <w:rFonts w:ascii="Cambria Math" w:hAnsi="Cambria Math"/>
              <w:color w:val="000000" w:themeColor="text1"/>
            </w:rPr>
            <m:t>⋅diffusion⋅dW</m:t>
          </m:r>
        </m:oMath>
      </m:oMathPara>
    </w:p>
    <w:p w14:paraId="1BFDC0CE" w14:textId="16605989" w:rsidR="00B73704" w:rsidRDefault="00EF62AF" w:rsidP="00153248">
      <w:pPr>
        <w:rPr>
          <w:color w:val="000000" w:themeColor="text1"/>
        </w:rPr>
      </w:pPr>
      <w:r>
        <w:rPr>
          <w:color w:val="000000" w:themeColor="text1"/>
        </w:rPr>
        <w:t xml:space="preserve">This is analogous to </w:t>
      </w:r>
      <w:r w:rsidR="006E673A">
        <w:rPr>
          <w:color w:val="000000" w:themeColor="text1"/>
        </w:rPr>
        <w:t xml:space="preserve">both </w:t>
      </w:r>
      <w:r>
        <w:rPr>
          <w:color w:val="000000" w:themeColor="text1"/>
        </w:rPr>
        <w:t>equation</w:t>
      </w:r>
      <w:r w:rsidR="006E673A">
        <w:rPr>
          <w:color w:val="000000" w:themeColor="text1"/>
        </w:rPr>
        <w:t>s</w:t>
      </w:r>
      <w:r>
        <w:rPr>
          <w:color w:val="000000" w:themeColor="text1"/>
        </w:rPr>
        <w:t xml:space="preserve"> (9) </w:t>
      </w:r>
      <w:r w:rsidR="006E673A">
        <w:rPr>
          <w:color w:val="000000" w:themeColor="text1"/>
        </w:rPr>
        <w:t>and</w:t>
      </w:r>
      <w:r>
        <w:rPr>
          <w:color w:val="000000" w:themeColor="text1"/>
        </w:rPr>
        <w:t xml:space="preserve"> (10) in the HW. </w:t>
      </w:r>
      <w:proofErr w:type="spellStart"/>
      <w:r w:rsidR="00BC67B4">
        <w:rPr>
          <w:color w:val="000000" w:themeColor="text1"/>
        </w:rPr>
        <w:t>VOld</w:t>
      </w:r>
      <w:proofErr w:type="spellEnd"/>
      <w:r w:rsidR="00BC67B4">
        <w:rPr>
          <w:color w:val="000000" w:themeColor="text1"/>
        </w:rPr>
        <w:t xml:space="preserve"> is set to the new stock price and the method repeats until we reach the end of the mesh.</w:t>
      </w:r>
      <w:r>
        <w:rPr>
          <w:color w:val="000000" w:themeColor="text1"/>
        </w:rPr>
        <w:t xml:space="preserve"> We count the number of times that the price hits 0. </w:t>
      </w:r>
      <w:r>
        <w:rPr>
          <w:color w:val="000000" w:themeColor="text1"/>
        </w:rPr>
        <w:lastRenderedPageBreak/>
        <w:t xml:space="preserve">We exit the loop with the final </w:t>
      </w:r>
      <w:proofErr w:type="spellStart"/>
      <w:r>
        <w:rPr>
          <w:color w:val="000000" w:themeColor="text1"/>
        </w:rPr>
        <w:t>VNew</w:t>
      </w:r>
      <w:proofErr w:type="spellEnd"/>
      <w:r>
        <w:rPr>
          <w:color w:val="000000" w:themeColor="text1"/>
        </w:rPr>
        <w:t xml:space="preserve"> and compute the payoff. The price is then given by the average value of these outputs which is then discounted on line 139. We cleanup and print the results of the Monte Carlo simulation.</w:t>
      </w:r>
    </w:p>
    <w:p w14:paraId="3D35A3A2" w14:textId="5A63A47A" w:rsidR="00EF62AF" w:rsidRDefault="00EF62AF" w:rsidP="00153248">
      <w:pPr>
        <w:rPr>
          <w:color w:val="000000" w:themeColor="text1"/>
        </w:rPr>
      </w:pPr>
      <w:r>
        <w:rPr>
          <w:color w:val="000000" w:themeColor="text1"/>
        </w:rPr>
        <w:t>Part B)</w:t>
      </w:r>
    </w:p>
    <w:p w14:paraId="3BA9C273" w14:textId="66AEA4D6" w:rsidR="00EF62AF" w:rsidRDefault="00EF62AF" w:rsidP="00153248">
      <w:pPr>
        <w:rPr>
          <w:color w:val="000000" w:themeColor="text1"/>
        </w:rPr>
      </w:pPr>
      <w:r>
        <w:rPr>
          <w:color w:val="000000" w:themeColor="text1"/>
        </w:rPr>
        <w:tab/>
        <w:t xml:space="preserve">We run TestMC.cpp with batch 1 and experiment with different values of </w:t>
      </w:r>
      <w:proofErr w:type="spellStart"/>
      <w:r>
        <w:rPr>
          <w:color w:val="000000" w:themeColor="text1"/>
        </w:rPr>
        <w:t>NSim</w:t>
      </w:r>
      <w:proofErr w:type="spellEnd"/>
      <w:r>
        <w:rPr>
          <w:color w:val="000000" w:themeColor="text1"/>
        </w:rPr>
        <w:t xml:space="preserve"> and N. Batch 1 has values: T = 0.25, K = 65, sig = 0.30, r = 0.08, S = 60, and b = 0.08 (standard Black-Scholes).</w:t>
      </w:r>
      <w:r w:rsidR="00B03646">
        <w:rPr>
          <w:color w:val="000000" w:themeColor="text1"/>
        </w:rPr>
        <w:t xml:space="preserve"> The exact call price is 2.13337. We obtain the following result: (left most column is N, top row is </w:t>
      </w:r>
      <w:proofErr w:type="spellStart"/>
      <w:r w:rsidR="00B03646">
        <w:rPr>
          <w:color w:val="000000" w:themeColor="text1"/>
        </w:rPr>
        <w:t>NSim</w:t>
      </w:r>
      <w:proofErr w:type="spellEnd"/>
      <w:r w:rsidR="00B03646">
        <w:rPr>
          <w:color w:val="000000" w:themeColor="text1"/>
        </w:rPr>
        <w: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B03646" w14:paraId="593CB68B" w14:textId="77777777" w:rsidTr="00B03646">
        <w:tc>
          <w:tcPr>
            <w:tcW w:w="1168" w:type="dxa"/>
          </w:tcPr>
          <w:p w14:paraId="71AED910" w14:textId="77777777" w:rsidR="00B03646" w:rsidRDefault="00B03646" w:rsidP="00153248">
            <w:pPr>
              <w:rPr>
                <w:color w:val="000000" w:themeColor="text1"/>
              </w:rPr>
            </w:pPr>
          </w:p>
        </w:tc>
        <w:tc>
          <w:tcPr>
            <w:tcW w:w="1168" w:type="dxa"/>
          </w:tcPr>
          <w:p w14:paraId="5BCA23DC" w14:textId="72435972" w:rsidR="00B03646" w:rsidRDefault="00B03646" w:rsidP="00153248">
            <w:pPr>
              <w:rPr>
                <w:color w:val="000000" w:themeColor="text1"/>
              </w:rPr>
            </w:pPr>
            <w:r>
              <w:rPr>
                <w:color w:val="000000" w:themeColor="text1"/>
              </w:rPr>
              <w:t>15,000</w:t>
            </w:r>
          </w:p>
        </w:tc>
        <w:tc>
          <w:tcPr>
            <w:tcW w:w="1169" w:type="dxa"/>
          </w:tcPr>
          <w:p w14:paraId="74CEA23C" w14:textId="0288FBDF" w:rsidR="00B03646" w:rsidRDefault="00B03646" w:rsidP="00153248">
            <w:pPr>
              <w:rPr>
                <w:color w:val="000000" w:themeColor="text1"/>
              </w:rPr>
            </w:pPr>
            <w:r>
              <w:rPr>
                <w:color w:val="000000" w:themeColor="text1"/>
              </w:rPr>
              <w:t>30,000</w:t>
            </w:r>
          </w:p>
        </w:tc>
        <w:tc>
          <w:tcPr>
            <w:tcW w:w="1169" w:type="dxa"/>
          </w:tcPr>
          <w:p w14:paraId="3632C68B" w14:textId="74E9FFBC" w:rsidR="00B03646" w:rsidRDefault="00B03646" w:rsidP="00153248">
            <w:pPr>
              <w:rPr>
                <w:color w:val="000000" w:themeColor="text1"/>
              </w:rPr>
            </w:pPr>
            <w:r>
              <w:rPr>
                <w:color w:val="000000" w:themeColor="text1"/>
              </w:rPr>
              <w:t>45,000</w:t>
            </w:r>
          </w:p>
        </w:tc>
        <w:tc>
          <w:tcPr>
            <w:tcW w:w="1169" w:type="dxa"/>
          </w:tcPr>
          <w:p w14:paraId="54F787F4" w14:textId="7B6945A0" w:rsidR="00B03646" w:rsidRDefault="00B03646" w:rsidP="00153248">
            <w:pPr>
              <w:rPr>
                <w:color w:val="000000" w:themeColor="text1"/>
              </w:rPr>
            </w:pPr>
            <w:r>
              <w:rPr>
                <w:color w:val="000000" w:themeColor="text1"/>
              </w:rPr>
              <w:t>60,000</w:t>
            </w:r>
          </w:p>
        </w:tc>
        <w:tc>
          <w:tcPr>
            <w:tcW w:w="1169" w:type="dxa"/>
          </w:tcPr>
          <w:p w14:paraId="37278417" w14:textId="549707FA" w:rsidR="00B03646" w:rsidRDefault="00B03646" w:rsidP="00153248">
            <w:pPr>
              <w:rPr>
                <w:color w:val="000000" w:themeColor="text1"/>
              </w:rPr>
            </w:pPr>
            <w:r>
              <w:rPr>
                <w:color w:val="000000" w:themeColor="text1"/>
              </w:rPr>
              <w:t>75,000</w:t>
            </w:r>
          </w:p>
        </w:tc>
        <w:tc>
          <w:tcPr>
            <w:tcW w:w="1169" w:type="dxa"/>
          </w:tcPr>
          <w:p w14:paraId="02034824" w14:textId="0A13A5A9" w:rsidR="00B03646" w:rsidRDefault="00B03646" w:rsidP="00153248">
            <w:pPr>
              <w:rPr>
                <w:color w:val="000000" w:themeColor="text1"/>
              </w:rPr>
            </w:pPr>
            <w:r>
              <w:rPr>
                <w:color w:val="000000" w:themeColor="text1"/>
              </w:rPr>
              <w:t>90,000</w:t>
            </w:r>
          </w:p>
        </w:tc>
        <w:tc>
          <w:tcPr>
            <w:tcW w:w="1169" w:type="dxa"/>
          </w:tcPr>
          <w:p w14:paraId="52F34220" w14:textId="09296349" w:rsidR="00B03646" w:rsidRDefault="00B03646" w:rsidP="00153248">
            <w:pPr>
              <w:rPr>
                <w:color w:val="000000" w:themeColor="text1"/>
              </w:rPr>
            </w:pPr>
            <w:r>
              <w:rPr>
                <w:color w:val="000000" w:themeColor="text1"/>
              </w:rPr>
              <w:t>105,000</w:t>
            </w:r>
          </w:p>
        </w:tc>
      </w:tr>
      <w:tr w:rsidR="00B03646" w14:paraId="0D9D7025" w14:textId="77777777" w:rsidTr="00B03646">
        <w:tc>
          <w:tcPr>
            <w:tcW w:w="1168" w:type="dxa"/>
          </w:tcPr>
          <w:p w14:paraId="0933D914" w14:textId="0F0A3769" w:rsidR="00B03646" w:rsidRDefault="00B03646" w:rsidP="00153248">
            <w:pPr>
              <w:rPr>
                <w:color w:val="000000" w:themeColor="text1"/>
              </w:rPr>
            </w:pPr>
            <w:r>
              <w:rPr>
                <w:color w:val="000000" w:themeColor="text1"/>
              </w:rPr>
              <w:t>25</w:t>
            </w:r>
          </w:p>
        </w:tc>
        <w:tc>
          <w:tcPr>
            <w:tcW w:w="1168" w:type="dxa"/>
          </w:tcPr>
          <w:p w14:paraId="251B7AEE" w14:textId="6B250AAB" w:rsidR="00B03646" w:rsidRDefault="00B03646" w:rsidP="00153248">
            <w:pPr>
              <w:rPr>
                <w:color w:val="000000" w:themeColor="text1"/>
              </w:rPr>
            </w:pPr>
            <w:r>
              <w:rPr>
                <w:color w:val="000000" w:themeColor="text1"/>
              </w:rPr>
              <w:t>2.04754</w:t>
            </w:r>
          </w:p>
        </w:tc>
        <w:tc>
          <w:tcPr>
            <w:tcW w:w="1169" w:type="dxa"/>
          </w:tcPr>
          <w:p w14:paraId="2A47CBD0" w14:textId="39B249C5" w:rsidR="00B03646" w:rsidRDefault="00B03646" w:rsidP="00153248">
            <w:pPr>
              <w:rPr>
                <w:color w:val="000000" w:themeColor="text1"/>
              </w:rPr>
            </w:pPr>
            <w:r>
              <w:rPr>
                <w:color w:val="000000" w:themeColor="text1"/>
              </w:rPr>
              <w:t>2.10394</w:t>
            </w:r>
          </w:p>
        </w:tc>
        <w:tc>
          <w:tcPr>
            <w:tcW w:w="1169" w:type="dxa"/>
          </w:tcPr>
          <w:p w14:paraId="1F62ABC1" w14:textId="55A5CCF3" w:rsidR="00B03646" w:rsidRDefault="00B03646" w:rsidP="00153248">
            <w:pPr>
              <w:rPr>
                <w:color w:val="000000" w:themeColor="text1"/>
              </w:rPr>
            </w:pPr>
            <w:r>
              <w:rPr>
                <w:color w:val="000000" w:themeColor="text1"/>
              </w:rPr>
              <w:t>2.10194</w:t>
            </w:r>
          </w:p>
        </w:tc>
        <w:tc>
          <w:tcPr>
            <w:tcW w:w="1169" w:type="dxa"/>
          </w:tcPr>
          <w:p w14:paraId="2763BFA4" w14:textId="08D8DDB7" w:rsidR="00B03646" w:rsidRDefault="00B03646" w:rsidP="00153248">
            <w:pPr>
              <w:rPr>
                <w:color w:val="000000" w:themeColor="text1"/>
              </w:rPr>
            </w:pPr>
            <w:r>
              <w:rPr>
                <w:color w:val="000000" w:themeColor="text1"/>
              </w:rPr>
              <w:t>2.09274</w:t>
            </w:r>
          </w:p>
        </w:tc>
        <w:tc>
          <w:tcPr>
            <w:tcW w:w="1169" w:type="dxa"/>
          </w:tcPr>
          <w:p w14:paraId="38BBB6B8" w14:textId="7F803546" w:rsidR="00B03646" w:rsidRDefault="00B03646" w:rsidP="00153248">
            <w:pPr>
              <w:rPr>
                <w:color w:val="000000" w:themeColor="text1"/>
              </w:rPr>
            </w:pPr>
            <w:r>
              <w:rPr>
                <w:color w:val="000000" w:themeColor="text1"/>
              </w:rPr>
              <w:t>2.09509</w:t>
            </w:r>
          </w:p>
        </w:tc>
        <w:tc>
          <w:tcPr>
            <w:tcW w:w="1169" w:type="dxa"/>
          </w:tcPr>
          <w:p w14:paraId="145D76E8" w14:textId="6B43480C" w:rsidR="00B03646" w:rsidRDefault="00305F0F" w:rsidP="00153248">
            <w:pPr>
              <w:rPr>
                <w:color w:val="000000" w:themeColor="text1"/>
              </w:rPr>
            </w:pPr>
            <w:r>
              <w:rPr>
                <w:color w:val="000000" w:themeColor="text1"/>
              </w:rPr>
              <w:t>2.0997</w:t>
            </w:r>
          </w:p>
        </w:tc>
        <w:tc>
          <w:tcPr>
            <w:tcW w:w="1169" w:type="dxa"/>
          </w:tcPr>
          <w:p w14:paraId="60A74F63" w14:textId="29C2E941" w:rsidR="00B03646" w:rsidRDefault="00305F0F" w:rsidP="00153248">
            <w:pPr>
              <w:rPr>
                <w:color w:val="000000" w:themeColor="text1"/>
              </w:rPr>
            </w:pPr>
            <w:r>
              <w:rPr>
                <w:color w:val="000000" w:themeColor="text1"/>
              </w:rPr>
              <w:t>2.10123</w:t>
            </w:r>
          </w:p>
        </w:tc>
      </w:tr>
      <w:tr w:rsidR="00B03646" w14:paraId="75295EA6" w14:textId="77777777" w:rsidTr="00B03646">
        <w:tc>
          <w:tcPr>
            <w:tcW w:w="1168" w:type="dxa"/>
          </w:tcPr>
          <w:p w14:paraId="6BE3F37C" w14:textId="058E1BAD" w:rsidR="00B03646" w:rsidRDefault="00305F0F" w:rsidP="00153248">
            <w:pPr>
              <w:rPr>
                <w:color w:val="000000" w:themeColor="text1"/>
              </w:rPr>
            </w:pPr>
            <w:r>
              <w:rPr>
                <w:color w:val="000000" w:themeColor="text1"/>
              </w:rPr>
              <w:t>40</w:t>
            </w:r>
          </w:p>
        </w:tc>
        <w:tc>
          <w:tcPr>
            <w:tcW w:w="1168" w:type="dxa"/>
          </w:tcPr>
          <w:p w14:paraId="2300D728" w14:textId="13BEC461" w:rsidR="00B03646" w:rsidRDefault="00305F0F" w:rsidP="00153248">
            <w:pPr>
              <w:rPr>
                <w:color w:val="000000" w:themeColor="text1"/>
              </w:rPr>
            </w:pPr>
            <w:r>
              <w:rPr>
                <w:color w:val="000000" w:themeColor="text1"/>
              </w:rPr>
              <w:t>2.08397</w:t>
            </w:r>
          </w:p>
        </w:tc>
        <w:tc>
          <w:tcPr>
            <w:tcW w:w="1169" w:type="dxa"/>
          </w:tcPr>
          <w:p w14:paraId="724ADDCA" w14:textId="2D050B43" w:rsidR="00B03646" w:rsidRDefault="00305F0F" w:rsidP="00153248">
            <w:pPr>
              <w:rPr>
                <w:color w:val="000000" w:themeColor="text1"/>
              </w:rPr>
            </w:pPr>
            <w:r>
              <w:rPr>
                <w:color w:val="000000" w:themeColor="text1"/>
              </w:rPr>
              <w:t>2.10046</w:t>
            </w:r>
          </w:p>
        </w:tc>
        <w:tc>
          <w:tcPr>
            <w:tcW w:w="1169" w:type="dxa"/>
          </w:tcPr>
          <w:p w14:paraId="3D2B7A6E" w14:textId="4A3D8EB5" w:rsidR="00B03646" w:rsidRDefault="00305F0F" w:rsidP="00153248">
            <w:pPr>
              <w:rPr>
                <w:color w:val="000000" w:themeColor="text1"/>
              </w:rPr>
            </w:pPr>
            <w:r>
              <w:rPr>
                <w:color w:val="000000" w:themeColor="text1"/>
              </w:rPr>
              <w:t>2.0929</w:t>
            </w:r>
          </w:p>
        </w:tc>
        <w:tc>
          <w:tcPr>
            <w:tcW w:w="1169" w:type="dxa"/>
          </w:tcPr>
          <w:p w14:paraId="4804A51A" w14:textId="53DE057D" w:rsidR="00B03646" w:rsidRDefault="00305F0F" w:rsidP="00153248">
            <w:pPr>
              <w:rPr>
                <w:color w:val="000000" w:themeColor="text1"/>
              </w:rPr>
            </w:pPr>
            <w:r>
              <w:rPr>
                <w:color w:val="000000" w:themeColor="text1"/>
              </w:rPr>
              <w:t>2.10134</w:t>
            </w:r>
          </w:p>
        </w:tc>
        <w:tc>
          <w:tcPr>
            <w:tcW w:w="1169" w:type="dxa"/>
          </w:tcPr>
          <w:p w14:paraId="753EB9CC" w14:textId="7F09B00D" w:rsidR="00B03646" w:rsidRDefault="00305F0F" w:rsidP="00153248">
            <w:pPr>
              <w:rPr>
                <w:color w:val="000000" w:themeColor="text1"/>
              </w:rPr>
            </w:pPr>
            <w:r>
              <w:rPr>
                <w:color w:val="000000" w:themeColor="text1"/>
              </w:rPr>
              <w:t>2.10706</w:t>
            </w:r>
          </w:p>
        </w:tc>
        <w:tc>
          <w:tcPr>
            <w:tcW w:w="1169" w:type="dxa"/>
          </w:tcPr>
          <w:p w14:paraId="026AC1C5" w14:textId="21F259F3" w:rsidR="00B03646" w:rsidRDefault="00305F0F" w:rsidP="00153248">
            <w:pPr>
              <w:rPr>
                <w:color w:val="000000" w:themeColor="text1"/>
              </w:rPr>
            </w:pPr>
            <w:r>
              <w:rPr>
                <w:color w:val="000000" w:themeColor="text1"/>
              </w:rPr>
              <w:t>2.10934</w:t>
            </w:r>
          </w:p>
        </w:tc>
        <w:tc>
          <w:tcPr>
            <w:tcW w:w="1169" w:type="dxa"/>
          </w:tcPr>
          <w:p w14:paraId="54986361" w14:textId="3D04F5F3" w:rsidR="00B03646" w:rsidRDefault="00BC361D" w:rsidP="00153248">
            <w:pPr>
              <w:rPr>
                <w:color w:val="000000" w:themeColor="text1"/>
              </w:rPr>
            </w:pPr>
            <w:r>
              <w:rPr>
                <w:color w:val="000000" w:themeColor="text1"/>
              </w:rPr>
              <w:t>2.1181</w:t>
            </w:r>
          </w:p>
        </w:tc>
      </w:tr>
      <w:tr w:rsidR="00B03646" w14:paraId="2B8DD739" w14:textId="77777777" w:rsidTr="00B03646">
        <w:tc>
          <w:tcPr>
            <w:tcW w:w="1168" w:type="dxa"/>
          </w:tcPr>
          <w:p w14:paraId="4F20F20D" w14:textId="0C6AA64F" w:rsidR="00B03646" w:rsidRDefault="00305F0F" w:rsidP="00153248">
            <w:pPr>
              <w:rPr>
                <w:color w:val="000000" w:themeColor="text1"/>
              </w:rPr>
            </w:pPr>
            <w:r>
              <w:rPr>
                <w:color w:val="000000" w:themeColor="text1"/>
              </w:rPr>
              <w:t>55</w:t>
            </w:r>
          </w:p>
        </w:tc>
        <w:tc>
          <w:tcPr>
            <w:tcW w:w="1168" w:type="dxa"/>
          </w:tcPr>
          <w:p w14:paraId="3DF2BE5B" w14:textId="2F86A9FF" w:rsidR="00B03646" w:rsidRDefault="00BC361D" w:rsidP="00153248">
            <w:pPr>
              <w:rPr>
                <w:color w:val="000000" w:themeColor="text1"/>
              </w:rPr>
            </w:pPr>
            <w:r>
              <w:rPr>
                <w:color w:val="000000" w:themeColor="text1"/>
              </w:rPr>
              <w:t>2.10596</w:t>
            </w:r>
          </w:p>
        </w:tc>
        <w:tc>
          <w:tcPr>
            <w:tcW w:w="1169" w:type="dxa"/>
          </w:tcPr>
          <w:p w14:paraId="247D7689" w14:textId="18F8B88D" w:rsidR="00B03646" w:rsidRDefault="00BC361D" w:rsidP="00153248">
            <w:pPr>
              <w:rPr>
                <w:color w:val="000000" w:themeColor="text1"/>
              </w:rPr>
            </w:pPr>
            <w:r>
              <w:rPr>
                <w:color w:val="000000" w:themeColor="text1"/>
              </w:rPr>
              <w:t>2.0785</w:t>
            </w:r>
          </w:p>
        </w:tc>
        <w:tc>
          <w:tcPr>
            <w:tcW w:w="1169" w:type="dxa"/>
          </w:tcPr>
          <w:p w14:paraId="7C393890" w14:textId="4AFB68C8" w:rsidR="00B03646" w:rsidRDefault="00BC361D" w:rsidP="00153248">
            <w:pPr>
              <w:rPr>
                <w:color w:val="000000" w:themeColor="text1"/>
              </w:rPr>
            </w:pPr>
            <w:r>
              <w:rPr>
                <w:color w:val="000000" w:themeColor="text1"/>
              </w:rPr>
              <w:t>2.08258</w:t>
            </w:r>
          </w:p>
        </w:tc>
        <w:tc>
          <w:tcPr>
            <w:tcW w:w="1169" w:type="dxa"/>
          </w:tcPr>
          <w:p w14:paraId="3A3BE180" w14:textId="7DD93DF6" w:rsidR="00B03646" w:rsidRDefault="00BC361D" w:rsidP="00153248">
            <w:pPr>
              <w:rPr>
                <w:color w:val="000000" w:themeColor="text1"/>
              </w:rPr>
            </w:pPr>
            <w:r>
              <w:rPr>
                <w:color w:val="000000" w:themeColor="text1"/>
              </w:rPr>
              <w:t>2.09548</w:t>
            </w:r>
          </w:p>
        </w:tc>
        <w:tc>
          <w:tcPr>
            <w:tcW w:w="1169" w:type="dxa"/>
          </w:tcPr>
          <w:p w14:paraId="2646C8A3" w14:textId="5D9E03FA" w:rsidR="00B03646" w:rsidRDefault="00BC361D" w:rsidP="00153248">
            <w:pPr>
              <w:rPr>
                <w:color w:val="000000" w:themeColor="text1"/>
              </w:rPr>
            </w:pPr>
            <w:r>
              <w:rPr>
                <w:color w:val="000000" w:themeColor="text1"/>
              </w:rPr>
              <w:t>2.10307</w:t>
            </w:r>
          </w:p>
        </w:tc>
        <w:tc>
          <w:tcPr>
            <w:tcW w:w="1169" w:type="dxa"/>
          </w:tcPr>
          <w:p w14:paraId="048BE697" w14:textId="1E46BCF3" w:rsidR="00B03646" w:rsidRDefault="00BC361D" w:rsidP="00153248">
            <w:pPr>
              <w:rPr>
                <w:color w:val="000000" w:themeColor="text1"/>
              </w:rPr>
            </w:pPr>
            <w:r>
              <w:rPr>
                <w:color w:val="000000" w:themeColor="text1"/>
              </w:rPr>
              <w:t>2.12024</w:t>
            </w:r>
          </w:p>
        </w:tc>
        <w:tc>
          <w:tcPr>
            <w:tcW w:w="1169" w:type="dxa"/>
          </w:tcPr>
          <w:p w14:paraId="0619EC60" w14:textId="3E958D73" w:rsidR="00B03646" w:rsidRDefault="001C1ABC" w:rsidP="00153248">
            <w:pPr>
              <w:rPr>
                <w:color w:val="000000" w:themeColor="text1"/>
              </w:rPr>
            </w:pPr>
            <w:r>
              <w:rPr>
                <w:color w:val="000000" w:themeColor="text1"/>
              </w:rPr>
              <w:t>2.11816</w:t>
            </w:r>
          </w:p>
        </w:tc>
      </w:tr>
      <w:tr w:rsidR="00B03646" w14:paraId="5EA1001B" w14:textId="77777777" w:rsidTr="00B03646">
        <w:tc>
          <w:tcPr>
            <w:tcW w:w="1168" w:type="dxa"/>
          </w:tcPr>
          <w:p w14:paraId="7B866FF5" w14:textId="3CC79D6E" w:rsidR="00B03646" w:rsidRDefault="00305F0F" w:rsidP="00153248">
            <w:pPr>
              <w:rPr>
                <w:color w:val="000000" w:themeColor="text1"/>
              </w:rPr>
            </w:pPr>
            <w:r>
              <w:rPr>
                <w:color w:val="000000" w:themeColor="text1"/>
              </w:rPr>
              <w:t>70</w:t>
            </w:r>
          </w:p>
        </w:tc>
        <w:tc>
          <w:tcPr>
            <w:tcW w:w="1168" w:type="dxa"/>
          </w:tcPr>
          <w:p w14:paraId="6F820A6E" w14:textId="3E0E593A" w:rsidR="00B03646" w:rsidRDefault="001C1ABC" w:rsidP="00153248">
            <w:pPr>
              <w:rPr>
                <w:color w:val="000000" w:themeColor="text1"/>
              </w:rPr>
            </w:pPr>
            <w:r>
              <w:rPr>
                <w:color w:val="000000" w:themeColor="text1"/>
              </w:rPr>
              <w:t>2.11091</w:t>
            </w:r>
          </w:p>
        </w:tc>
        <w:tc>
          <w:tcPr>
            <w:tcW w:w="1169" w:type="dxa"/>
          </w:tcPr>
          <w:p w14:paraId="6AD704AF" w14:textId="2E214E19" w:rsidR="00B03646" w:rsidRDefault="001C1ABC" w:rsidP="00153248">
            <w:pPr>
              <w:rPr>
                <w:color w:val="000000" w:themeColor="text1"/>
              </w:rPr>
            </w:pPr>
            <w:r>
              <w:rPr>
                <w:color w:val="000000" w:themeColor="text1"/>
              </w:rPr>
              <w:t>2.07539</w:t>
            </w:r>
          </w:p>
        </w:tc>
        <w:tc>
          <w:tcPr>
            <w:tcW w:w="1169" w:type="dxa"/>
          </w:tcPr>
          <w:p w14:paraId="55DBAEF9" w14:textId="15A90CA6" w:rsidR="00B03646" w:rsidRDefault="001C1ABC" w:rsidP="00153248">
            <w:pPr>
              <w:rPr>
                <w:color w:val="000000" w:themeColor="text1"/>
              </w:rPr>
            </w:pPr>
            <w:r>
              <w:rPr>
                <w:color w:val="000000" w:themeColor="text1"/>
              </w:rPr>
              <w:t>2.09685</w:t>
            </w:r>
          </w:p>
        </w:tc>
        <w:tc>
          <w:tcPr>
            <w:tcW w:w="1169" w:type="dxa"/>
          </w:tcPr>
          <w:p w14:paraId="67D47AF8" w14:textId="28D9E4C6" w:rsidR="00B03646" w:rsidRDefault="001C1ABC" w:rsidP="00153248">
            <w:pPr>
              <w:rPr>
                <w:color w:val="000000" w:themeColor="text1"/>
              </w:rPr>
            </w:pPr>
            <w:r>
              <w:rPr>
                <w:color w:val="000000" w:themeColor="text1"/>
              </w:rPr>
              <w:t>2.11165</w:t>
            </w:r>
          </w:p>
        </w:tc>
        <w:tc>
          <w:tcPr>
            <w:tcW w:w="1169" w:type="dxa"/>
          </w:tcPr>
          <w:p w14:paraId="5D7E673D" w14:textId="675534A2" w:rsidR="00B03646" w:rsidRDefault="001C1ABC" w:rsidP="00153248">
            <w:pPr>
              <w:rPr>
                <w:color w:val="000000" w:themeColor="text1"/>
              </w:rPr>
            </w:pPr>
            <w:r>
              <w:rPr>
                <w:color w:val="000000" w:themeColor="text1"/>
              </w:rPr>
              <w:t>2.11607</w:t>
            </w:r>
          </w:p>
        </w:tc>
        <w:tc>
          <w:tcPr>
            <w:tcW w:w="1169" w:type="dxa"/>
          </w:tcPr>
          <w:p w14:paraId="554B859F" w14:textId="05FF4F80" w:rsidR="005432BF" w:rsidRDefault="005432BF" w:rsidP="00153248">
            <w:pPr>
              <w:rPr>
                <w:color w:val="000000" w:themeColor="text1"/>
              </w:rPr>
            </w:pPr>
            <w:r>
              <w:rPr>
                <w:color w:val="000000" w:themeColor="text1"/>
              </w:rPr>
              <w:t>2.1244</w:t>
            </w:r>
          </w:p>
        </w:tc>
        <w:tc>
          <w:tcPr>
            <w:tcW w:w="1169" w:type="dxa"/>
          </w:tcPr>
          <w:p w14:paraId="4D520545" w14:textId="2682D9C4" w:rsidR="00B03646" w:rsidRDefault="005432BF" w:rsidP="00153248">
            <w:pPr>
              <w:rPr>
                <w:color w:val="000000" w:themeColor="text1"/>
              </w:rPr>
            </w:pPr>
            <w:r>
              <w:rPr>
                <w:color w:val="000000" w:themeColor="text1"/>
              </w:rPr>
              <w:t>2.12836</w:t>
            </w:r>
          </w:p>
        </w:tc>
      </w:tr>
      <w:tr w:rsidR="00B03646" w14:paraId="50D377F4" w14:textId="77777777" w:rsidTr="00B03646">
        <w:tc>
          <w:tcPr>
            <w:tcW w:w="1168" w:type="dxa"/>
          </w:tcPr>
          <w:p w14:paraId="618DF60E" w14:textId="40FCD554" w:rsidR="00B03646" w:rsidRDefault="00305F0F" w:rsidP="00153248">
            <w:pPr>
              <w:rPr>
                <w:color w:val="000000" w:themeColor="text1"/>
              </w:rPr>
            </w:pPr>
            <w:r>
              <w:rPr>
                <w:color w:val="000000" w:themeColor="text1"/>
              </w:rPr>
              <w:t>85</w:t>
            </w:r>
          </w:p>
        </w:tc>
        <w:tc>
          <w:tcPr>
            <w:tcW w:w="1168" w:type="dxa"/>
          </w:tcPr>
          <w:p w14:paraId="1E2566A8" w14:textId="6D57501D" w:rsidR="00B03646" w:rsidRDefault="005432BF" w:rsidP="00153248">
            <w:pPr>
              <w:rPr>
                <w:color w:val="000000" w:themeColor="text1"/>
              </w:rPr>
            </w:pPr>
            <w:r>
              <w:rPr>
                <w:color w:val="000000" w:themeColor="text1"/>
              </w:rPr>
              <w:t>2.11827</w:t>
            </w:r>
          </w:p>
        </w:tc>
        <w:tc>
          <w:tcPr>
            <w:tcW w:w="1169" w:type="dxa"/>
          </w:tcPr>
          <w:p w14:paraId="1BE00044" w14:textId="273BF4A9" w:rsidR="00B03646" w:rsidRDefault="005432BF" w:rsidP="00153248">
            <w:pPr>
              <w:rPr>
                <w:color w:val="000000" w:themeColor="text1"/>
              </w:rPr>
            </w:pPr>
            <w:r>
              <w:rPr>
                <w:color w:val="000000" w:themeColor="text1"/>
              </w:rPr>
              <w:t>2.07519</w:t>
            </w:r>
          </w:p>
        </w:tc>
        <w:tc>
          <w:tcPr>
            <w:tcW w:w="1169" w:type="dxa"/>
          </w:tcPr>
          <w:p w14:paraId="7B77043F" w14:textId="29EC314E" w:rsidR="00B03646" w:rsidRDefault="005432BF" w:rsidP="00153248">
            <w:pPr>
              <w:rPr>
                <w:color w:val="000000" w:themeColor="text1"/>
              </w:rPr>
            </w:pPr>
            <w:r>
              <w:rPr>
                <w:color w:val="000000" w:themeColor="text1"/>
              </w:rPr>
              <w:t>2.09794</w:t>
            </w:r>
          </w:p>
        </w:tc>
        <w:tc>
          <w:tcPr>
            <w:tcW w:w="1169" w:type="dxa"/>
          </w:tcPr>
          <w:p w14:paraId="1FEAD309" w14:textId="1836B451" w:rsidR="00B03646" w:rsidRDefault="0052080C" w:rsidP="00153248">
            <w:pPr>
              <w:rPr>
                <w:color w:val="000000" w:themeColor="text1"/>
              </w:rPr>
            </w:pPr>
            <w:r>
              <w:rPr>
                <w:color w:val="000000" w:themeColor="text1"/>
              </w:rPr>
              <w:t>2.12171</w:t>
            </w:r>
          </w:p>
        </w:tc>
        <w:tc>
          <w:tcPr>
            <w:tcW w:w="1169" w:type="dxa"/>
          </w:tcPr>
          <w:p w14:paraId="0EAEB459" w14:textId="08EEB13D" w:rsidR="00B03646" w:rsidRDefault="0052080C" w:rsidP="00153248">
            <w:pPr>
              <w:rPr>
                <w:color w:val="000000" w:themeColor="text1"/>
              </w:rPr>
            </w:pPr>
            <w:r>
              <w:rPr>
                <w:color w:val="000000" w:themeColor="text1"/>
              </w:rPr>
              <w:t>2.13297</w:t>
            </w:r>
          </w:p>
        </w:tc>
        <w:tc>
          <w:tcPr>
            <w:tcW w:w="1169" w:type="dxa"/>
          </w:tcPr>
          <w:p w14:paraId="5F497706" w14:textId="6DEF782B" w:rsidR="00B03646" w:rsidRDefault="0052080C" w:rsidP="00153248">
            <w:pPr>
              <w:rPr>
                <w:color w:val="000000" w:themeColor="text1"/>
              </w:rPr>
            </w:pPr>
            <w:r>
              <w:rPr>
                <w:color w:val="000000" w:themeColor="text1"/>
              </w:rPr>
              <w:t>2.13527</w:t>
            </w:r>
          </w:p>
        </w:tc>
        <w:tc>
          <w:tcPr>
            <w:tcW w:w="1169" w:type="dxa"/>
          </w:tcPr>
          <w:p w14:paraId="2067FFF7" w14:textId="6DB8EDCC" w:rsidR="00B03646" w:rsidRDefault="0052080C" w:rsidP="00153248">
            <w:pPr>
              <w:rPr>
                <w:color w:val="000000" w:themeColor="text1"/>
              </w:rPr>
            </w:pPr>
            <w:r>
              <w:rPr>
                <w:color w:val="000000" w:themeColor="text1"/>
              </w:rPr>
              <w:t>2.12562</w:t>
            </w:r>
          </w:p>
        </w:tc>
      </w:tr>
      <w:tr w:rsidR="00B03646" w14:paraId="7050C512" w14:textId="77777777" w:rsidTr="00B03646">
        <w:tc>
          <w:tcPr>
            <w:tcW w:w="1168" w:type="dxa"/>
          </w:tcPr>
          <w:p w14:paraId="5BADA195" w14:textId="6F45DD63" w:rsidR="00B03646" w:rsidRDefault="00305F0F" w:rsidP="00153248">
            <w:pPr>
              <w:rPr>
                <w:color w:val="000000" w:themeColor="text1"/>
              </w:rPr>
            </w:pPr>
            <w:r>
              <w:rPr>
                <w:color w:val="000000" w:themeColor="text1"/>
              </w:rPr>
              <w:t>100</w:t>
            </w:r>
          </w:p>
        </w:tc>
        <w:tc>
          <w:tcPr>
            <w:tcW w:w="1168" w:type="dxa"/>
          </w:tcPr>
          <w:p w14:paraId="2F1CB815" w14:textId="7C454356" w:rsidR="00B03646" w:rsidRDefault="00F812B0" w:rsidP="00153248">
            <w:pPr>
              <w:rPr>
                <w:color w:val="000000" w:themeColor="text1"/>
              </w:rPr>
            </w:pPr>
            <w:r>
              <w:rPr>
                <w:color w:val="000000" w:themeColor="text1"/>
              </w:rPr>
              <w:t>2.0918</w:t>
            </w:r>
          </w:p>
        </w:tc>
        <w:tc>
          <w:tcPr>
            <w:tcW w:w="1169" w:type="dxa"/>
          </w:tcPr>
          <w:p w14:paraId="7BCEC721" w14:textId="143B8F00" w:rsidR="00B03646" w:rsidRDefault="00F812B0" w:rsidP="00153248">
            <w:pPr>
              <w:rPr>
                <w:color w:val="000000" w:themeColor="text1"/>
              </w:rPr>
            </w:pPr>
            <w:r>
              <w:rPr>
                <w:color w:val="000000" w:themeColor="text1"/>
              </w:rPr>
              <w:t>2.08685</w:t>
            </w:r>
          </w:p>
        </w:tc>
        <w:tc>
          <w:tcPr>
            <w:tcW w:w="1169" w:type="dxa"/>
          </w:tcPr>
          <w:p w14:paraId="46BA4475" w14:textId="007FC357" w:rsidR="00B03646" w:rsidRDefault="00F812B0" w:rsidP="00153248">
            <w:pPr>
              <w:rPr>
                <w:color w:val="000000" w:themeColor="text1"/>
              </w:rPr>
            </w:pPr>
            <w:r>
              <w:rPr>
                <w:color w:val="000000" w:themeColor="text1"/>
              </w:rPr>
              <w:t>2.11886</w:t>
            </w:r>
          </w:p>
        </w:tc>
        <w:tc>
          <w:tcPr>
            <w:tcW w:w="1169" w:type="dxa"/>
          </w:tcPr>
          <w:p w14:paraId="72E125ED" w14:textId="1F7A53C2" w:rsidR="00B03646" w:rsidRDefault="00F812B0" w:rsidP="00153248">
            <w:pPr>
              <w:rPr>
                <w:color w:val="000000" w:themeColor="text1"/>
              </w:rPr>
            </w:pPr>
            <w:r>
              <w:rPr>
                <w:color w:val="000000" w:themeColor="text1"/>
              </w:rPr>
              <w:t>2.11739</w:t>
            </w:r>
          </w:p>
        </w:tc>
        <w:tc>
          <w:tcPr>
            <w:tcW w:w="1169" w:type="dxa"/>
          </w:tcPr>
          <w:p w14:paraId="4278E4BE" w14:textId="5B4AE716" w:rsidR="00B03646" w:rsidRDefault="00F812B0" w:rsidP="00153248">
            <w:pPr>
              <w:rPr>
                <w:color w:val="000000" w:themeColor="text1"/>
              </w:rPr>
            </w:pPr>
            <w:r>
              <w:rPr>
                <w:color w:val="000000" w:themeColor="text1"/>
              </w:rPr>
              <w:t>2.12827</w:t>
            </w:r>
          </w:p>
        </w:tc>
        <w:tc>
          <w:tcPr>
            <w:tcW w:w="1169" w:type="dxa"/>
          </w:tcPr>
          <w:p w14:paraId="32EC1960" w14:textId="6AE7FE91" w:rsidR="00B03646" w:rsidRDefault="00F812B0" w:rsidP="00153248">
            <w:pPr>
              <w:rPr>
                <w:color w:val="000000" w:themeColor="text1"/>
              </w:rPr>
            </w:pPr>
            <w:r>
              <w:rPr>
                <w:color w:val="000000" w:themeColor="text1"/>
              </w:rPr>
              <w:t>2.12415</w:t>
            </w:r>
          </w:p>
        </w:tc>
        <w:tc>
          <w:tcPr>
            <w:tcW w:w="1169" w:type="dxa"/>
          </w:tcPr>
          <w:p w14:paraId="2696553D" w14:textId="06A19394" w:rsidR="00B03646" w:rsidRDefault="00AC65A9" w:rsidP="00153248">
            <w:pPr>
              <w:rPr>
                <w:color w:val="000000" w:themeColor="text1"/>
              </w:rPr>
            </w:pPr>
            <w:r>
              <w:rPr>
                <w:color w:val="000000" w:themeColor="text1"/>
              </w:rPr>
              <w:t>2.12883</w:t>
            </w:r>
          </w:p>
        </w:tc>
      </w:tr>
      <w:tr w:rsidR="00B03646" w14:paraId="56374513" w14:textId="77777777" w:rsidTr="00B03646">
        <w:tc>
          <w:tcPr>
            <w:tcW w:w="1168" w:type="dxa"/>
          </w:tcPr>
          <w:p w14:paraId="65A5416B" w14:textId="2A25EC88" w:rsidR="00B03646" w:rsidRDefault="00B03646" w:rsidP="00153248">
            <w:pPr>
              <w:rPr>
                <w:color w:val="000000" w:themeColor="text1"/>
              </w:rPr>
            </w:pPr>
            <w:r>
              <w:rPr>
                <w:color w:val="000000" w:themeColor="text1"/>
              </w:rPr>
              <w:t>1</w:t>
            </w:r>
            <w:r w:rsidR="00305F0F">
              <w:rPr>
                <w:color w:val="000000" w:themeColor="text1"/>
              </w:rPr>
              <w:t>15</w:t>
            </w:r>
          </w:p>
        </w:tc>
        <w:tc>
          <w:tcPr>
            <w:tcW w:w="1168" w:type="dxa"/>
          </w:tcPr>
          <w:p w14:paraId="0FCB85B5" w14:textId="0308194B" w:rsidR="00B03646" w:rsidRDefault="00AC65A9" w:rsidP="00153248">
            <w:pPr>
              <w:rPr>
                <w:color w:val="000000" w:themeColor="text1"/>
              </w:rPr>
            </w:pPr>
            <w:r>
              <w:rPr>
                <w:color w:val="000000" w:themeColor="text1"/>
              </w:rPr>
              <w:t>2.09673</w:t>
            </w:r>
          </w:p>
        </w:tc>
        <w:tc>
          <w:tcPr>
            <w:tcW w:w="1169" w:type="dxa"/>
          </w:tcPr>
          <w:p w14:paraId="0DD53072" w14:textId="2BA91671" w:rsidR="00B03646" w:rsidRDefault="00AC65A9" w:rsidP="00153248">
            <w:pPr>
              <w:rPr>
                <w:color w:val="000000" w:themeColor="text1"/>
              </w:rPr>
            </w:pPr>
            <w:r>
              <w:rPr>
                <w:color w:val="000000" w:themeColor="text1"/>
              </w:rPr>
              <w:t>2.08128</w:t>
            </w:r>
          </w:p>
        </w:tc>
        <w:tc>
          <w:tcPr>
            <w:tcW w:w="1169" w:type="dxa"/>
          </w:tcPr>
          <w:p w14:paraId="46B04806" w14:textId="4090F0DC" w:rsidR="00B03646" w:rsidRDefault="00AC65A9" w:rsidP="00153248">
            <w:pPr>
              <w:rPr>
                <w:color w:val="000000" w:themeColor="text1"/>
              </w:rPr>
            </w:pPr>
            <w:r>
              <w:rPr>
                <w:color w:val="000000" w:themeColor="text1"/>
              </w:rPr>
              <w:t>2.12171</w:t>
            </w:r>
          </w:p>
        </w:tc>
        <w:tc>
          <w:tcPr>
            <w:tcW w:w="1169" w:type="dxa"/>
          </w:tcPr>
          <w:p w14:paraId="73C7FA60" w14:textId="4EBE3366" w:rsidR="00B03646" w:rsidRDefault="00AC65A9" w:rsidP="00153248">
            <w:pPr>
              <w:rPr>
                <w:color w:val="000000" w:themeColor="text1"/>
              </w:rPr>
            </w:pPr>
            <w:r>
              <w:rPr>
                <w:color w:val="000000" w:themeColor="text1"/>
              </w:rPr>
              <w:t>2.1316</w:t>
            </w:r>
          </w:p>
        </w:tc>
        <w:tc>
          <w:tcPr>
            <w:tcW w:w="1169" w:type="dxa"/>
          </w:tcPr>
          <w:p w14:paraId="59DD19CD" w14:textId="74C863B3" w:rsidR="00B03646" w:rsidRDefault="00AC65A9" w:rsidP="00153248">
            <w:pPr>
              <w:rPr>
                <w:color w:val="000000" w:themeColor="text1"/>
              </w:rPr>
            </w:pPr>
            <w:r>
              <w:rPr>
                <w:color w:val="000000" w:themeColor="text1"/>
              </w:rPr>
              <w:t>2.12863</w:t>
            </w:r>
          </w:p>
        </w:tc>
        <w:tc>
          <w:tcPr>
            <w:tcW w:w="1169" w:type="dxa"/>
          </w:tcPr>
          <w:p w14:paraId="1233C117" w14:textId="04C9A9FC" w:rsidR="00B03646" w:rsidRDefault="008C4CE0" w:rsidP="00153248">
            <w:pPr>
              <w:rPr>
                <w:color w:val="000000" w:themeColor="text1"/>
              </w:rPr>
            </w:pPr>
            <w:r>
              <w:rPr>
                <w:color w:val="000000" w:themeColor="text1"/>
              </w:rPr>
              <w:t>2.13201</w:t>
            </w:r>
          </w:p>
        </w:tc>
        <w:tc>
          <w:tcPr>
            <w:tcW w:w="1169" w:type="dxa"/>
          </w:tcPr>
          <w:p w14:paraId="66834D3F" w14:textId="6B74FA25" w:rsidR="00B03646" w:rsidRDefault="008C4CE0" w:rsidP="00153248">
            <w:pPr>
              <w:rPr>
                <w:color w:val="000000" w:themeColor="text1"/>
              </w:rPr>
            </w:pPr>
            <w:r>
              <w:rPr>
                <w:color w:val="000000" w:themeColor="text1"/>
              </w:rPr>
              <w:t>2.13165</w:t>
            </w:r>
          </w:p>
        </w:tc>
      </w:tr>
    </w:tbl>
    <w:p w14:paraId="5348EA9E" w14:textId="77777777" w:rsidR="00B03646" w:rsidRDefault="00B03646" w:rsidP="00153248">
      <w:pPr>
        <w:rPr>
          <w:color w:val="000000" w:themeColor="text1"/>
        </w:rPr>
      </w:pPr>
    </w:p>
    <w:p w14:paraId="6659B66F" w14:textId="1984D206" w:rsidR="00B03646" w:rsidRDefault="00C934F2" w:rsidP="00153248">
      <w:r>
        <w:tab/>
        <w:t xml:space="preserve">We observe that in the lower right corner of the table we appear to be closer to the exact call price of 2.13337. </w:t>
      </w:r>
      <w:r w:rsidR="00587448">
        <w:t>Except for</w:t>
      </w:r>
      <w:r>
        <w:t xml:space="preserve"> a few instances, as one increases the number of simulat</w:t>
      </w:r>
      <w:r w:rsidR="00AE70E3">
        <w:t>i</w:t>
      </w:r>
      <w:r>
        <w:t>ons (i.e. as one moves across a row from left to right) we get closer to the exact call price. Similarly, as one moves down a column (increasing the number of time steps) we get closer to the exact call price.</w:t>
      </w:r>
      <w:r w:rsidR="00AE70E3">
        <w:t xml:space="preserve"> Again, this is not without exception, but when running these simulations, one expects some variability. We also perform this with N = 200 and </w:t>
      </w:r>
      <w:proofErr w:type="spellStart"/>
      <w:r w:rsidR="00AE70E3">
        <w:t>NSim</w:t>
      </w:r>
      <w:proofErr w:type="spellEnd"/>
      <w:r w:rsidR="00AE70E3">
        <w:t xml:space="preserve"> = 1000000. We get Call Price = 2.13356</w:t>
      </w:r>
      <w:r w:rsidR="00C27363">
        <w:t xml:space="preserve">. We try again with N = 200 and </w:t>
      </w:r>
      <w:proofErr w:type="spellStart"/>
      <w:r w:rsidR="00C27363">
        <w:t>NSim</w:t>
      </w:r>
      <w:proofErr w:type="spellEnd"/>
      <w:r w:rsidR="00C27363">
        <w:t xml:space="preserve"> = 2000000. We get Call Price =</w:t>
      </w:r>
      <w:r w:rsidR="001E1FA1">
        <w:t xml:space="preserve"> 2.13343. </w:t>
      </w:r>
      <w:r w:rsidR="00765353">
        <w:t xml:space="preserve">Even with N = 200, </w:t>
      </w:r>
      <w:proofErr w:type="spellStart"/>
      <w:r w:rsidR="00765353">
        <w:t>NSim</w:t>
      </w:r>
      <w:proofErr w:type="spellEnd"/>
      <w:r w:rsidR="00765353">
        <w:t xml:space="preserve"> = 10,000,000, we do not get the exact answer. In this last case, we get 2.13276. Due to sampling variability, it is unlikely that any </w:t>
      </w:r>
      <w:r w:rsidR="00651545">
        <w:t>sample</w:t>
      </w:r>
      <w:r w:rsidR="00765353">
        <w:t xml:space="preserve"> average will be identical to the population average (i.e. the output of BS).</w:t>
      </w:r>
      <w:r w:rsidR="00587448">
        <w:t xml:space="preserve"> </w:t>
      </w:r>
      <w:proofErr w:type="gramStart"/>
      <w:r w:rsidR="00587448">
        <w:t>Also</w:t>
      </w:r>
      <w:proofErr w:type="gramEnd"/>
      <w:r w:rsidR="00587448">
        <w:t xml:space="preserve"> worth noting is that the vast majority of Monte Carlo simulations produced call prices that were below the exact price.</w:t>
      </w:r>
      <w:r w:rsidR="00C27363">
        <w:t xml:space="preserve"> </w:t>
      </w:r>
    </w:p>
    <w:p w14:paraId="1494C857" w14:textId="2763AA49" w:rsidR="00AE70E3" w:rsidRDefault="00AE70E3" w:rsidP="00153248">
      <w:r>
        <w:tab/>
        <w:t xml:space="preserve">For batch 2, we experiment with different values of N and </w:t>
      </w:r>
      <w:proofErr w:type="spellStart"/>
      <w:r>
        <w:t>NSim</w:t>
      </w:r>
      <w:proofErr w:type="spellEnd"/>
      <w:r>
        <w:t xml:space="preserve">. For batch 2 the parameter values are T = 1.0, K = 100, sig = 0.2, r = 0.0, S = 100, and b = 0.0. We have </w:t>
      </w:r>
      <w:r w:rsidR="00C27363">
        <w:t xml:space="preserve">an exact </w:t>
      </w:r>
      <w:r>
        <w:t>call price</w:t>
      </w:r>
      <w:r w:rsidR="00C27363">
        <w:t xml:space="preserve"> of 7.96557. We use a somewhat smaller to table for this batch.</w:t>
      </w:r>
    </w:p>
    <w:tbl>
      <w:tblPr>
        <w:tblStyle w:val="TableGrid"/>
        <w:tblW w:w="0" w:type="auto"/>
        <w:jc w:val="center"/>
        <w:tblLook w:val="04A0" w:firstRow="1" w:lastRow="0" w:firstColumn="1" w:lastColumn="0" w:noHBand="0" w:noVBand="1"/>
      </w:tblPr>
      <w:tblGrid>
        <w:gridCol w:w="1558"/>
        <w:gridCol w:w="1558"/>
        <w:gridCol w:w="1558"/>
        <w:gridCol w:w="1558"/>
        <w:gridCol w:w="1559"/>
      </w:tblGrid>
      <w:tr w:rsidR="00C27363" w14:paraId="2F770C36" w14:textId="77777777" w:rsidTr="001E1FA1">
        <w:trPr>
          <w:jc w:val="center"/>
        </w:trPr>
        <w:tc>
          <w:tcPr>
            <w:tcW w:w="1558" w:type="dxa"/>
          </w:tcPr>
          <w:p w14:paraId="0AC75066" w14:textId="77777777" w:rsidR="00C27363" w:rsidRDefault="00C27363" w:rsidP="00153248"/>
        </w:tc>
        <w:tc>
          <w:tcPr>
            <w:tcW w:w="1558" w:type="dxa"/>
          </w:tcPr>
          <w:p w14:paraId="1B6406B0" w14:textId="2C8BC79F" w:rsidR="00C27363" w:rsidRDefault="00C27363" w:rsidP="00153248">
            <w:r>
              <w:t>100000</w:t>
            </w:r>
          </w:p>
        </w:tc>
        <w:tc>
          <w:tcPr>
            <w:tcW w:w="1558" w:type="dxa"/>
          </w:tcPr>
          <w:p w14:paraId="6761592A" w14:textId="715E0378" w:rsidR="00C27363" w:rsidRDefault="00C27363" w:rsidP="00153248">
            <w:r>
              <w:t>500000</w:t>
            </w:r>
          </w:p>
        </w:tc>
        <w:tc>
          <w:tcPr>
            <w:tcW w:w="1558" w:type="dxa"/>
          </w:tcPr>
          <w:p w14:paraId="1CA68830" w14:textId="7353D744" w:rsidR="00C27363" w:rsidRDefault="00C27363" w:rsidP="00153248">
            <w:r>
              <w:t>1000000</w:t>
            </w:r>
          </w:p>
        </w:tc>
        <w:tc>
          <w:tcPr>
            <w:tcW w:w="1559" w:type="dxa"/>
          </w:tcPr>
          <w:p w14:paraId="3BC34A71" w14:textId="34C8CC71" w:rsidR="00C27363" w:rsidRDefault="00C27363" w:rsidP="00153248">
            <w:r>
              <w:t>2000000</w:t>
            </w:r>
          </w:p>
        </w:tc>
      </w:tr>
      <w:tr w:rsidR="00C27363" w14:paraId="4A5E773F" w14:textId="77777777" w:rsidTr="001E1FA1">
        <w:trPr>
          <w:jc w:val="center"/>
        </w:trPr>
        <w:tc>
          <w:tcPr>
            <w:tcW w:w="1558" w:type="dxa"/>
          </w:tcPr>
          <w:p w14:paraId="051C357C" w14:textId="2D684D93" w:rsidR="00C27363" w:rsidRDefault="001E1FA1" w:rsidP="00153248">
            <w:r>
              <w:t>50</w:t>
            </w:r>
          </w:p>
        </w:tc>
        <w:tc>
          <w:tcPr>
            <w:tcW w:w="1558" w:type="dxa"/>
          </w:tcPr>
          <w:p w14:paraId="263C7C90" w14:textId="508310FE" w:rsidR="00C27363" w:rsidRDefault="00433444" w:rsidP="00153248">
            <w:r>
              <w:t>7.90297</w:t>
            </w:r>
          </w:p>
        </w:tc>
        <w:tc>
          <w:tcPr>
            <w:tcW w:w="1558" w:type="dxa"/>
          </w:tcPr>
          <w:p w14:paraId="798361B9" w14:textId="4074105C" w:rsidR="00C27363" w:rsidRDefault="000F3A9E" w:rsidP="00153248">
            <w:r>
              <w:t>7.97618</w:t>
            </w:r>
          </w:p>
        </w:tc>
        <w:tc>
          <w:tcPr>
            <w:tcW w:w="1558" w:type="dxa"/>
          </w:tcPr>
          <w:p w14:paraId="4048E600" w14:textId="7183D452" w:rsidR="00C27363" w:rsidRDefault="00765353" w:rsidP="00153248">
            <w:r>
              <w:t>7.97678</w:t>
            </w:r>
          </w:p>
        </w:tc>
        <w:tc>
          <w:tcPr>
            <w:tcW w:w="1559" w:type="dxa"/>
          </w:tcPr>
          <w:p w14:paraId="47AC6823" w14:textId="6EE16A60" w:rsidR="00C27363" w:rsidRDefault="00DF03DE" w:rsidP="00153248">
            <w:r>
              <w:t>7.96661</w:t>
            </w:r>
          </w:p>
        </w:tc>
      </w:tr>
      <w:tr w:rsidR="00C27363" w14:paraId="50E0E2A2" w14:textId="77777777" w:rsidTr="001E1FA1">
        <w:trPr>
          <w:jc w:val="center"/>
        </w:trPr>
        <w:tc>
          <w:tcPr>
            <w:tcW w:w="1558" w:type="dxa"/>
          </w:tcPr>
          <w:p w14:paraId="25117B9D" w14:textId="13F98039" w:rsidR="00C27363" w:rsidRDefault="001E1FA1" w:rsidP="00153248">
            <w:r>
              <w:t>100</w:t>
            </w:r>
          </w:p>
        </w:tc>
        <w:tc>
          <w:tcPr>
            <w:tcW w:w="1558" w:type="dxa"/>
          </w:tcPr>
          <w:p w14:paraId="2ABFF3B4" w14:textId="3AF4338E" w:rsidR="00C27363" w:rsidRDefault="00433444" w:rsidP="00153248">
            <w:r>
              <w:t>7.94362</w:t>
            </w:r>
          </w:p>
        </w:tc>
        <w:tc>
          <w:tcPr>
            <w:tcW w:w="1558" w:type="dxa"/>
          </w:tcPr>
          <w:p w14:paraId="20F506AD" w14:textId="3795FA41" w:rsidR="00C27363" w:rsidRDefault="000F3A9E" w:rsidP="00153248">
            <w:r>
              <w:t>7.98116</w:t>
            </w:r>
          </w:p>
        </w:tc>
        <w:tc>
          <w:tcPr>
            <w:tcW w:w="1558" w:type="dxa"/>
          </w:tcPr>
          <w:p w14:paraId="730DDCDB" w14:textId="1C7D6EDC" w:rsidR="00C27363" w:rsidRDefault="007C05DE" w:rsidP="00153248">
            <w:r>
              <w:t>7.9625</w:t>
            </w:r>
          </w:p>
        </w:tc>
        <w:tc>
          <w:tcPr>
            <w:tcW w:w="1559" w:type="dxa"/>
          </w:tcPr>
          <w:p w14:paraId="75DEBEBB" w14:textId="367E2EAA" w:rsidR="00C27363" w:rsidRDefault="00DF03DE" w:rsidP="00153248">
            <w:r>
              <w:t>9.95934</w:t>
            </w:r>
          </w:p>
        </w:tc>
      </w:tr>
      <w:tr w:rsidR="00C27363" w14:paraId="797E7417" w14:textId="77777777" w:rsidTr="001E1FA1">
        <w:trPr>
          <w:jc w:val="center"/>
        </w:trPr>
        <w:tc>
          <w:tcPr>
            <w:tcW w:w="1558" w:type="dxa"/>
          </w:tcPr>
          <w:p w14:paraId="5E633AFD" w14:textId="2B742316" w:rsidR="00C27363" w:rsidRDefault="001E1FA1" w:rsidP="00153248">
            <w:r>
              <w:t>150</w:t>
            </w:r>
          </w:p>
        </w:tc>
        <w:tc>
          <w:tcPr>
            <w:tcW w:w="1558" w:type="dxa"/>
          </w:tcPr>
          <w:p w14:paraId="1FDAE975" w14:textId="50EEFC10" w:rsidR="00C27363" w:rsidRDefault="00433444" w:rsidP="00153248">
            <w:r>
              <w:t>8.00869</w:t>
            </w:r>
          </w:p>
        </w:tc>
        <w:tc>
          <w:tcPr>
            <w:tcW w:w="1558" w:type="dxa"/>
          </w:tcPr>
          <w:p w14:paraId="2C3AF669" w14:textId="35676BCC" w:rsidR="00C27363" w:rsidRDefault="000F3A9E" w:rsidP="00153248">
            <w:r>
              <w:t>7.97718</w:t>
            </w:r>
          </w:p>
        </w:tc>
        <w:tc>
          <w:tcPr>
            <w:tcW w:w="1558" w:type="dxa"/>
          </w:tcPr>
          <w:p w14:paraId="6D0BE9DE" w14:textId="32FA6E04" w:rsidR="00C27363" w:rsidRDefault="00C66AF4" w:rsidP="00153248">
            <w:r>
              <w:t>7.9577</w:t>
            </w:r>
          </w:p>
        </w:tc>
        <w:tc>
          <w:tcPr>
            <w:tcW w:w="1559" w:type="dxa"/>
          </w:tcPr>
          <w:p w14:paraId="7D17CDAD" w14:textId="0E91309A" w:rsidR="00C27363" w:rsidRDefault="00587448" w:rsidP="00153248">
            <w:r>
              <w:t>7.96207</w:t>
            </w:r>
          </w:p>
        </w:tc>
      </w:tr>
      <w:tr w:rsidR="00C27363" w14:paraId="2D6EC806" w14:textId="77777777" w:rsidTr="001E1FA1">
        <w:trPr>
          <w:jc w:val="center"/>
        </w:trPr>
        <w:tc>
          <w:tcPr>
            <w:tcW w:w="1558" w:type="dxa"/>
          </w:tcPr>
          <w:p w14:paraId="03389A62" w14:textId="57EB1784" w:rsidR="00C27363" w:rsidRDefault="001E1FA1" w:rsidP="00153248">
            <w:r>
              <w:t>200</w:t>
            </w:r>
          </w:p>
        </w:tc>
        <w:tc>
          <w:tcPr>
            <w:tcW w:w="1558" w:type="dxa"/>
          </w:tcPr>
          <w:p w14:paraId="2D87572D" w14:textId="08A3342B" w:rsidR="00C27363" w:rsidRDefault="00433444" w:rsidP="00153248">
            <w:r>
              <w:t>8.0006</w:t>
            </w:r>
          </w:p>
        </w:tc>
        <w:tc>
          <w:tcPr>
            <w:tcW w:w="1558" w:type="dxa"/>
          </w:tcPr>
          <w:p w14:paraId="3C282E52" w14:textId="64683685" w:rsidR="00C27363" w:rsidRDefault="007B787D" w:rsidP="00153248">
            <w:r>
              <w:t>7.96235</w:t>
            </w:r>
          </w:p>
        </w:tc>
        <w:tc>
          <w:tcPr>
            <w:tcW w:w="1558" w:type="dxa"/>
          </w:tcPr>
          <w:p w14:paraId="6C85C984" w14:textId="0CEA5E99" w:rsidR="00C27363" w:rsidRDefault="00C66AF4" w:rsidP="00153248">
            <w:r>
              <w:t>7.96113</w:t>
            </w:r>
          </w:p>
        </w:tc>
        <w:tc>
          <w:tcPr>
            <w:tcW w:w="1559" w:type="dxa"/>
          </w:tcPr>
          <w:p w14:paraId="6390C2F7" w14:textId="6D2AFAD4" w:rsidR="00C27363" w:rsidRDefault="00651545" w:rsidP="00153248">
            <w:r>
              <w:t>7.96492</w:t>
            </w:r>
          </w:p>
        </w:tc>
      </w:tr>
      <w:tr w:rsidR="00C27363" w14:paraId="67F28659" w14:textId="77777777" w:rsidTr="001E1FA1">
        <w:trPr>
          <w:jc w:val="center"/>
        </w:trPr>
        <w:tc>
          <w:tcPr>
            <w:tcW w:w="1558" w:type="dxa"/>
          </w:tcPr>
          <w:p w14:paraId="0DFC4BB3" w14:textId="23DB1255" w:rsidR="00C27363" w:rsidRDefault="001E1FA1" w:rsidP="00153248">
            <w:r>
              <w:t>250</w:t>
            </w:r>
          </w:p>
        </w:tc>
        <w:tc>
          <w:tcPr>
            <w:tcW w:w="1558" w:type="dxa"/>
          </w:tcPr>
          <w:p w14:paraId="22F0CA60" w14:textId="0D3645EA" w:rsidR="00C27363" w:rsidRDefault="00433444" w:rsidP="00153248">
            <w:r>
              <w:t>8.0538</w:t>
            </w:r>
          </w:p>
        </w:tc>
        <w:tc>
          <w:tcPr>
            <w:tcW w:w="1558" w:type="dxa"/>
          </w:tcPr>
          <w:p w14:paraId="0A908F22" w14:textId="4B65A9B1" w:rsidR="00C27363" w:rsidRDefault="007B787D" w:rsidP="00153248">
            <w:r>
              <w:t>7.95764</w:t>
            </w:r>
          </w:p>
        </w:tc>
        <w:tc>
          <w:tcPr>
            <w:tcW w:w="1558" w:type="dxa"/>
          </w:tcPr>
          <w:p w14:paraId="66CFBF0D" w14:textId="43F89983" w:rsidR="00C27363" w:rsidRDefault="00C66AF4" w:rsidP="00153248">
            <w:r>
              <w:t>7.95752</w:t>
            </w:r>
          </w:p>
        </w:tc>
        <w:tc>
          <w:tcPr>
            <w:tcW w:w="1559" w:type="dxa"/>
          </w:tcPr>
          <w:p w14:paraId="4AE13C4D" w14:textId="51E71242" w:rsidR="00C27363" w:rsidRDefault="00433444" w:rsidP="00153248">
            <w:r>
              <w:t>7.96358</w:t>
            </w:r>
          </w:p>
        </w:tc>
      </w:tr>
    </w:tbl>
    <w:p w14:paraId="358888EA" w14:textId="35F7F1CD" w:rsidR="00C27363" w:rsidRDefault="00C27363" w:rsidP="00153248"/>
    <w:p w14:paraId="040410A1" w14:textId="71BC4123" w:rsidR="00651545" w:rsidRDefault="00651545" w:rsidP="00153248">
      <w:r>
        <w:t xml:space="preserve">Again, we notice that none of the Monte Carlo outputs exactly mirror the output of BS. General trends are still apparent. We notice that </w:t>
      </w:r>
      <w:r w:rsidR="00DF03DE">
        <w:t xml:space="preserve">the last column was accurate to two decimal places in 80% of Monte Carlo simulation outputs. As this wasn’t observed in the table for batch 1, we can conclude that we get our most accurate estimations when </w:t>
      </w:r>
      <w:proofErr w:type="spellStart"/>
      <w:r w:rsidR="00DF03DE">
        <w:t>NSim</w:t>
      </w:r>
      <w:proofErr w:type="spellEnd"/>
      <w:r w:rsidR="00DF03DE">
        <w:t xml:space="preserve"> &gt;= 2,000,000. </w:t>
      </w:r>
      <w:r w:rsidR="001B1FAA">
        <w:t xml:space="preserve">In reviewing </w:t>
      </w:r>
      <w:r w:rsidR="006D5828">
        <w:t>both</w:t>
      </w:r>
      <w:r w:rsidR="001B1FAA">
        <w:t xml:space="preserve"> </w:t>
      </w:r>
      <w:bookmarkStart w:id="0" w:name="_GoBack"/>
      <w:bookmarkEnd w:id="0"/>
      <w:r w:rsidR="001B1FAA">
        <w:t xml:space="preserve">tables, we can conclude that as </w:t>
      </w:r>
      <w:proofErr w:type="spellStart"/>
      <w:r w:rsidR="001B1FAA">
        <w:t>NSim</w:t>
      </w:r>
      <w:proofErr w:type="spellEnd"/>
      <w:r w:rsidR="001B1FAA">
        <w:t xml:space="preserve"> approaches infinity, the outputted option prices approach the exact solution to Black-Scholes.</w:t>
      </w:r>
    </w:p>
    <w:p w14:paraId="38409828" w14:textId="3452B38C" w:rsidR="001B1FAA" w:rsidRDefault="001B1FAA" w:rsidP="00153248">
      <w:r>
        <w:lastRenderedPageBreak/>
        <w:t>Part C)</w:t>
      </w:r>
    </w:p>
    <w:p w14:paraId="63BEDEC5" w14:textId="2CD373D7" w:rsidR="001B1FAA" w:rsidRDefault="001B1FAA" w:rsidP="00153248">
      <w:r>
        <w:t xml:space="preserve">For batch 4, we start with </w:t>
      </w:r>
      <w:proofErr w:type="spellStart"/>
      <w:r>
        <w:t>NSim</w:t>
      </w:r>
      <w:proofErr w:type="spellEnd"/>
      <w:r>
        <w:t xml:space="preserve"> = 100,000 and N = 100. The exact call price is 92.17570. We get 89.4248. This is particularly far off. We take </w:t>
      </w:r>
      <w:proofErr w:type="spellStart"/>
      <w:r>
        <w:t>NSim</w:t>
      </w:r>
      <w:proofErr w:type="spellEnd"/>
      <w:r>
        <w:t xml:space="preserve"> to be 2,000,000 and keep N at 100. We get</w:t>
      </w:r>
      <w:r w:rsidR="003D4786">
        <w:t xml:space="preserve"> 89.2492. We take N to be 200 and keep </w:t>
      </w:r>
      <w:proofErr w:type="spellStart"/>
      <w:r w:rsidR="003D4786">
        <w:t>NSim</w:t>
      </w:r>
      <w:proofErr w:type="spellEnd"/>
      <w:r w:rsidR="003D4786">
        <w:t xml:space="preserve"> at 2,000,000.</w:t>
      </w:r>
      <w:r w:rsidR="000F565F">
        <w:t xml:space="preserve"> We get 90.9017. </w:t>
      </w:r>
      <w:r w:rsidR="00144CF8">
        <w:t xml:space="preserve">We run with </w:t>
      </w:r>
      <w:proofErr w:type="spellStart"/>
      <w:r w:rsidR="00144CF8">
        <w:t>NSim</w:t>
      </w:r>
      <w:proofErr w:type="spellEnd"/>
      <w:r w:rsidR="00144CF8">
        <w:t xml:space="preserve"> = 10,000,000:</w:t>
      </w:r>
    </w:p>
    <w:p w14:paraId="470FC131" w14:textId="2C475822" w:rsidR="00144CF8" w:rsidRDefault="00144CF8" w:rsidP="00153248">
      <w:r>
        <w:rPr>
          <w:noProof/>
        </w:rPr>
        <w:drawing>
          <wp:inline distT="0" distB="0" distL="0" distR="0" wp14:anchorId="0D27D6B6" wp14:editId="4C64C022">
            <wp:extent cx="41814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1475" cy="1466850"/>
                    </a:xfrm>
                    <a:prstGeom prst="rect">
                      <a:avLst/>
                    </a:prstGeom>
                  </pic:spPr>
                </pic:pic>
              </a:graphicData>
            </a:graphic>
          </wp:inline>
        </w:drawing>
      </w:r>
    </w:p>
    <w:p w14:paraId="02D52F21" w14:textId="77777777" w:rsidR="00D6770B" w:rsidRDefault="00D6770B" w:rsidP="00153248">
      <w:r>
        <w:t xml:space="preserve">We notice that even for high </w:t>
      </w:r>
      <w:proofErr w:type="spellStart"/>
      <w:r>
        <w:t>NSim</w:t>
      </w:r>
      <w:proofErr w:type="spellEnd"/>
      <w:r>
        <w:t xml:space="preserve">, we are not that close to the exact price. We ran </w:t>
      </w:r>
    </w:p>
    <w:p w14:paraId="2FA61A91" w14:textId="1256064B" w:rsidR="00D6770B" w:rsidRDefault="00D6770B" w:rsidP="00153248">
      <w:proofErr w:type="spellStart"/>
      <w:r>
        <w:t>NSim</w:t>
      </w:r>
      <w:proofErr w:type="spellEnd"/>
      <w:r>
        <w:t xml:space="preserve"> = 100,000,000 and found</w:t>
      </w:r>
    </w:p>
    <w:p w14:paraId="093C2804" w14:textId="22BF6D93" w:rsidR="00D6770B" w:rsidRDefault="00D6770B" w:rsidP="00153248">
      <w:r>
        <w:rPr>
          <w:noProof/>
        </w:rPr>
        <w:drawing>
          <wp:inline distT="0" distB="0" distL="0" distR="0" wp14:anchorId="1C4E247E" wp14:editId="3D2A81B9">
            <wp:extent cx="309245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2450" cy="1200150"/>
                    </a:xfrm>
                    <a:prstGeom prst="rect">
                      <a:avLst/>
                    </a:prstGeom>
                    <a:noFill/>
                    <a:ln>
                      <a:noFill/>
                    </a:ln>
                  </pic:spPr>
                </pic:pic>
              </a:graphicData>
            </a:graphic>
          </wp:inline>
        </w:drawing>
      </w:r>
    </w:p>
    <w:p w14:paraId="480CE7A5" w14:textId="568DD4E8" w:rsidR="00D6770B" w:rsidRPr="00BC67B4" w:rsidRDefault="00D6770B" w:rsidP="00153248">
      <w:r>
        <w:t xml:space="preserve"> This is </w:t>
      </w:r>
      <w:proofErr w:type="gramStart"/>
      <w:r>
        <w:t>actually further</w:t>
      </w:r>
      <w:proofErr w:type="gramEnd"/>
      <w:r>
        <w:t xml:space="preserve"> from the exact price than what we observed previously. We can conclude that we should perhaps alter our </w:t>
      </w:r>
      <w:proofErr w:type="spellStart"/>
      <w:r>
        <w:t>NStep</w:t>
      </w:r>
      <w:proofErr w:type="spellEnd"/>
      <w:r>
        <w:t>. For this case, it was left at 200.</w:t>
      </w:r>
    </w:p>
    <w:sectPr w:rsidR="00D6770B" w:rsidRPr="00BC6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9115C"/>
    <w:multiLevelType w:val="hybridMultilevel"/>
    <w:tmpl w:val="9B3CDC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2A"/>
    <w:rsid w:val="000F3A9E"/>
    <w:rsid w:val="000F565F"/>
    <w:rsid w:val="00144CF8"/>
    <w:rsid w:val="00153248"/>
    <w:rsid w:val="001B1FAA"/>
    <w:rsid w:val="001B21BE"/>
    <w:rsid w:val="001C1ABC"/>
    <w:rsid w:val="001E1FA1"/>
    <w:rsid w:val="00224D5E"/>
    <w:rsid w:val="00305F0F"/>
    <w:rsid w:val="003D4786"/>
    <w:rsid w:val="00433444"/>
    <w:rsid w:val="00480B61"/>
    <w:rsid w:val="0052080C"/>
    <w:rsid w:val="005432BF"/>
    <w:rsid w:val="00587448"/>
    <w:rsid w:val="00651545"/>
    <w:rsid w:val="006D5828"/>
    <w:rsid w:val="006E673A"/>
    <w:rsid w:val="00765353"/>
    <w:rsid w:val="007B787D"/>
    <w:rsid w:val="007C05DE"/>
    <w:rsid w:val="008566CA"/>
    <w:rsid w:val="008A4151"/>
    <w:rsid w:val="008C4CE0"/>
    <w:rsid w:val="00AC65A9"/>
    <w:rsid w:val="00AD6B0D"/>
    <w:rsid w:val="00AE70E3"/>
    <w:rsid w:val="00B03646"/>
    <w:rsid w:val="00B73704"/>
    <w:rsid w:val="00BC361D"/>
    <w:rsid w:val="00BC67B4"/>
    <w:rsid w:val="00C27363"/>
    <w:rsid w:val="00C66AF4"/>
    <w:rsid w:val="00C934F2"/>
    <w:rsid w:val="00CE6A2A"/>
    <w:rsid w:val="00D6770B"/>
    <w:rsid w:val="00DF03DE"/>
    <w:rsid w:val="00EF62AF"/>
    <w:rsid w:val="00F812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2A20"/>
  <w15:chartTrackingRefBased/>
  <w15:docId w15:val="{C0810CE2-3022-4179-8846-CC82D164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B0D"/>
    <w:pPr>
      <w:ind w:left="720"/>
      <w:contextualSpacing/>
    </w:pPr>
  </w:style>
  <w:style w:type="character" w:styleId="PlaceholderText">
    <w:name w:val="Placeholder Text"/>
    <w:basedOn w:val="DefaultParagraphFont"/>
    <w:uiPriority w:val="99"/>
    <w:semiHidden/>
    <w:rsid w:val="001B21BE"/>
    <w:rPr>
      <w:color w:val="808080"/>
    </w:rPr>
  </w:style>
  <w:style w:type="table" w:styleId="TableGrid">
    <w:name w:val="Table Grid"/>
    <w:basedOn w:val="TableNormal"/>
    <w:uiPriority w:val="39"/>
    <w:rsid w:val="00B03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Sidoli</dc:creator>
  <cp:keywords/>
  <dc:description/>
  <cp:lastModifiedBy>Scott Sidoli</cp:lastModifiedBy>
  <cp:revision>2</cp:revision>
  <dcterms:created xsi:type="dcterms:W3CDTF">2019-06-16T22:34:00Z</dcterms:created>
  <dcterms:modified xsi:type="dcterms:W3CDTF">2019-06-16T22:34:00Z</dcterms:modified>
</cp:coreProperties>
</file>