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E17C8" w14:textId="77777777" w:rsidR="000B5274" w:rsidRDefault="000B5274" w:rsidP="000B5274">
      <w:pPr>
        <w:pStyle w:val="Title"/>
      </w:pPr>
      <w:r>
        <w:t>Business Case Template</w:t>
      </w:r>
    </w:p>
    <w:p w14:paraId="1DE728A7" w14:textId="2D2E781A" w:rsidR="000B5274" w:rsidRPr="000B5274" w:rsidRDefault="000B5274" w:rsidP="000B5274">
      <w:pPr>
        <w:rPr>
          <w:sz w:val="24"/>
          <w:szCs w:val="24"/>
        </w:rPr>
      </w:pPr>
      <w:bookmarkStart w:id="0" w:name="_GoBack"/>
      <w:bookmarkEnd w:id="0"/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4"/>
        <w:gridCol w:w="6586"/>
      </w:tblGrid>
      <w:tr w:rsidR="00794889" w14:paraId="2E09C264" w14:textId="77777777" w:rsidTr="006015FD"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55B3" w14:textId="77777777" w:rsidR="00794889" w:rsidRPr="000B5274" w:rsidRDefault="00794889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Name</w:t>
            </w:r>
          </w:p>
        </w:tc>
        <w:tc>
          <w:tcPr>
            <w:tcW w:w="65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955D" w14:textId="7FE59BAA" w:rsidR="00794889" w:rsidRPr="000B5274" w:rsidRDefault="006073FB" w:rsidP="007D5BEE">
            <w:pPr>
              <w:tabs>
                <w:tab w:val="left" w:pos="1512"/>
              </w:tabs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BundleBid</w:t>
            </w:r>
          </w:p>
        </w:tc>
      </w:tr>
      <w:tr w:rsidR="000B5274" w14:paraId="706F762B" w14:textId="77777777" w:rsidTr="006015FD"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3333F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Type of business model</w:t>
            </w:r>
          </w:p>
        </w:tc>
        <w:tc>
          <w:tcPr>
            <w:tcW w:w="65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F080" w14:textId="77777777" w:rsidR="00206F77" w:rsidRDefault="006073FB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wholesale </w:t>
            </w:r>
            <w:r w:rsidR="007D5BEE">
              <w:rPr>
                <w:sz w:val="24"/>
                <w:szCs w:val="24"/>
              </w:rPr>
              <w:t>Ecommerce platform with a build-in bidding</w:t>
            </w:r>
            <w:r w:rsidR="00E3406B">
              <w:rPr>
                <w:sz w:val="24"/>
                <w:szCs w:val="24"/>
              </w:rPr>
              <w:t xml:space="preserve"> system</w:t>
            </w:r>
          </w:p>
          <w:p w14:paraId="727793D6" w14:textId="6B7FCA4D" w:rsidR="004C639E" w:rsidRPr="000B5274" w:rsidRDefault="004C639E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(Brokerage)</w:t>
            </w:r>
          </w:p>
        </w:tc>
      </w:tr>
      <w:tr w:rsidR="000B5274" w14:paraId="7FEC4234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5284" w14:textId="77777777" w:rsidR="000B5274" w:rsidRPr="00656504" w:rsidRDefault="000B5274" w:rsidP="00656504">
            <w:pPr>
              <w:pStyle w:val="NoSpacing"/>
              <w:rPr>
                <w:b/>
                <w:sz w:val="24"/>
                <w:szCs w:val="24"/>
              </w:rPr>
            </w:pPr>
            <w:r w:rsidRPr="00656504">
              <w:rPr>
                <w:b/>
                <w:sz w:val="24"/>
                <w:szCs w:val="24"/>
              </w:rPr>
              <w:t xml:space="preserve">Target audience of </w:t>
            </w:r>
            <w:r w:rsidR="00D852C0" w:rsidRPr="00656504">
              <w:rPr>
                <w:b/>
                <w:sz w:val="24"/>
                <w:szCs w:val="24"/>
              </w:rPr>
              <w:t xml:space="preserve">external </w:t>
            </w:r>
            <w:r w:rsidRPr="00656504">
              <w:rPr>
                <w:b/>
                <w:sz w:val="24"/>
                <w:szCs w:val="24"/>
              </w:rPr>
              <w:t>users</w:t>
            </w:r>
          </w:p>
          <w:p w14:paraId="700B9EBE" w14:textId="77777777" w:rsidR="00656504" w:rsidRPr="00656504" w:rsidRDefault="00656504" w:rsidP="00656504">
            <w:pPr>
              <w:pStyle w:val="NoSpacing"/>
              <w:rPr>
                <w:rFonts w:ascii="ProximaNova" w:hAnsi="ProximaNova"/>
                <w:color w:val="F89C1C"/>
                <w:sz w:val="36"/>
                <w:szCs w:val="36"/>
              </w:rPr>
            </w:pPr>
            <w:r w:rsidRPr="00656504">
              <w:rPr>
                <w:b/>
                <w:sz w:val="24"/>
                <w:szCs w:val="24"/>
              </w:rPr>
              <w:t>(</w:t>
            </w:r>
            <w:r w:rsidRPr="00656504">
              <w:rPr>
                <w:b/>
                <w:color w:val="333333"/>
                <w:sz w:val="24"/>
                <w:szCs w:val="24"/>
              </w:rPr>
              <w:t>Customer Segments)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6276" w14:textId="39D75EFC" w:rsidR="000B5274" w:rsidRDefault="007D5BEE" w:rsidP="006015FD">
            <w:pPr>
              <w:spacing w:after="0"/>
            </w:pPr>
            <w:r>
              <w:t xml:space="preserve">Two target users: Online </w:t>
            </w:r>
            <w:r w:rsidR="006073FB">
              <w:t>wholesaler</w:t>
            </w:r>
            <w:r>
              <w:t xml:space="preserve"> and Online shopper</w:t>
            </w:r>
            <w:r w:rsidR="006073FB">
              <w:t xml:space="preserve"> who wants buy items in bulk</w:t>
            </w:r>
          </w:p>
          <w:p w14:paraId="12596E58" w14:textId="77777777" w:rsidR="007D5BEE" w:rsidRDefault="007D5BEE" w:rsidP="006015FD">
            <w:pPr>
              <w:spacing w:after="0"/>
            </w:pPr>
            <w:r>
              <w:t>The most important customer is online shopper who make purchase through the app</w:t>
            </w:r>
          </w:p>
          <w:p w14:paraId="0BE233DC" w14:textId="61A4C8DD" w:rsidR="007D5BEE" w:rsidRPr="007D5BEE" w:rsidRDefault="007D5BEE" w:rsidP="006015FD">
            <w:pPr>
              <w:spacing w:after="0"/>
            </w:pPr>
            <w:r>
              <w:t>The app takes a percentage from each sale to generate profit</w:t>
            </w:r>
          </w:p>
        </w:tc>
      </w:tr>
      <w:tr w:rsidR="00D852C0" w14:paraId="6B2F9374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C971" w14:textId="77777777" w:rsidR="00D852C0" w:rsidRPr="000B5274" w:rsidRDefault="00D852C0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Groups of internal stakeholders, users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B3F7" w14:textId="1B54E937" w:rsidR="00206F77" w:rsidRDefault="007D5BEE" w:rsidP="006015FD">
            <w:pPr>
              <w:spacing w:after="0"/>
            </w:pPr>
            <w:r>
              <w:t>Application</w:t>
            </w:r>
            <w:r w:rsidR="00206F77">
              <w:t xml:space="preserve"> </w:t>
            </w:r>
            <w:r>
              <w:t>D</w:t>
            </w:r>
            <w:r w:rsidR="00206F77">
              <w:t>evelopment</w:t>
            </w:r>
            <w:r>
              <w:t xml:space="preserve"> G</w:t>
            </w:r>
            <w:r w:rsidR="00206F77">
              <w:t>roup</w:t>
            </w:r>
          </w:p>
          <w:p w14:paraId="0D086AB9" w14:textId="13EFE72C" w:rsidR="00D852C0" w:rsidRDefault="007D5BEE" w:rsidP="006015FD">
            <w:pPr>
              <w:spacing w:after="0"/>
            </w:pPr>
            <w:r>
              <w:t>Accounting G</w:t>
            </w:r>
            <w:r w:rsidR="00206F77">
              <w:t>roup (accounts payable, receivable)</w:t>
            </w:r>
          </w:p>
          <w:p w14:paraId="16F2FAE6" w14:textId="3EF2EC25" w:rsidR="00206F77" w:rsidRDefault="007D5BEE" w:rsidP="006015FD">
            <w:pPr>
              <w:spacing w:after="0"/>
            </w:pPr>
            <w:r>
              <w:t>C</w:t>
            </w:r>
            <w:r w:rsidR="00206F77">
              <w:t xml:space="preserve">ustomer </w:t>
            </w:r>
            <w:r>
              <w:t>S</w:t>
            </w:r>
            <w:r w:rsidR="00206F77">
              <w:t xml:space="preserve">upport </w:t>
            </w:r>
            <w:r>
              <w:t>T</w:t>
            </w:r>
            <w:r w:rsidR="00206F77">
              <w:t>eam</w:t>
            </w:r>
          </w:p>
          <w:p w14:paraId="02900C2C" w14:textId="27C1C6A4" w:rsidR="006073FB" w:rsidRPr="000B5274" w:rsidRDefault="007D5BEE" w:rsidP="006015FD">
            <w:pPr>
              <w:spacing w:after="0"/>
              <w:rPr>
                <w:sz w:val="24"/>
                <w:szCs w:val="24"/>
              </w:rPr>
            </w:pPr>
            <w:r w:rsidRPr="006073FB">
              <w:t>A</w:t>
            </w:r>
            <w:r w:rsidR="00206F77" w:rsidRPr="006073FB">
              <w:t xml:space="preserve">dvertising </w:t>
            </w:r>
            <w:r w:rsidRPr="006073FB">
              <w:t>M</w:t>
            </w:r>
            <w:r w:rsidR="00206F77" w:rsidRPr="006073FB">
              <w:t xml:space="preserve">anagement </w:t>
            </w:r>
            <w:r w:rsidRPr="006073FB">
              <w:t>G</w:t>
            </w:r>
            <w:r w:rsidR="00206F77" w:rsidRPr="006073FB">
              <w:t>roup</w:t>
            </w:r>
            <w:r w:rsidR="00206F77">
              <w:rPr>
                <w:sz w:val="24"/>
                <w:szCs w:val="24"/>
              </w:rPr>
              <w:t xml:space="preserve"> </w:t>
            </w:r>
          </w:p>
        </w:tc>
      </w:tr>
      <w:tr w:rsidR="000B5274" w14:paraId="78161FCF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AE13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Value proposition</w:t>
            </w:r>
            <w:r w:rsidR="000910FB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CCB7" w14:textId="09BA5A51" w:rsidR="003B31BD" w:rsidRDefault="006073FB" w:rsidP="006015FD">
            <w:pPr>
              <w:spacing w:after="0"/>
            </w:pPr>
            <w:r>
              <w:t>We provide a safe and fair online selling and bidding platform to customers who wants to sell and buy wholesale products online with the fairest price.</w:t>
            </w:r>
          </w:p>
          <w:p w14:paraId="47DC3B3C" w14:textId="66D94F67" w:rsidR="006073FB" w:rsidRDefault="006073FB" w:rsidP="006015FD">
            <w:pPr>
              <w:spacing w:after="0"/>
            </w:pPr>
          </w:p>
          <w:p w14:paraId="51850B7A" w14:textId="203081F8" w:rsidR="006073FB" w:rsidRPr="006073FB" w:rsidRDefault="006073FB" w:rsidP="006073FB">
            <w:pPr>
              <w:spacing w:after="0"/>
            </w:pPr>
            <w:r>
              <w:t>Our online bidding platform allows sellers to wholesale their products at the best price possible and allows buyers to purchase at the fairest price.</w:t>
            </w:r>
          </w:p>
        </w:tc>
      </w:tr>
      <w:tr w:rsidR="000910FB" w14:paraId="1FC7F258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F35E6" w14:textId="77777777" w:rsidR="000910FB" w:rsidRPr="000B5274" w:rsidRDefault="000910FB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Key resources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6909" w14:textId="64189205" w:rsidR="000910FB" w:rsidRDefault="000910FB" w:rsidP="006015FD">
            <w:pPr>
              <w:spacing w:after="0"/>
            </w:pPr>
            <w:r>
              <w:t>Key Resources</w:t>
            </w:r>
            <w:r w:rsidR="003B529C">
              <w:t>:</w:t>
            </w:r>
            <w:r>
              <w:t xml:space="preserve"> </w:t>
            </w:r>
          </w:p>
          <w:p w14:paraId="1129BBD2" w14:textId="37294869" w:rsidR="003B529C" w:rsidRDefault="003B529C" w:rsidP="006015FD">
            <w:pPr>
              <w:spacing w:after="0"/>
            </w:pPr>
            <w:r>
              <w:t xml:space="preserve">Intellectual Resource: the online wholesale platform </w:t>
            </w:r>
          </w:p>
          <w:p w14:paraId="45CBA69B" w14:textId="44C88C33" w:rsidR="003B529C" w:rsidRDefault="003B529C" w:rsidP="006015FD">
            <w:pPr>
              <w:spacing w:after="0"/>
            </w:pPr>
            <w:r w:rsidRPr="003B529C">
              <w:t>Physical resources</w:t>
            </w:r>
            <w:r>
              <w:t>: Online wholesaler with products ready to be sold and shipped</w:t>
            </w:r>
          </w:p>
          <w:p w14:paraId="38041D57" w14:textId="77777777" w:rsidR="003B529C" w:rsidRDefault="003B529C" w:rsidP="006015FD">
            <w:pPr>
              <w:spacing w:after="0"/>
            </w:pPr>
          </w:p>
          <w:p w14:paraId="7DF145BF" w14:textId="47D58410" w:rsidR="000910FB" w:rsidRDefault="000910FB" w:rsidP="006015FD">
            <w:pPr>
              <w:spacing w:after="0"/>
            </w:pPr>
            <w:r>
              <w:t>Distribution Channels</w:t>
            </w:r>
            <w:r w:rsidR="003B529C">
              <w:t>:</w:t>
            </w:r>
          </w:p>
          <w:p w14:paraId="6538245D" w14:textId="6AD918F8" w:rsidR="003B529C" w:rsidRDefault="003B529C" w:rsidP="006015FD">
            <w:pPr>
              <w:spacing w:after="0"/>
            </w:pPr>
            <w:r>
              <w:t>We partner with various shipping companies to provide options for buyers to choose from, such as FedEx, UPS, DHL, and etc.</w:t>
            </w:r>
          </w:p>
          <w:p w14:paraId="37B9E407" w14:textId="77777777" w:rsidR="003B529C" w:rsidRDefault="003B529C" w:rsidP="006015FD">
            <w:pPr>
              <w:spacing w:after="0"/>
            </w:pPr>
          </w:p>
          <w:p w14:paraId="2C0DBB88" w14:textId="0A1E7ACA" w:rsidR="000910FB" w:rsidRDefault="000910FB" w:rsidP="006015FD">
            <w:pPr>
              <w:spacing w:after="0"/>
            </w:pPr>
            <w:r>
              <w:t>Customer Relationships</w:t>
            </w:r>
            <w:r w:rsidR="003B529C">
              <w:t>:</w:t>
            </w:r>
          </w:p>
          <w:p w14:paraId="4E593BCC" w14:textId="2D624D71" w:rsidR="003B529C" w:rsidRDefault="003B529C" w:rsidP="006015FD">
            <w:pPr>
              <w:spacing w:after="0"/>
            </w:pPr>
            <w:r>
              <w:t>For buyers: Trustful platform that verifies the authenticity of the sellers and resellers</w:t>
            </w:r>
          </w:p>
          <w:p w14:paraId="783BAA83" w14:textId="438729C1" w:rsidR="003B529C" w:rsidRDefault="003B529C" w:rsidP="006015FD">
            <w:pPr>
              <w:spacing w:after="0"/>
            </w:pPr>
            <w:r>
              <w:t>For Sellers: Customer services and timely payment processing</w:t>
            </w:r>
          </w:p>
          <w:p w14:paraId="14982671" w14:textId="77777777" w:rsidR="003B529C" w:rsidRDefault="003B529C" w:rsidP="006015FD">
            <w:pPr>
              <w:spacing w:after="0"/>
            </w:pPr>
          </w:p>
          <w:p w14:paraId="35749135" w14:textId="77777777" w:rsidR="000910FB" w:rsidRDefault="000910FB" w:rsidP="006015FD">
            <w:pPr>
              <w:spacing w:after="0"/>
            </w:pPr>
            <w:r>
              <w:t>Revenue Streams?</w:t>
            </w:r>
          </w:p>
          <w:p w14:paraId="0B1CB1CA" w14:textId="77777777" w:rsidR="003B529C" w:rsidRDefault="003B529C" w:rsidP="006015FD">
            <w:pPr>
              <w:spacing w:after="0"/>
            </w:pPr>
            <w:r>
              <w:t xml:space="preserve">Percentage of final sale amount </w:t>
            </w:r>
          </w:p>
          <w:p w14:paraId="25E00FB9" w14:textId="7C9B81F6" w:rsidR="003B529C" w:rsidRDefault="003B529C" w:rsidP="006015FD">
            <w:pPr>
              <w:spacing w:after="0"/>
              <w:rPr>
                <w:sz w:val="24"/>
                <w:szCs w:val="24"/>
              </w:rPr>
            </w:pPr>
            <w:r>
              <w:t xml:space="preserve">A </w:t>
            </w:r>
            <w:r w:rsidR="0050698C">
              <w:rPr>
                <w:sz w:val="24"/>
                <w:szCs w:val="24"/>
              </w:rPr>
              <w:t xml:space="preserve">yearly </w:t>
            </w:r>
            <w:r>
              <w:t xml:space="preserve">membership fee from the </w:t>
            </w:r>
            <w:r w:rsidR="0050698C">
              <w:t>wholesalers</w:t>
            </w:r>
          </w:p>
        </w:tc>
      </w:tr>
      <w:tr w:rsidR="000B5274" w14:paraId="624C5481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CE0B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lastRenderedPageBreak/>
              <w:t>How the system is used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BB05D" w14:textId="71677B9E" w:rsidR="0050698C" w:rsidRDefault="003B529C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wholesalers, they look to expending their revenue stream and sell more products. Wholesalers</w:t>
            </w:r>
            <w:r w:rsidR="0050698C">
              <w:rPr>
                <w:sz w:val="24"/>
                <w:szCs w:val="24"/>
              </w:rPr>
              <w:t xml:space="preserve"> and manufactures</w:t>
            </w:r>
            <w:r>
              <w:rPr>
                <w:sz w:val="24"/>
                <w:szCs w:val="24"/>
              </w:rPr>
              <w:t xml:space="preserve"> can enlist their products on ou</w:t>
            </w:r>
            <w:r w:rsidR="0050698C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platform and </w:t>
            </w:r>
            <w:r w:rsidR="0050698C">
              <w:rPr>
                <w:sz w:val="24"/>
                <w:szCs w:val="24"/>
              </w:rPr>
              <w:t>bid to the best price, as well as cutting the middleman cost.</w:t>
            </w:r>
          </w:p>
          <w:p w14:paraId="4C7C73CF" w14:textId="77777777" w:rsidR="0050698C" w:rsidRDefault="0050698C" w:rsidP="006015FD">
            <w:pPr>
              <w:spacing w:after="0"/>
              <w:rPr>
                <w:sz w:val="24"/>
                <w:szCs w:val="24"/>
              </w:rPr>
            </w:pPr>
          </w:p>
          <w:p w14:paraId="6AF55F0D" w14:textId="1D13B109" w:rsidR="0050698C" w:rsidRPr="000B5274" w:rsidRDefault="0050698C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buyers, they can compare price and bid for the products they need within their price comfort zone. Also, the bidding system provide a channel to monitor the market price for a particular products, which make the market more transparent.</w:t>
            </w:r>
          </w:p>
        </w:tc>
      </w:tr>
      <w:tr w:rsidR="000B5274" w14:paraId="7B7660AF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2D087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Revenue generation</w:t>
            </w:r>
            <w:r w:rsidR="00656504">
              <w:rPr>
                <w:b/>
                <w:sz w:val="24"/>
                <w:szCs w:val="24"/>
              </w:rPr>
              <w:t>, Revenue streams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3B4E" w14:textId="4416418D" w:rsidR="000B5274" w:rsidRDefault="0050698C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1026E5">
              <w:rPr>
                <w:sz w:val="24"/>
                <w:szCs w:val="24"/>
              </w:rPr>
              <w:t>percentage</w:t>
            </w:r>
            <w:r>
              <w:rPr>
                <w:sz w:val="24"/>
                <w:szCs w:val="24"/>
              </w:rPr>
              <w:t xml:space="preserve"> fee from each sale</w:t>
            </w:r>
          </w:p>
          <w:p w14:paraId="75168196" w14:textId="74303D7B" w:rsidR="0050698C" w:rsidRPr="000B5274" w:rsidRDefault="0050698C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yearly membership fee from the wholesaler</w:t>
            </w:r>
          </w:p>
        </w:tc>
      </w:tr>
      <w:tr w:rsidR="000B5274" w14:paraId="15723365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09E5" w14:textId="77777777" w:rsidR="000B5274" w:rsidRPr="000B5274" w:rsidRDefault="002B2F74" w:rsidP="006015F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Key </w:t>
            </w:r>
            <w:r w:rsidR="000B5274" w:rsidRPr="000B5274">
              <w:rPr>
                <w:b/>
                <w:sz w:val="24"/>
                <w:szCs w:val="24"/>
              </w:rPr>
              <w:t>Partners/Suppliers</w:t>
            </w:r>
          </w:p>
          <w:p w14:paraId="3D505475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(Stakeholders)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2C44B" w14:textId="10041B96" w:rsidR="000B5274" w:rsidRDefault="0050698C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Key Suppliers: wholesalers and manufacturers </w:t>
            </w:r>
          </w:p>
          <w:p w14:paraId="4DC4E42B" w14:textId="39B072EB" w:rsidR="0050698C" w:rsidRPr="000B5274" w:rsidRDefault="0050698C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Partner: shipping companies</w:t>
            </w:r>
          </w:p>
        </w:tc>
      </w:tr>
      <w:tr w:rsidR="000B5274" w14:paraId="4D895ED7" w14:textId="77777777" w:rsidTr="004253A4">
        <w:tc>
          <w:tcPr>
            <w:tcW w:w="27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6123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Expected Benefits</w:t>
            </w:r>
          </w:p>
        </w:tc>
        <w:tc>
          <w:tcPr>
            <w:tcW w:w="658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3858" w14:textId="77777777" w:rsidR="000B5274" w:rsidRDefault="0050698C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Revenue stream from sale fees and subscription fee</w:t>
            </w:r>
          </w:p>
          <w:p w14:paraId="49DD6570" w14:textId="178105A1" w:rsidR="0050698C" w:rsidRPr="000B5274" w:rsidRDefault="0050698C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from the platform</w:t>
            </w:r>
          </w:p>
        </w:tc>
      </w:tr>
      <w:tr w:rsidR="004253A4" w14:paraId="4165A3DB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4030" w14:textId="77777777" w:rsidR="004253A4" w:rsidRPr="000B5274" w:rsidRDefault="004253A4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Known Prototypes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DF70" w14:textId="1585BCA8" w:rsidR="0050698C" w:rsidRDefault="0050698C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Alibaba as the wholesale platform prototype</w:t>
            </w:r>
          </w:p>
          <w:p w14:paraId="1993425D" w14:textId="232D0CC0" w:rsidR="0050698C" w:rsidRPr="000B5274" w:rsidRDefault="0050698C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eBay as the bidding system prototype</w:t>
            </w:r>
          </w:p>
        </w:tc>
      </w:tr>
    </w:tbl>
    <w:p w14:paraId="734BD9A1" w14:textId="77777777" w:rsidR="000B5274" w:rsidRDefault="000B5274" w:rsidP="000B5274">
      <w:r>
        <w:rPr>
          <w:sz w:val="20"/>
          <w:szCs w:val="20"/>
        </w:rPr>
        <w:t xml:space="preserve"> </w:t>
      </w:r>
    </w:p>
    <w:p w14:paraId="3FE8E3DC" w14:textId="77777777" w:rsidR="008431F3" w:rsidRDefault="008431F3"/>
    <w:sectPr w:rsidR="008431F3" w:rsidSect="0084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oximaNova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74"/>
    <w:rsid w:val="000910FB"/>
    <w:rsid w:val="000B5274"/>
    <w:rsid w:val="001026E5"/>
    <w:rsid w:val="00181CB2"/>
    <w:rsid w:val="00206F77"/>
    <w:rsid w:val="00233EC3"/>
    <w:rsid w:val="002B2F74"/>
    <w:rsid w:val="003B31BD"/>
    <w:rsid w:val="003B529C"/>
    <w:rsid w:val="004253A4"/>
    <w:rsid w:val="004B4C47"/>
    <w:rsid w:val="004C639E"/>
    <w:rsid w:val="0050698C"/>
    <w:rsid w:val="006073FB"/>
    <w:rsid w:val="00656504"/>
    <w:rsid w:val="00794889"/>
    <w:rsid w:val="007D5BEE"/>
    <w:rsid w:val="008431F3"/>
    <w:rsid w:val="008E421F"/>
    <w:rsid w:val="00961ECA"/>
    <w:rsid w:val="0098609C"/>
    <w:rsid w:val="00B642AB"/>
    <w:rsid w:val="00B75599"/>
    <w:rsid w:val="00BF44AC"/>
    <w:rsid w:val="00D852C0"/>
    <w:rsid w:val="00DF4CF4"/>
    <w:rsid w:val="00E3406B"/>
    <w:rsid w:val="00EB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8FBD"/>
  <w15:docId w15:val="{85D0D748-700F-49AC-8F30-D6DD6BEA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5274"/>
  </w:style>
  <w:style w:type="paragraph" w:styleId="Heading2">
    <w:name w:val="heading 2"/>
    <w:basedOn w:val="Normal"/>
    <w:link w:val="Heading2Char"/>
    <w:uiPriority w:val="9"/>
    <w:qFormat/>
    <w:rsid w:val="006565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52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2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65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6565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4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Siddharth Jhaveri</cp:lastModifiedBy>
  <cp:revision>6</cp:revision>
  <dcterms:created xsi:type="dcterms:W3CDTF">2020-01-29T22:07:00Z</dcterms:created>
  <dcterms:modified xsi:type="dcterms:W3CDTF">2020-02-04T04:01:00Z</dcterms:modified>
</cp:coreProperties>
</file>