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77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86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37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R O D U C T   I N T R O   V I D E O   S T O R Y B O A R D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百纳知识库 ·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产品介绍视频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分镜脚本 × 界面截图 × 字幕文案 × 配音解说词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视频时长｜约 6 分 20 秒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画幅规格｜1920 × 1080 · 16:9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内容主线｜三类知识库体系与权限控制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编制日期｜2026 年 9 月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687078"/>
                <w:sz w:val="22"/>
                <w:szCs w:val="22"/>
              </w:rPr>
              <w:t xml:space="preserve">百纳知识库</w:t>
            </w:r>
            <w:r>
              <w:t xml:space="preserve">          </w:t>
            </w:r>
            <w:r>
              <w:rPr>
                <w:color w:val="687078"/>
                <w:sz w:val="22"/>
                <w:szCs w:val="22"/>
              </w:rPr>
              <w:t xml:space="preserve">内部资料 · 请勿外传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</w:pPr>
      <w:r>
        <w:rPr>
          <w:rFonts w:ascii="Arial" w:eastAsia="SimHei"/>
          <w:b/>
          <w:bCs/>
          <w:color w:val="1F2937"/>
          <w:sz w:val="32"/>
          <w:szCs w:val="32"/>
        </w:rPr>
        <w:t xml:space="preserve">一、视频概览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本片为百纳知识库（企业级知识库平台）的产品功能介绍视频，主线为「三类知识库体系与权限控制」。全片按真实业务流程推进：从登录与三类知识库总览切入，依次演示个人库创建与知识入库、组织库与组织架构绑定、行业库与授权中枢，再以管理员与普通用户双视角呈现权限差异，最后落到权限圈定下的智能问答与答案溯源，并以审计监控和知识图谱收尾。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视频定位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产品功能介绍 · 面向客户与内部培训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视频时长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约 6 分 20 秒（16 个场景）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画幅规格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1920 × 1080（16:9），建议 30fps，成片 MP4（H.264）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内容主线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三类知识库体系（个人库 / 组织库 / 行业库）与权限控制全流程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呈现方式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真实界面录屏 + 章节字幕 + 中文配音 + 轻背景音乐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b/>
                <w:bCs/>
                <w:color w:val="1F2937"/>
                <w:sz w:val="20"/>
                <w:szCs w:val="20"/>
              </w:rPr>
              <w:t xml:space="preserve">素材清单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界面截图 15 张（docs/video/screenshots/，1920×1080 光亮主题）</w:t>
            </w:r>
          </w:p>
        </w:tc>
      </w:tr>
    </w:tbl>
    <w:p>
      <w:pPr>
        <w:spacing w:after="80" w:before="200" w:line="312"/>
      </w:pPr>
      <w:r>
        <w:rPr>
          <w:rFonts w:ascii="Arial" w:eastAsia="Microsoft YaHei"/>
          <w:b/>
          <w:bCs/>
          <w:color w:val="1F2937"/>
          <w:sz w:val="22"/>
          <w:szCs w:val="22"/>
        </w:rPr>
        <w:t xml:space="preserve">章节结构一览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pct" w:w="12%"/>
            <w:shd w:fill="D4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12%"/>
            <w:shd w:fill="D4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pct" w:w="60%"/>
            <w:shd w:fill="D4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一、开场与登录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S01-S02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30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品牌引入、身份认证与「权限决定所见」主旨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二、三库体系与知识入库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S03-S05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80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三类知识库总览；个人库创建、上传解析与状态门禁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三、组织库与行业库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S06-S08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70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组织拓扑绑定、权限自动继承、管理员指定；行业库定位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四、权限控制核心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S09-S11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85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授权中枢三维授权、人员与角色管理、双视角权限对比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五、问答与溯源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S12-S13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50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权限圈定检索范围、流式回答、引用回原文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六、治理与收尾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S14-S16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65 秒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Microsoft YaHei"/>
                <w:color w:val="4B5563"/>
                <w:sz w:val="20"/>
                <w:szCs w:val="20"/>
              </w:rPr>
              <w:t xml:space="preserve">审计日志、运行监控、知识图谱、总结致谢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Arial" w:eastAsia="SimHei"/>
          <w:b/>
          <w:bCs/>
          <w:color w:val="1F2937"/>
          <w:sz w:val="32"/>
          <w:szCs w:val="32"/>
        </w:rPr>
        <w:t xml:space="preserve">二、分镜脚本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以下按场景逐条给出：界面截图、画面动作、字幕文案（同时作为配音解说词）与拍摄备注。字幕文案已按口播语速（约 235 字/分钟）匹配时长，可直接用于字幕轨道与配音录制。</w:t>
      </w: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S01  开场（15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品牌标识淡入，画面过渡到登录页全景，镜头缓慢推近登录卡片。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S01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企业里的制度、规范和经验，往往散落在无数文档里。百纳知识库，把它们编译成人人可用的组织大脑。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备注：建议叠加品牌 LOGO 与轻背景音乐起势。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S02  登录（15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演示输入账号与密码，点击登录，画面切换进入主工作区。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S02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登录百纳，第一眼能看到什么，就由权限决定。每一次访问，系统都会校验身份与授权，安全从入口开始。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备注：账号密码输入过程可用加速剪辑。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S03  三库体系（30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进入知识库页，鼠标依次划过「全部 / 个人 / 组织 / 行业」四个标签，各停留片刻展示列表差异。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S03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百纳把知识库分为三类：个人库、组织库和行业库。个人库只属于你自己；组织库绑定部门，成员自动共享；行业库沉淀法规与标准，跨组织按需授权。三类库职责清晰、边界分明。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备注：标签切换处可加高亮圈注。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S04  个人库 · 创建（20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点击「新建个人库」，在弹窗中输入名称与描述，点击创建。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S04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先看个人库。点击新建，输入名称和用途，几秒钟就能拥有一个专属知识空间。它仅本人可见，适合笔记、草稿和敏感材料。</w:t>
            </w:r>
          </w:p>
        </w:tc>
      </w:tr>
    </w:tbl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S05  个人库 · 上传解析（30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进入库详情，拖拽文件到上传条；镜头扫过状态 KPI 卡片与文档列表「已发布」状态。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S05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上传知识很简单：把 PDF、Word、PPT、Excel 或 Markdown 拖进上传区，系统自动完成版面解析、智能分块和向量索引。每份文档都要经过解析、索引，直到状态变为已发布，才会进入问答范围——从源头保证答案质量。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备注：可插入一张「解析中 → 索引中 → 已发布」状态动画。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S06  组织库 · 架构绑定（30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管理后台-组织架构：展开组织拓扑树，点选「南京分公司」，右侧展示部门档案与组织知识库激活信息。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S06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组织库绑定在企业组织架构上。管理员在组织拓扑中为部门开启专属组织库，本级及全部下属部门的成员自动继承查阅权限。组织怎么建，知识就怎么流转，无需逐人授权。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备注：组织树展开动作建议放慢，突出「组织继承」。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S07  组织库 · 管理员（15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镜头推近右侧「组织知识库管理员团队」面板，点击「设置管理员」。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S07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每个组织库都可以指定部门知识管理员，负责本部门知识的维护，权责到人，层层有人管。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备注：与 S06 共用素材，用推近镜头区分。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S08  行业库（25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切换到「行业库管理」，浏览行业库列表与维护入口。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S08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行业库沉淀法规、标准等公共知识，由管理员统一创建维护。它不默认开放，而是通过授权精准共享给指定的人、角色或组织。</w:t>
            </w:r>
          </w:p>
        </w:tc>
      </w:tr>
    </w:tbl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S09  权限授权中枢（30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在「权限授权」页：选择目标行业库 → 切换 人员/角色/组织 维度 → 设置有效期 → 确认签发；右侧展示已授权列表与撤销按钮。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S09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这里是权限控制的核心：行业库授权中枢。支持按人员、按角色、按组织三个维度授权，可以设置永久有效或自定义有效期。权限变更即时生效，并同步到知识大脑——授得起、收得回、可追踪。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备注：本章为重点，建议逐步高亮四个表单步骤。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S10  人员与角色（30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人员管理：组织树筛选 + 成员表格（角色/权限组、状态、管辖权限）；随后切至角色管理列表。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S10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人员管理支持按组织树快速穿透检索，每位成员的角色、权限组和管辖范围一目了然；组织管理员只能管理本级及下级，跨级人员仅供只读。角色管理把常用权限组合成模板，一次配置、反复复用。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备注：第二画面使用 v09_roles.png。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S11  权限差异对比（25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分屏对比：左侧管理员视角（21 个知识库），切换登录普通用户林珂，仅见 4 个知识库。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S11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权限差异，用户最有感。同一个系统：管理员能看到全部 21 个知识库，而普通业务同事只看到 4 个。菜单、按钮、数据都按权限动态呈现，即使拿到链接，服务端仍会二次校验。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备注：可用左右分屏或前后切换呈现对比。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S12  权限内智能问答（35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对话页展开「选择查询范围」选择器（个人/组织/行业分组与权限来源标注）；随后输入问题，回答逐字流式生成。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S12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提问时，检索范围由权限自动圈定。范围选择器里，组织库标注组织继承、行业库标注按授权，来源一目了然。系统改写问题、执行混合检索、逐条校验知识权限，答案逐字流式输出，每条结论都带引用标记。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备注：第二画面使用 v15_chat_citations.png。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S13  答案溯源（15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镜头推近回答中的 [1][2][3] 引用标记与下方来源卡片，点击来源打开原文。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S13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点击来源，直接回原文。依据是什么、出自哪里，一目了然——答案可溯源，AI 不无中生有。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备注：与 S12 共用素材，用推近镜头区分。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S14  审计与监控（30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浏览审计日志页（权限 Scope 架构、Dream 运行记录）；切换到系统运行监控（健康度、解析率、KPI）。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S14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所有查询、知识变更与权限操作都有完整审计记录，留存至少一年，满足合规要求。系统监控实时呈现解析率、向量覆盖与全流程健康度，全局态势心中有数。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备注：第二画面使用 v11_status.png。</w:t>
      </w:r>
    </w:p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S15  知识图谱（15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知识图谱全景：滚轮缩放、拖拽节点、悬停高亮邻居，点击节点查看关联。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S15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知识图谱把知识库、文档与主题连成网络，支持缩放、拖拽与搜索定位，让隐藏的关联一目了然。</w:t>
            </w:r>
          </w:p>
        </w:tc>
      </w:tr>
    </w:tbl>
    <w:p>
      <w:pPr>
        <w:spacing w:after="120"/>
      </w:pP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S16  结尾（20 秒）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画面：</w:t>
      </w:r>
      <w:r>
        <w:rPr>
          <w:rFonts w:ascii="Arial" w:eastAsia="Microsoft YaHei"/>
          <w:color w:val="4B5563"/>
          <w:sz w:val="20"/>
          <w:szCs w:val="20"/>
        </w:rPr>
        <w:t xml:space="preserve">画面回到品牌主视觉，字幕逐行浮现总结语，淡出。</w:t>
      </w:r>
    </w:p>
    <w:tbl>
      <w:tblPr>
        <w:tblW w:type="pct" w:w="100%"/>
        <w:tblBorders>
          <w:top w:val="none" w:color="FFFFFF" w:sz="0"/>
          <w:left w:val="single" w:color="D4875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Arial" w:eastAsia="Microsoft YaHei"/>
                <w:b/>
                <w:bCs/>
                <w:color w:val="D4875A"/>
                <w:spacing w:val="20"/>
                <w:sz w:val="17"/>
                <w:szCs w:val="17"/>
              </w:rPr>
              <w:t xml:space="preserve">字幕 / 配音 S16</w:t>
            </w:r>
          </w:p>
          <w:p>
            <w:pPr>
              <w:spacing w:line="360"/>
            </w:pPr>
            <w:r>
              <w:rPr>
                <w:rFonts w:ascii="Arial" w:eastAsia="Microsoft YaHei"/>
                <w:color w:val="1F2937"/>
                <w:sz w:val="21"/>
                <w:szCs w:val="21"/>
              </w:rPr>
              <w:t xml:space="preserve">百纳知识库：个人库、组织库、行业库三库联动，权限贯穿始终，回答句句可溯源。知识可治理，回答可追溯。感谢观看。</w:t>
            </w:r>
          </w:p>
        </w:tc>
      </w:tr>
    </w:tbl>
    <w:p>
      <w:pPr>
        <w:spacing w:after="80" w:line="312"/>
      </w:pPr>
      <w:r>
        <w:rPr>
          <w:rFonts w:ascii="Arial" w:eastAsia="Microsoft YaHei"/>
          <w:i/>
          <w:iCs/>
          <w:color w:val="999999"/>
          <w:sz w:val="18"/>
          <w:szCs w:val="18"/>
        </w:rPr>
        <w:t xml:space="preserve">备注：结尾字幕建议逐行动画呈现。</w:t>
      </w:r>
    </w:p>
    <w:p>
      <w:pPr>
        <w:spacing w:after="120"/>
      </w:pPr>
    </w:p>
    <w:p>
      <w:pPr>
        <w:pStyle w:val="Heading1"/>
        <w:spacing w:after="200" w:before="400" w:line="312"/>
      </w:pPr>
      <w:r>
        <w:rPr>
          <w:rFonts w:ascii="Arial" w:eastAsia="SimHei"/>
          <w:b/>
          <w:bCs/>
          <w:color w:val="1F2937"/>
          <w:sz w:val="32"/>
          <w:szCs w:val="32"/>
        </w:rPr>
        <w:t xml:space="preserve">三、完整配音解说词（录音稿）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以下为全片连贯解说词，段落编号与分镜场景一一对应，可直接交付配音。全文约 1500 字，按口播语速朗读时长与各场景时长匹配。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【S01 · 开场 · 15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企业里的制度、规范和经验，往往散落在无数文档里。百纳知识库，把它们编译成人人可用的组织大脑。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【S02 · 登录 · 15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登录百纳，第一眼能看到什么，就由权限决定。每一次访问，系统都会校验身份与授权，安全从入口开始。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【S03 · 三库体系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百纳把知识库分为三类：个人库、组织库和行业库。个人库只属于你自己；组织库绑定部门，成员自动共享；行业库沉淀法规与标准，跨组织按需授权。三类库职责清晰、边界分明。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【S04 · 个人库 · 创建 · 20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先看个人库。点击新建，输入名称和用途，几秒钟就能拥有一个专属知识空间。它仅本人可见，适合笔记、草稿和敏感材料。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【S05 · 个人库 · 上传解析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上传知识很简单：把 PDF、Word、PPT、Excel 或 Markdown 拖进上传区，系统自动完成版面解析、智能分块和向量索引。每份文档都要经过解析、索引，直到状态变为已发布，才会进入问答范围——从源头保证答案质量。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【S06 · 组织库 · 架构绑定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组织库绑定在企业组织架构上。管理员在组织拓扑中为部门开启专属组织库，本级及全部下属部门的成员自动继承查阅权限。组织怎么建，知识就怎么流转，无需逐人授权。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【S07 · 组织库 · 管理员 · 15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每个组织库都可以指定部门知识管理员，负责本部门知识的维护，权责到人，层层有人管。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【S08 · 行业库 · 25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行业库沉淀法规、标准等公共知识，由管理员统一创建维护。它不默认开放，而是通过授权精准共享给指定的人、角色或组织。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【S09 · 权限授权中枢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这里是权限控制的核心：行业库授权中枢。支持按人员、按角色、按组织三个维度授权，可以设置永久有效或自定义有效期。权限变更即时生效，并同步到知识大脑——授得起、收得回、可追踪。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【S10 · 人员与角色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人员管理支持按组织树快速穿透检索，每位成员的角色、权限组和管辖范围一目了然；组织管理员只能管理本级及下级，跨级人员仅供只读。角色管理把常用权限组合成模板，一次配置、反复复用。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【S11 · 权限差异对比 · 25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权限差异，用户最有感。同一个系统：管理员能看到全部 21 个知识库，而普通业务同事只看到 4 个。菜单、按钮、数据都按权限动态呈现，即使拿到链接，服务端仍会二次校验。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【S12 · 权限内智能问答 · 35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提问时，检索范围由权限自动圈定。范围选择器里，组织库标注组织继承、行业库标注按授权，来源一目了然。系统改写问题、执行混合检索、逐条校验知识权限，答案逐字流式输出，每条结论都带引用标记。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【S13 · 答案溯源 · 15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点击来源，直接回原文。依据是什么、出自哪里，一目了然——答案可溯源，AI 不无中生有。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【S14 · 审计与监控 · 30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所有查询、知识变更与权限操作都有完整审计记录，留存至少一年，满足合规要求。系统监控实时呈现解析率、向量覆盖与全流程健康度，全局态势心中有数。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【S15 · 知识图谱 · 15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知识图谱把知识库、文档与主题连成网络，支持缩放、拖拽与搜索定位，让隐藏的关联一目了然。</w:t>
      </w:r>
    </w:p>
    <w:p>
      <w:pPr>
        <w:spacing w:after="40" w:before="120" w:line="360"/>
      </w:pPr>
      <w:r>
        <w:rPr>
          <w:rFonts w:ascii="Arial" w:eastAsia="Microsoft YaHei"/>
          <w:b/>
          <w:bCs/>
          <w:color w:val="D4875A"/>
          <w:sz w:val="20"/>
          <w:szCs w:val="20"/>
        </w:rPr>
        <w:t xml:space="preserve">【S16 · 结尾 · 20 秒】</w:t>
      </w:r>
    </w:p>
    <w:p>
      <w:pPr>
        <w:spacing w:after="120" w:line="360"/>
        <w:ind w:firstLine="420"/>
        <w:jc w:val="both"/>
      </w:pPr>
      <w:r>
        <w:rPr>
          <w:rFonts w:ascii="Arial" w:eastAsia="Microsoft YaHei"/>
          <w:color w:val="1F2937"/>
          <w:sz w:val="21"/>
          <w:szCs w:val="21"/>
        </w:rPr>
        <w:t xml:space="preserve">百纳知识库：个人库、组织库、行业库三库联动，权限贯穿始终，回答句句可溯源。知识可治理，回答可追溯。感谢观看。</w:t>
      </w:r>
    </w:p>
    <w:p>
      <w:pPr>
        <w:pStyle w:val="Heading1"/>
        <w:spacing w:after="200" w:before="400" w:line="312"/>
      </w:pPr>
      <w:r>
        <w:rPr>
          <w:rFonts w:ascii="Arial" w:eastAsia="SimHei"/>
          <w:b/>
          <w:bCs/>
          <w:color w:val="1F2937"/>
          <w:sz w:val="32"/>
          <w:szCs w:val="32"/>
        </w:rPr>
        <w:t xml:space="preserve">四、制作说明</w:t>
      </w: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4.1 素材与录制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界面截图统一取自 1920×1080 光亮主题，存于 docs/video/screenshots/ 目录（v01 至 v15）。正式录屏建议以同分辨率、100% 缩放录制管理员与普通用户（林珂）两个账号的完整操作流，关键点击动作放慢 0.8 倍速呈现。</w:t>
      </w: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4.2 字幕样式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字幕建议置于画面底部安全区内：微软雅黑 28px，白字黑边或半透明深色底条，每行不超过 22 个中文字；与配音逐句对齐，引用编号 [1][2][3] 等界面元素可加高亮圈注。</w:t>
      </w: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4.3 配音要求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中文男声或女声均可，语速约 235 字/分钟，沉稳专业。重点词（三库名称、组织继承、按授权、可溯源）适度重读；场景切换处留 0.3 至 0.5 秒气口。</w:t>
      </w:r>
    </w:p>
    <w:p>
      <w:pPr>
        <w:pStyle w:val="Heading2"/>
        <w:spacing w:after="160" w:before="320" w:line="312"/>
      </w:pPr>
      <w:r>
        <w:rPr>
          <w:rFonts w:ascii="Arial" w:eastAsia="SimHei"/>
          <w:b/>
          <w:bCs/>
          <w:color w:val="1F2937"/>
          <w:sz w:val="26"/>
          <w:szCs w:val="26"/>
        </w:rPr>
        <w:t xml:space="preserve">4.4 剪辑与交付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4B5563"/>
          <w:sz w:val="21"/>
          <w:szCs w:val="21"/>
        </w:rPr>
        <w:t xml:space="preserve">推荐剪映 / Premiere 完成：时间轴按分镜表逐段对齐，章节转场使用 300ms 淡入淡出；背景音乐选用低饱和度轻音乐，音量为配音的 20% 以下。成片输出 MP4（H.264，1080P，码率 8Mbps 以上），另可输出竖屏 9:16 版本用于内部分享。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jc w:val="right"/>
    </w:pPr>
    <w:r>
      <w:rPr>
        <w:rFonts w:ascii="Arial" w:eastAsia="Microsoft YaHei"/>
        <w:color w:val="999999"/>
        <w:sz w:val="16"/>
        <w:szCs w:val="16"/>
      </w:rPr>
      <w:t xml:space="preserve">百纳知识库 · 产品介绍视频分镜脚本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4B556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1c7c236be0b461ffe2fa1f3e5f48f6653c1bf7.png"/><Relationship Id="rId10" Type="http://schemas.openxmlformats.org/officeDocument/2006/relationships/image" Target="media/ed15bf437cef641af3b9536c6457c406742da527.png"/><Relationship Id="rId11" Type="http://schemas.openxmlformats.org/officeDocument/2006/relationships/image" Target="media/3a2d6b4a87d258104965b22e9a7916787dbd6735.png"/><Relationship Id="rId12" Type="http://schemas.openxmlformats.org/officeDocument/2006/relationships/image" Target="media/7ff14b2bde6fa2abc18f8118fb89cf2dcf9d8caa.png"/><Relationship Id="rId13" Type="http://schemas.openxmlformats.org/officeDocument/2006/relationships/image" Target="media/04671d4d7a251ea0e25405b451d9f68b6a7b7f1b.png"/><Relationship Id="rId14" Type="http://schemas.openxmlformats.org/officeDocument/2006/relationships/image" Target="media/9da2489bbde65ea4f1d362f1ad6fb7bb40d38419.png"/><Relationship Id="rId15" Type="http://schemas.openxmlformats.org/officeDocument/2006/relationships/image" Target="media/667ab90a26ba7e50a945d9bf05aa80d5cd81fa33.png"/><Relationship Id="rId16" Type="http://schemas.openxmlformats.org/officeDocument/2006/relationships/image" Target="media/a7f8de1fb17fbf1bf764677321e42e1dec704ff9.png"/><Relationship Id="rId17" Type="http://schemas.openxmlformats.org/officeDocument/2006/relationships/image" Target="media/5d5c8ed7bd7803a27da28b66adc4f0509eb55355.png"/><Relationship Id="rId18" Type="http://schemas.openxmlformats.org/officeDocument/2006/relationships/image" Target="media/04a4b90fc14b3f3f579647e649d28fcefee4f6aa.png"/><Relationship Id="rId19" Type="http://schemas.openxmlformats.org/officeDocument/2006/relationships/image" Target="media/d1e6a7d4c1b897be3f57fa7c78504dfa9cb8b299.png"/><Relationship Id="rId20" Type="http://schemas.openxmlformats.org/officeDocument/2006/relationships/image" Target="media/ff1880f9b15828f456efbe5c400647eff101cdfb.png"/><Relationship Id="rId21" Type="http://schemas.openxmlformats.org/officeDocument/2006/relationships/image" Target="media/eb6d63d4b9b1306dbe4890d588ff89f787d33f9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2026-09-14T23:42:38.168Z</dcterms:created>
  <dcterms:modified xsi:type="dcterms:W3CDTF">2026-09-14T23:42:38.169Z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