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F5FAA" w14:textId="095F3589" w:rsidR="00C06A41" w:rsidRPr="00C06A41" w:rsidRDefault="00A30CC2" w:rsidP="007203D5">
      <w:pPr>
        <w:rPr>
          <w:b/>
          <w:bCs/>
          <w:color w:val="2E74B5" w:themeColor="accent5" w:themeShade="BF"/>
          <w:sz w:val="40"/>
          <w:szCs w:val="40"/>
          <w:lang w:val="en-US"/>
        </w:rPr>
      </w:pPr>
      <w:r>
        <w:rPr>
          <w:b/>
          <w:bCs/>
          <w:color w:val="2E74B5" w:themeColor="accent5" w:themeShade="BF"/>
          <w:sz w:val="40"/>
          <w:szCs w:val="40"/>
          <w:lang w:val="en-US"/>
        </w:rPr>
        <w:t>Height</w:t>
      </w:r>
    </w:p>
    <w:p w14:paraId="45361907" w14:textId="77777777" w:rsidR="00A30CC2" w:rsidRPr="00A30CC2" w:rsidRDefault="00A30CC2" w:rsidP="00C06A41">
      <w:r w:rsidRPr="00A30CC2">
        <w:t>Cats like to sit in high places. It is not uncommon to see cats climbing trees or furniture in order to lie on the top-most area within their feline reach. Rar the Cat is no exception. However, he does not know how high is one area relative to another.</w:t>
      </w:r>
    </w:p>
    <w:p w14:paraId="476AF6D0" w14:textId="77777777" w:rsidR="00A30CC2" w:rsidRPr="00A30CC2" w:rsidRDefault="00A30CC2" w:rsidP="00C06A41"/>
    <w:p w14:paraId="6D8B5829" w14:textId="3EB534FE" w:rsidR="00A30CC2" w:rsidRPr="00C06A41" w:rsidRDefault="00A30CC2" w:rsidP="00C06A41">
      <w:pPr>
        <w:rPr>
          <w:lang w:val="vi-VN"/>
        </w:rPr>
      </w:pPr>
      <w:r w:rsidRPr="00A30CC2">
        <w:t xml:space="preserve">Height can be measured in centimeters (cm) above sea level but Rar the Cat does not know the absolute height of any place. However, he knows that area </w:t>
      </w:r>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i</m:t>
            </m:r>
          </m:sub>
        </m:sSub>
      </m:oMath>
      <w:r w:rsidRPr="00A30CC2">
        <w:t xml:space="preserve"> will be higher than area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oMath>
      <w:r w:rsidRPr="00A30CC2">
        <w:t xml:space="preserve"> by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i</m:t>
            </m:r>
          </m:sub>
        </m:sSub>
      </m:oMath>
      <w:r w:rsidRPr="00A30CC2">
        <w:t xml:space="preserve"> centimetres because he needs to jump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i</m:t>
            </m:r>
          </m:sub>
        </m:sSub>
      </m:oMath>
      <w:r w:rsidRPr="00A30CC2">
        <w:t xml:space="preserve"> to get from area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oMath>
      <w:r w:rsidRPr="00A30CC2">
        <w:t xml:space="preserve"> to </w:t>
      </w:r>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i</m:t>
            </m:r>
          </m:sub>
        </m:sSub>
      </m:oMath>
      <w:r w:rsidRPr="00A30CC2">
        <w:t xml:space="preserve">. There will be </w:t>
      </w:r>
      <m:oMath>
        <m:r>
          <m:rPr>
            <m:sty m:val="bi"/>
          </m:rPr>
          <w:rPr>
            <w:rFonts w:ascii="Cambria Math" w:hAnsi="Cambria Math"/>
          </w:rPr>
          <m:t>N</m:t>
        </m:r>
      </m:oMath>
      <w:r w:rsidRPr="00A30CC2">
        <w:t xml:space="preserve"> areas in total with </w:t>
      </w:r>
      <m:oMath>
        <m:r>
          <m:rPr>
            <m:sty m:val="bi"/>
          </m:rPr>
          <w:rPr>
            <w:rFonts w:ascii="Cambria Math" w:hAnsi="Cambria Math"/>
          </w:rPr>
          <m:t>N-1</m:t>
        </m:r>
      </m:oMath>
      <w:r w:rsidRPr="00A30CC2">
        <w:t xml:space="preserve"> such descriptions. Areas are labelled from </w:t>
      </w:r>
      <m:oMath>
        <m:r>
          <m:rPr>
            <m:sty m:val="bi"/>
          </m:rPr>
          <w:rPr>
            <w:rFonts w:ascii="Cambria Math" w:hAnsi="Cambria Math"/>
          </w:rPr>
          <m:t>1</m:t>
        </m:r>
      </m:oMath>
      <w:r w:rsidRPr="00A30CC2">
        <w:t xml:space="preserve"> to </w:t>
      </w:r>
      <m:oMath>
        <m:r>
          <m:rPr>
            <m:sty m:val="bi"/>
          </m:rPr>
          <w:rPr>
            <w:rFonts w:ascii="Cambria Math" w:hAnsi="Cambria Math"/>
          </w:rPr>
          <m:t>N</m:t>
        </m:r>
      </m:oMath>
      <w:r w:rsidR="00C06A41">
        <w:rPr>
          <w:b/>
          <w:bCs/>
          <w:lang w:val="vi-VN"/>
        </w:rPr>
        <w:t>.</w:t>
      </w:r>
    </w:p>
    <w:p w14:paraId="15C20B7E" w14:textId="77777777" w:rsidR="00A30CC2" w:rsidRPr="00A30CC2" w:rsidRDefault="00A30CC2" w:rsidP="00C06A41"/>
    <w:p w14:paraId="503F9825" w14:textId="444EB7C0" w:rsidR="00A30CC2" w:rsidRPr="00A30CC2" w:rsidRDefault="00A30CC2" w:rsidP="00C06A41">
      <w:r w:rsidRPr="00A30CC2">
        <w:t xml:space="preserve">Rar the Cat also has </w:t>
      </w:r>
      <m:oMath>
        <m:r>
          <m:rPr>
            <m:sty m:val="bi"/>
          </m:rPr>
          <w:rPr>
            <w:rFonts w:ascii="Cambria Math" w:hAnsi="Cambria Math"/>
          </w:rPr>
          <m:t>Q</m:t>
        </m:r>
      </m:oMath>
      <w:r w:rsidRPr="00A30CC2">
        <w:t xml:space="preserve"> queries, each consisting </w:t>
      </w:r>
      <m:oMath>
        <m:r>
          <m:rPr>
            <m:sty m:val="bi"/>
          </m:rPr>
          <w:rPr>
            <w:rFonts w:ascii="Cambria Math" w:hAnsi="Cambria Math"/>
          </w:rPr>
          <m:t>2</m:t>
        </m:r>
      </m:oMath>
      <w:r w:rsidRPr="00A30CC2">
        <w:t xml:space="preserve"> integers </w:t>
      </w:r>
      <m:oMath>
        <m:r>
          <m:rPr>
            <m:sty m:val="bi"/>
          </m:rPr>
          <w:rPr>
            <w:rFonts w:ascii="Cambria Math" w:hAnsi="Cambria Math"/>
          </w:rPr>
          <m:t>X</m:t>
        </m:r>
      </m:oMath>
      <w:r w:rsidRPr="00A30CC2">
        <w:t xml:space="preserve"> and</w:t>
      </w:r>
      <m:oMath>
        <m:r>
          <m:rPr>
            <m:sty m:val="bi"/>
          </m:rPr>
          <w:rPr>
            <w:rFonts w:ascii="Cambria Math" w:hAnsi="Cambria Math"/>
          </w:rPr>
          <m:t xml:space="preserve"> Y</m:t>
        </m:r>
      </m:oMath>
      <w:r w:rsidRPr="00A30CC2">
        <w:t xml:space="preserve">. He wants to know the height of area </w:t>
      </w:r>
      <m:oMath>
        <m:r>
          <m:rPr>
            <m:sty m:val="bi"/>
          </m:rPr>
          <w:rPr>
            <w:rFonts w:ascii="Cambria Math" w:hAnsi="Cambria Math"/>
          </w:rPr>
          <m:t>Y</m:t>
        </m:r>
      </m:oMath>
      <w:r w:rsidRPr="00A30CC2">
        <w:t xml:space="preserve"> with respect to area </w:t>
      </w:r>
      <m:oMath>
        <m:r>
          <m:rPr>
            <m:sty m:val="bi"/>
          </m:rPr>
          <w:rPr>
            <w:rFonts w:ascii="Cambria Math" w:hAnsi="Cambria Math"/>
          </w:rPr>
          <m:t>X</m:t>
        </m:r>
      </m:oMath>
      <w:r w:rsidRPr="00A30CC2">
        <w:t xml:space="preserve">. In the event that area </w:t>
      </w:r>
      <m:oMath>
        <m:r>
          <m:rPr>
            <m:sty m:val="bi"/>
          </m:rPr>
          <w:rPr>
            <w:rFonts w:ascii="Cambria Math" w:hAnsi="Cambria Math"/>
          </w:rPr>
          <m:t>Y</m:t>
        </m:r>
      </m:oMath>
      <w:r w:rsidRPr="00A30CC2">
        <w:t xml:space="preserve"> is lower than area </w:t>
      </w:r>
      <m:oMath>
        <m:r>
          <m:rPr>
            <m:sty m:val="bi"/>
          </m:rPr>
          <w:rPr>
            <w:rFonts w:ascii="Cambria Math" w:hAnsi="Cambria Math"/>
          </w:rPr>
          <m:t>X</m:t>
        </m:r>
      </m:oMath>
      <w:r w:rsidRPr="00A30CC2">
        <w:t>, please output a negative number. Otherwise, output a positive number.</w:t>
      </w:r>
    </w:p>
    <w:p w14:paraId="32BCA633" w14:textId="77777777" w:rsidR="00A30CC2" w:rsidRPr="00A30CC2" w:rsidRDefault="00A30CC2" w:rsidP="00C06A41"/>
    <w:p w14:paraId="43231479" w14:textId="77777777" w:rsidR="00A30CC2" w:rsidRDefault="00A30CC2" w:rsidP="00C06A41">
      <w:pPr>
        <w:rPr>
          <w:b/>
          <w:bCs/>
        </w:rPr>
      </w:pPr>
      <w:r w:rsidRPr="00A30CC2">
        <w:t>It is guaranteed that the relative heights of all pairs of areas can be computed from the data provided in the input. To be precise, the graph provided will be connected and has N-1 edges connecting N vertices in total.</w:t>
      </w:r>
    </w:p>
    <w:p w14:paraId="3507AB75" w14:textId="77777777" w:rsidR="00A30CC2" w:rsidRPr="00A30CC2" w:rsidRDefault="00A30CC2" w:rsidP="00A30CC2">
      <w:pPr>
        <w:pStyle w:val="Heading2"/>
      </w:pPr>
      <w:r w:rsidRPr="00A30CC2">
        <w:t>Input</w:t>
      </w:r>
    </w:p>
    <w:p w14:paraId="024968FF" w14:textId="455FBA25" w:rsidR="00A30CC2" w:rsidRPr="00C06A41" w:rsidRDefault="00A30CC2" w:rsidP="00C06A41">
      <w:pPr>
        <w:rPr>
          <w:lang w:val="vi-VN"/>
        </w:rPr>
      </w:pPr>
      <w:r w:rsidRPr="00C06A41">
        <w:t xml:space="preserve">The first line of input will contain </w:t>
      </w:r>
      <w:r w:rsidRPr="00C06A41">
        <w:t>a</w:t>
      </w:r>
      <w:r w:rsidRPr="00C06A41">
        <w:rPr>
          <w:lang w:val="vi-VN"/>
        </w:rPr>
        <w:t xml:space="preserve"> single</w:t>
      </w:r>
      <w:r w:rsidRPr="00C06A41">
        <w:t xml:space="preserve"> integer</w:t>
      </w:r>
      <w:r w:rsidRPr="00C06A41">
        <w:rPr>
          <w:lang w:val="vi-VN"/>
        </w:rPr>
        <w:t xml:space="preserve"> </w:t>
      </w:r>
      <w:r w:rsidRPr="00C06A41">
        <w:t>N</w:t>
      </w:r>
      <w:r w:rsidRPr="00C06A41">
        <w:rPr>
          <w:lang w:val="vi-VN"/>
        </w:rPr>
        <w:t xml:space="preserve"> </w:t>
      </w:r>
      <m:oMath>
        <m:r>
          <w:rPr>
            <w:rFonts w:ascii="Cambria Math" w:hAnsi="Cambria Math"/>
            <w:lang w:val="vi-VN"/>
          </w:rPr>
          <m:t>(0≤N≤</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5</m:t>
            </m:r>
          </m:sup>
        </m:sSup>
        <m:r>
          <w:rPr>
            <w:rFonts w:ascii="Cambria Math" w:hAnsi="Cambria Math"/>
            <w:lang w:val="vi-VN"/>
          </w:rPr>
          <m:t>)</m:t>
        </m:r>
      </m:oMath>
    </w:p>
    <w:p w14:paraId="554DA8AC" w14:textId="210ACE2E" w:rsidR="00A30CC2" w:rsidRPr="00C06A41" w:rsidRDefault="00A30CC2" w:rsidP="00C06A41">
      <w:r w:rsidRPr="00C06A41">
        <w:t xml:space="preserve">The following </w:t>
      </w:r>
      <m:oMath>
        <m:r>
          <w:rPr>
            <w:rFonts w:ascii="Cambria Math" w:hAnsi="Cambria Math"/>
          </w:rPr>
          <m:t>N-1</m:t>
        </m:r>
      </m:oMath>
      <w:r w:rsidRPr="00C06A41">
        <w:t xml:space="preserve"> lines of input will contain 3 integers each, with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C06A41">
        <w:rPr>
          <w:lang w:val="vi-VN"/>
        </w:rPr>
        <w:t xml:space="preserve"> </w:t>
      </w:r>
      <w:r w:rsidRPr="00C06A41">
        <w:t>line containing</w:t>
      </w:r>
      <w:r w:rsidRPr="00C06A41">
        <w:rPr>
          <w:lang w:val="vi-VN"/>
        </w:rPr>
        <w:t xml:space="preserve"> </w:t>
      </w:r>
      <m:oMath>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oMath>
      <w:r w:rsidRPr="00C06A41">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C06A41">
        <w:rPr>
          <w:lang w:val="vi-VN"/>
        </w:rPr>
        <w:t xml:space="preserve"> and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i</m:t>
            </m:r>
          </m:sub>
        </m:sSub>
      </m:oMath>
      <w:r w:rsidR="00C06A41" w:rsidRPr="00C06A41">
        <w:rPr>
          <w:lang w:val="vi-VN"/>
        </w:rPr>
        <w:t xml:space="preserve"> (</w:t>
      </w:r>
      <m:oMath>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≤N,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(0 ≤ </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 1</m:t>
        </m:r>
        <m:sSup>
          <m:sSupPr>
            <m:ctrlPr>
              <w:rPr>
                <w:rFonts w:ascii="Cambria Math" w:hAnsi="Cambria Math"/>
                <w:i/>
              </w:rPr>
            </m:ctrlPr>
          </m:sSupPr>
          <m:e>
            <m:r>
              <w:rPr>
                <w:rFonts w:ascii="Cambria Math" w:hAnsi="Cambria Math"/>
              </w:rPr>
              <m:t>0</m:t>
            </m:r>
          </m:e>
          <m:sup>
            <m:r>
              <w:rPr>
                <w:rFonts w:ascii="Cambria Math" w:hAnsi="Cambria Math"/>
              </w:rPr>
              <m:t>6</m:t>
            </m:r>
          </m:sup>
        </m:sSup>
        <m:r>
          <w:rPr>
            <w:rFonts w:ascii="Cambria Math" w:hAnsi="Cambria Math"/>
          </w:rPr>
          <m:t xml:space="preserve">) </m:t>
        </m:r>
      </m:oMath>
    </w:p>
    <w:p w14:paraId="1F4CA482" w14:textId="2FBF668D" w:rsidR="00A30CC2" w:rsidRPr="00C06A41" w:rsidRDefault="00A30CC2" w:rsidP="00C06A41">
      <w:pPr>
        <w:rPr>
          <w:lang w:val="vi-VN"/>
        </w:rPr>
      </w:pPr>
      <w:r w:rsidRPr="00C06A41">
        <w:t xml:space="preserve">The next line will contain a single integer, </w:t>
      </w:r>
      <m:oMath>
        <m:r>
          <w:rPr>
            <w:rFonts w:ascii="Cambria Math" w:hAnsi="Cambria Math"/>
          </w:rPr>
          <m:t>Q</m:t>
        </m:r>
      </m:oMath>
      <w:r w:rsidRPr="00C06A41">
        <w:rPr>
          <w:lang w:val="vi-VN"/>
        </w:rPr>
        <w:t xml:space="preserve"> </w:t>
      </w:r>
      <m:oMath>
        <m:r>
          <w:rPr>
            <w:rFonts w:ascii="Cambria Math" w:hAnsi="Cambria Math"/>
            <w:lang w:val="vi-VN"/>
          </w:rPr>
          <m:t>(0≤Q≤</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5</m:t>
            </m:r>
          </m:sup>
        </m:sSup>
        <m:r>
          <w:rPr>
            <w:rFonts w:ascii="Cambria Math" w:hAnsi="Cambria Math"/>
            <w:lang w:val="vi-VN"/>
          </w:rPr>
          <m:t>)</m:t>
        </m:r>
      </m:oMath>
    </w:p>
    <w:p w14:paraId="5A4FC76C" w14:textId="6C2DCDA6" w:rsidR="00A30CC2" w:rsidRPr="00C06A41" w:rsidRDefault="00A30CC2" w:rsidP="00C06A41">
      <w:pPr>
        <w:rPr>
          <w:lang w:val="vi-VN"/>
        </w:rPr>
      </w:pPr>
      <w:r w:rsidRPr="00C06A41">
        <w:t xml:space="preserve">The following </w:t>
      </w:r>
      <m:oMath>
        <m:r>
          <w:rPr>
            <w:rFonts w:ascii="Cambria Math" w:hAnsi="Cambria Math"/>
          </w:rPr>
          <m:t>Q</m:t>
        </m:r>
      </m:oMath>
      <w:r w:rsidRPr="00C06A41">
        <w:t xml:space="preserve"> lines will contain 2 integers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C06A41">
        <w:rPr>
          <w:lang w:val="vi-VN"/>
        </w:rPr>
        <w:t xml:space="preserve"> and </w:t>
      </w:r>
      <m:oMath>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i</m:t>
            </m:r>
          </m:sub>
        </m:sSub>
      </m:oMath>
      <w:r w:rsidRPr="00C06A41">
        <w:rPr>
          <w:lang w:val="vi-VN"/>
        </w:rPr>
        <w:t xml:space="preserve"> </w:t>
      </w:r>
      <m:oMath>
        <m:r>
          <w:rPr>
            <w:rFonts w:ascii="Cambria Math" w:hAnsi="Cambria Math"/>
            <w:lang w:val="vi-VN"/>
          </w:rPr>
          <m:t>(</m:t>
        </m:r>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≤N)</m:t>
        </m:r>
      </m:oMath>
    </w:p>
    <w:p w14:paraId="41A25CEA" w14:textId="77777777" w:rsidR="00A30CC2" w:rsidRPr="00A30CC2" w:rsidRDefault="00A30CC2" w:rsidP="00A30CC2">
      <w:pPr>
        <w:rPr>
          <w:b/>
          <w:bCs/>
          <w:color w:val="000000" w:themeColor="text1"/>
          <w:sz w:val="28"/>
          <w:szCs w:val="28"/>
        </w:rPr>
      </w:pPr>
    </w:p>
    <w:p w14:paraId="0CD35F51" w14:textId="77777777" w:rsidR="00A30CC2" w:rsidRPr="00A30CC2" w:rsidRDefault="00A30CC2" w:rsidP="00A30CC2">
      <w:pPr>
        <w:pStyle w:val="Heading2"/>
      </w:pPr>
      <w:r w:rsidRPr="00A30CC2">
        <w:t>Output</w:t>
      </w:r>
    </w:p>
    <w:p w14:paraId="24DDAFE6" w14:textId="6D5A0F74" w:rsidR="00A30CC2" w:rsidRPr="00A30CC2" w:rsidRDefault="00A30CC2" w:rsidP="00A30CC2">
      <w:r w:rsidRPr="00A30CC2">
        <w:t xml:space="preserve">For each line of query, you are supposed to output the relative heights of area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A30CC2">
        <w:t xml:space="preserve"> compared to area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A30CC2">
        <w:t>, in centimeters, one line per query.</w:t>
      </w:r>
    </w:p>
    <w:p w14:paraId="5A9BD9EB" w14:textId="439CE84A" w:rsidR="00287026" w:rsidRDefault="00287026" w:rsidP="00A60697">
      <w:pPr>
        <w:pStyle w:val="Heading2"/>
        <w:snapToGrid w:val="0"/>
        <w:spacing w:line="360" w:lineRule="auto"/>
      </w:pPr>
      <w:r>
        <w:t>Examples</w:t>
      </w:r>
    </w:p>
    <w:tbl>
      <w:tblPr>
        <w:tblStyle w:val="TableGrid"/>
        <w:tblW w:w="96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815"/>
        <w:gridCol w:w="4819"/>
      </w:tblGrid>
      <w:tr w:rsidR="00833BCC" w:rsidRPr="00635164" w14:paraId="489EFB8B" w14:textId="77777777" w:rsidTr="00833BCC">
        <w:trPr>
          <w:trHeight w:val="340"/>
        </w:trPr>
        <w:tc>
          <w:tcPr>
            <w:tcW w:w="4815" w:type="dxa"/>
            <w:shd w:val="clear" w:color="auto" w:fill="D9D9D9" w:themeFill="background1" w:themeFillShade="D9"/>
            <w:vAlign w:val="center"/>
          </w:tcPr>
          <w:p w14:paraId="2803ECE1" w14:textId="5133784C" w:rsidR="00796B01" w:rsidRPr="00C06A41" w:rsidRDefault="00796B01" w:rsidP="00C06A41">
            <w:pPr>
              <w:pStyle w:val="Title"/>
            </w:pPr>
            <w:r w:rsidRPr="00C06A41">
              <w:t>Input (</w:t>
            </w:r>
            <w:r w:rsidR="00C06A41" w:rsidRPr="00C06A41">
              <w:t>height1.in</w:t>
            </w:r>
            <w:r w:rsidRPr="00C06A41">
              <w:t>)</w:t>
            </w:r>
          </w:p>
        </w:tc>
        <w:tc>
          <w:tcPr>
            <w:tcW w:w="4819" w:type="dxa"/>
            <w:shd w:val="clear" w:color="auto" w:fill="D9D9D9" w:themeFill="background1" w:themeFillShade="D9"/>
            <w:vAlign w:val="center"/>
          </w:tcPr>
          <w:p w14:paraId="39A34BC8" w14:textId="08DF8996" w:rsidR="00796B01" w:rsidRPr="00C06A41" w:rsidRDefault="00796B01" w:rsidP="00C06A41">
            <w:pPr>
              <w:pStyle w:val="Title"/>
            </w:pPr>
            <w:r w:rsidRPr="00C06A41">
              <w:t>Output (</w:t>
            </w:r>
            <w:r w:rsidR="00C06A41" w:rsidRPr="00C06A41">
              <w:t>height1.out</w:t>
            </w:r>
            <w:r w:rsidRPr="00C06A41">
              <w:t>)</w:t>
            </w:r>
          </w:p>
        </w:tc>
      </w:tr>
      <w:tr w:rsidR="00833BCC" w:rsidRPr="00635164" w14:paraId="2B853144" w14:textId="77777777" w:rsidTr="00833BCC">
        <w:tc>
          <w:tcPr>
            <w:tcW w:w="4815" w:type="dxa"/>
          </w:tcPr>
          <w:p w14:paraId="5B8CE8D1" w14:textId="77777777" w:rsidR="00C06A41" w:rsidRPr="00D671B7" w:rsidRDefault="00C06A41" w:rsidP="00C06A41">
            <w:pPr>
              <w:pStyle w:val="NoSpacing"/>
              <w:rPr>
                <w:lang w:val="en-GB"/>
              </w:rPr>
            </w:pPr>
            <w:r w:rsidRPr="00D671B7">
              <w:rPr>
                <w:lang w:val="en-GB"/>
              </w:rPr>
              <w:t>5</w:t>
            </w:r>
          </w:p>
          <w:p w14:paraId="47CC8380" w14:textId="77777777" w:rsidR="00C06A41" w:rsidRPr="00D671B7" w:rsidRDefault="00C06A41" w:rsidP="00C06A41">
            <w:pPr>
              <w:pStyle w:val="NoSpacing"/>
              <w:rPr>
                <w:lang w:val="en-GB"/>
              </w:rPr>
            </w:pPr>
            <w:r w:rsidRPr="00D671B7">
              <w:rPr>
                <w:lang w:val="en-GB"/>
              </w:rPr>
              <w:t>2 3 5</w:t>
            </w:r>
          </w:p>
          <w:p w14:paraId="0BDD9CB8" w14:textId="77777777" w:rsidR="00C06A41" w:rsidRPr="00D671B7" w:rsidRDefault="00C06A41" w:rsidP="00C06A41">
            <w:pPr>
              <w:pStyle w:val="NoSpacing"/>
              <w:rPr>
                <w:lang w:val="en-GB"/>
              </w:rPr>
            </w:pPr>
            <w:r w:rsidRPr="00D671B7">
              <w:rPr>
                <w:lang w:val="en-GB"/>
              </w:rPr>
              <w:t>4 2 2</w:t>
            </w:r>
          </w:p>
          <w:p w14:paraId="4FD202CE" w14:textId="77777777" w:rsidR="00C06A41" w:rsidRPr="00D671B7" w:rsidRDefault="00C06A41" w:rsidP="00C06A41">
            <w:pPr>
              <w:pStyle w:val="NoSpacing"/>
              <w:rPr>
                <w:lang w:val="en-GB"/>
              </w:rPr>
            </w:pPr>
            <w:r w:rsidRPr="00D671B7">
              <w:rPr>
                <w:lang w:val="en-GB"/>
              </w:rPr>
              <w:lastRenderedPageBreak/>
              <w:t>4 1 3</w:t>
            </w:r>
          </w:p>
          <w:p w14:paraId="46C26902" w14:textId="77777777" w:rsidR="00C06A41" w:rsidRPr="00D671B7" w:rsidRDefault="00C06A41" w:rsidP="00C06A41">
            <w:pPr>
              <w:pStyle w:val="NoSpacing"/>
              <w:rPr>
                <w:lang w:val="en-GB"/>
              </w:rPr>
            </w:pPr>
            <w:r w:rsidRPr="00D671B7">
              <w:rPr>
                <w:lang w:val="en-GB"/>
              </w:rPr>
              <w:t>5 2 10</w:t>
            </w:r>
          </w:p>
          <w:p w14:paraId="2B435934" w14:textId="77777777" w:rsidR="00C06A41" w:rsidRPr="00D671B7" w:rsidRDefault="00C06A41" w:rsidP="00C06A41">
            <w:pPr>
              <w:pStyle w:val="NoSpacing"/>
              <w:rPr>
                <w:lang w:val="en-GB"/>
              </w:rPr>
            </w:pPr>
            <w:r w:rsidRPr="00D671B7">
              <w:rPr>
                <w:lang w:val="en-GB"/>
              </w:rPr>
              <w:t>3</w:t>
            </w:r>
          </w:p>
          <w:p w14:paraId="51C1F3CF" w14:textId="77777777" w:rsidR="00C06A41" w:rsidRPr="00D671B7" w:rsidRDefault="00C06A41" w:rsidP="00C06A41">
            <w:pPr>
              <w:pStyle w:val="NoSpacing"/>
              <w:rPr>
                <w:lang w:val="en-GB"/>
              </w:rPr>
            </w:pPr>
            <w:r w:rsidRPr="00D671B7">
              <w:rPr>
                <w:lang w:val="en-GB"/>
              </w:rPr>
              <w:t>1 2</w:t>
            </w:r>
          </w:p>
          <w:p w14:paraId="18B336D3" w14:textId="77777777" w:rsidR="00C06A41" w:rsidRPr="00D671B7" w:rsidRDefault="00C06A41" w:rsidP="00C06A41">
            <w:pPr>
              <w:pStyle w:val="NoSpacing"/>
              <w:rPr>
                <w:lang w:val="en-GB"/>
              </w:rPr>
            </w:pPr>
            <w:r w:rsidRPr="00D671B7">
              <w:rPr>
                <w:lang w:val="en-GB"/>
              </w:rPr>
              <w:t>3 5</w:t>
            </w:r>
          </w:p>
          <w:p w14:paraId="1CCDDAA0" w14:textId="2E4B0256" w:rsidR="00406511" w:rsidRPr="00317A0A" w:rsidRDefault="00C06A41" w:rsidP="00C06A41">
            <w:pPr>
              <w:pStyle w:val="NoSpacing"/>
              <w:rPr>
                <w:lang w:val="en-US"/>
              </w:rPr>
            </w:pPr>
            <w:r w:rsidRPr="00D671B7">
              <w:rPr>
                <w:lang w:val="en-GB"/>
              </w:rPr>
              <w:t>1 3</w:t>
            </w:r>
          </w:p>
        </w:tc>
        <w:tc>
          <w:tcPr>
            <w:tcW w:w="4819" w:type="dxa"/>
          </w:tcPr>
          <w:p w14:paraId="670F996B" w14:textId="77777777" w:rsidR="00C06A41" w:rsidRDefault="00C06A41" w:rsidP="00C06A41">
            <w:pPr>
              <w:pStyle w:val="NoSpacing"/>
              <w:rPr>
                <w:lang w:val="en-GB"/>
              </w:rPr>
            </w:pPr>
            <w:r>
              <w:rPr>
                <w:lang w:val="en-GB"/>
              </w:rPr>
              <w:lastRenderedPageBreak/>
              <w:t>-1</w:t>
            </w:r>
          </w:p>
          <w:p w14:paraId="5C7D8738" w14:textId="77777777" w:rsidR="00C06A41" w:rsidRDefault="00C06A41" w:rsidP="00C06A41">
            <w:pPr>
              <w:pStyle w:val="NoSpacing"/>
              <w:rPr>
                <w:lang w:val="en-GB"/>
              </w:rPr>
            </w:pPr>
            <w:r>
              <w:rPr>
                <w:lang w:val="en-GB"/>
              </w:rPr>
              <w:t>-15</w:t>
            </w:r>
          </w:p>
          <w:p w14:paraId="2048FFAC" w14:textId="56B95804" w:rsidR="00796B01" w:rsidRPr="00222B92" w:rsidRDefault="00C06A41" w:rsidP="00C06A41">
            <w:pPr>
              <w:pStyle w:val="NoSpacing"/>
              <w:rPr>
                <w:color w:val="auto"/>
              </w:rPr>
            </w:pPr>
            <w:r>
              <w:rPr>
                <w:lang w:val="en-GB"/>
              </w:rPr>
              <w:t>4</w:t>
            </w:r>
          </w:p>
        </w:tc>
      </w:tr>
    </w:tbl>
    <w:p w14:paraId="43CC7EBF" w14:textId="1E469929" w:rsidR="00757554" w:rsidRDefault="00757554" w:rsidP="00757554">
      <w:pPr>
        <w:pStyle w:val="Heading2"/>
      </w:pPr>
      <w:r w:rsidRPr="00757554">
        <w:t>Explanation:</w:t>
      </w:r>
    </w:p>
    <w:p w14:paraId="51586E09" w14:textId="77777777" w:rsidR="00C06A41" w:rsidRPr="0098389D" w:rsidRDefault="00C06A41" w:rsidP="00C06A41">
      <w:r w:rsidRPr="0098389D">
        <w:t>Area 1 is 3 centimeters above Area 4 while Area 2 is 2 centimeters above Area 4. Hence, Area 2 is 1 centimeters below Area 1.</w:t>
      </w:r>
    </w:p>
    <w:p w14:paraId="48822EF4" w14:textId="77777777" w:rsidR="00C06A41" w:rsidRPr="0098389D" w:rsidRDefault="00C06A41" w:rsidP="00C06A41">
      <w:r w:rsidRPr="0098389D">
        <w:t>Area 2 is 10 centimeters above Area 5. Area 3 is 5 centimeters above Area 2 and hence 15 centimeters above Area 5. As such, Area 5 is 15 centimeters below Area 3.</w:t>
      </w:r>
    </w:p>
    <w:p w14:paraId="45501EC2" w14:textId="77777777" w:rsidR="00C06A41" w:rsidRPr="0098389D" w:rsidRDefault="00C06A41" w:rsidP="00C06A41">
      <w:r w:rsidRPr="0098389D">
        <w:t>From the first query, Area 2 is 1 centimeters below Area 1. Area 3 is 5 centimeters above Area 2. As such, Area 3 is 4 centimeters above Area 1.</w:t>
      </w:r>
    </w:p>
    <w:p w14:paraId="20AAD99E" w14:textId="1FE95D79" w:rsidR="00C93321" w:rsidRDefault="00C93321" w:rsidP="00A60697">
      <w:pPr>
        <w:pStyle w:val="Heading2"/>
        <w:snapToGrid w:val="0"/>
        <w:spacing w:line="360" w:lineRule="auto"/>
      </w:pPr>
      <w:r>
        <w:t>Note:</w:t>
      </w:r>
    </w:p>
    <w:p w14:paraId="556B399F" w14:textId="77777777" w:rsidR="00C93321" w:rsidRDefault="00C93321" w:rsidP="00A60697">
      <w:pPr>
        <w:pStyle w:val="ListParagraph"/>
        <w:numPr>
          <w:ilvl w:val="0"/>
          <w:numId w:val="2"/>
        </w:numPr>
        <w:snapToGrid w:val="0"/>
      </w:pPr>
      <w:r>
        <w:t>A skeleton file has been given to help you. You should not create a new file or rename the file provided.</w:t>
      </w:r>
      <w:r w:rsidRPr="00796B01">
        <w:rPr>
          <w:rFonts w:eastAsia="Arial"/>
        </w:rPr>
        <w:t xml:space="preserve"> </w:t>
      </w:r>
      <w:r>
        <w:t xml:space="preserve"> </w:t>
      </w:r>
      <w:r w:rsidR="00747C50">
        <w:t>You should develop your program using this skeleton file.</w:t>
      </w:r>
    </w:p>
    <w:p w14:paraId="29A8E849" w14:textId="3CCD5D7B" w:rsidR="006B510D" w:rsidRDefault="00C93321" w:rsidP="00A60697">
      <w:pPr>
        <w:pStyle w:val="ListParagraph"/>
        <w:numPr>
          <w:ilvl w:val="0"/>
          <w:numId w:val="2"/>
        </w:numPr>
        <w:snapToGrid w:val="0"/>
        <w:contextualSpacing w:val="0"/>
      </w:pPr>
      <w:r>
        <w:t>You are free to define your own helper methods and classes (or remove ex</w:t>
      </w:r>
      <w:r w:rsidR="00747C50">
        <w:t>isting ones) if it is suitable but you must put all the new classes, if any, in the same skeleton file provided</w:t>
      </w:r>
    </w:p>
    <w:p w14:paraId="4FE3F31D" w14:textId="478F207B" w:rsidR="006B510D" w:rsidRDefault="006B510D" w:rsidP="00A60697">
      <w:pPr>
        <w:pStyle w:val="Heading2"/>
        <w:snapToGrid w:val="0"/>
        <w:spacing w:line="360" w:lineRule="auto"/>
      </w:pPr>
      <w:r w:rsidRPr="006B510D">
        <w:t>Skeleton File</w:t>
      </w:r>
    </w:p>
    <w:p w14:paraId="58DDFB54" w14:textId="3F7E23CA" w:rsidR="00911BAA" w:rsidRDefault="00911BAA" w:rsidP="00911BAA">
      <w:r>
        <w:t xml:space="preserve">You can find the skeleton file </w:t>
      </w:r>
      <w:r w:rsidR="00C06A41">
        <w:t>Height</w:t>
      </w:r>
      <w:r w:rsidRPr="00911BAA">
        <w:rPr>
          <w:rFonts w:ascii="Consolas" w:hAnsi="Consolas" w:cs="Consolas"/>
        </w:rPr>
        <w:t>.java</w:t>
      </w:r>
      <w:r>
        <w:t xml:space="preserve"> in the lab package.</w:t>
      </w:r>
    </w:p>
    <w:p w14:paraId="2BE3E917" w14:textId="77777777" w:rsidR="006B510D" w:rsidRPr="006B510D" w:rsidRDefault="006B510D" w:rsidP="00A60697">
      <w:pPr>
        <w:snapToGrid w:val="0"/>
        <w:rPr>
          <w:lang w:val="en-US"/>
        </w:rPr>
      </w:pPr>
    </w:p>
    <w:sectPr w:rsidR="006B510D" w:rsidRPr="006B510D" w:rsidSect="00833BCC">
      <w:headerReference w:type="default" r:id="rId7"/>
      <w:headerReference w:type="first" r:id="rId8"/>
      <w:footerReference w:type="first" r:id="rId9"/>
      <w:pgSz w:w="11900" w:h="16840"/>
      <w:pgMar w:top="1440" w:right="1134" w:bottom="1440" w:left="1134"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C9EB7" w14:textId="77777777" w:rsidR="00444387" w:rsidRDefault="00444387" w:rsidP="00033291">
      <w:pPr>
        <w:spacing w:line="240" w:lineRule="auto"/>
      </w:pPr>
      <w:r>
        <w:separator/>
      </w:r>
    </w:p>
  </w:endnote>
  <w:endnote w:type="continuationSeparator" w:id="0">
    <w:p w14:paraId="15F80665" w14:textId="77777777" w:rsidR="00444387" w:rsidRDefault="00444387" w:rsidP="00033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Manrope">
    <w:altName w:val="Cambria"/>
    <w:panose1 w:val="020B0604020202020204"/>
    <w:charset w:val="00"/>
    <w:family w:val="auto"/>
    <w:pitch w:val="variable"/>
    <w:sig w:usb0="A00002BF" w:usb1="5000206B" w:usb2="00000000" w:usb3="00000000" w:csb0="0000009F" w:csb1="00000000"/>
  </w:font>
  <w:font w:name="Roboto Mono SemiBold">
    <w:altName w:val="Arial"/>
    <w:panose1 w:val="020B0604020202020204"/>
    <w:charset w:val="00"/>
    <w:family w:val="modern"/>
    <w:pitch w:val="fixed"/>
    <w:sig w:usb0="E00002FF" w:usb1="1000205B" w:usb2="00000020" w:usb3="00000000" w:csb0="0000019F" w:csb1="00000000"/>
  </w:font>
  <w:font w:name="Roboto Mono">
    <w:altName w:val="Arial"/>
    <w:panose1 w:val="020B0604020202020204"/>
    <w:charset w:val="00"/>
    <w:family w:val="modern"/>
    <w:pitch w:val="fixed"/>
    <w:sig w:usb0="E00002FF" w:usb1="1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DBCD1" w14:textId="77777777" w:rsidR="005571A1" w:rsidRDefault="005571A1" w:rsidP="005571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52288" w14:textId="77777777" w:rsidR="00444387" w:rsidRDefault="00444387" w:rsidP="00033291">
      <w:pPr>
        <w:spacing w:line="240" w:lineRule="auto"/>
      </w:pPr>
      <w:r>
        <w:separator/>
      </w:r>
    </w:p>
  </w:footnote>
  <w:footnote w:type="continuationSeparator" w:id="0">
    <w:p w14:paraId="09343A2E" w14:textId="77777777" w:rsidR="00444387" w:rsidRDefault="00444387" w:rsidP="000332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D29C4" w14:textId="72111F5E" w:rsidR="00833BCC" w:rsidRDefault="00833BCC">
    <w:pPr>
      <w:pStyle w:val="Header"/>
    </w:pPr>
    <w:r>
      <w:t>CS2040 Lab #0</w:t>
    </w:r>
    <w:r w:rsidR="00083CD6">
      <w:rPr>
        <w:lang w:val="vi-VN"/>
      </w:rPr>
      <w:t>9</w:t>
    </w:r>
    <w:r>
      <w:t xml:space="preserve"> – AY2020/21 Semester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1D5EA" w14:textId="23B0078B" w:rsidR="00833BCC" w:rsidRPr="00E3435D" w:rsidRDefault="00833BCC" w:rsidP="00CF4E00">
    <w:pPr>
      <w:pStyle w:val="Header"/>
      <w:ind w:right="-7"/>
      <w:rPr>
        <w:lang w:val="vi-VN"/>
      </w:rPr>
    </w:pPr>
    <w:r>
      <w:rPr>
        <w:noProof/>
        <w:lang w:val="vi-VN"/>
      </w:rPr>
      <w:drawing>
        <wp:anchor distT="0" distB="0" distL="114300" distR="114300" simplePos="0" relativeHeight="251659264" behindDoc="0" locked="0" layoutInCell="1" allowOverlap="1" wp14:anchorId="3EDC90B2" wp14:editId="2EA7CD37">
          <wp:simplePos x="0" y="0"/>
          <wp:positionH relativeFrom="column">
            <wp:posOffset>3443936</wp:posOffset>
          </wp:positionH>
          <wp:positionV relativeFrom="paragraph">
            <wp:posOffset>-59055</wp:posOffset>
          </wp:positionV>
          <wp:extent cx="2647315" cy="4724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647315" cy="472440"/>
                  </a:xfrm>
                  <a:prstGeom prst="rect">
                    <a:avLst/>
                  </a:prstGeom>
                </pic:spPr>
              </pic:pic>
            </a:graphicData>
          </a:graphic>
          <wp14:sizeRelH relativeFrom="page">
            <wp14:pctWidth>0</wp14:pctWidth>
          </wp14:sizeRelH>
          <wp14:sizeRelV relativeFrom="page">
            <wp14:pctHeight>0</wp14:pctHeight>
          </wp14:sizeRelV>
        </wp:anchor>
      </w:drawing>
    </w:r>
    <w:r>
      <w:t>CS2040 Lab #</w:t>
    </w:r>
    <w:r w:rsidR="00E616F5">
      <w:t>09</w:t>
    </w:r>
    <w:r>
      <w:t xml:space="preserve"> – AY2020/21 Semester </w:t>
    </w:r>
  </w:p>
  <w:p w14:paraId="582813F3" w14:textId="77777777" w:rsidR="00833BCC" w:rsidRDefault="00833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A02DF"/>
    <w:multiLevelType w:val="hybridMultilevel"/>
    <w:tmpl w:val="2310978C"/>
    <w:lvl w:ilvl="0" w:tplc="54581F18">
      <w:numFmt w:val="bullet"/>
      <w:lvlText w:val="-"/>
      <w:lvlJc w:val="left"/>
      <w:pPr>
        <w:ind w:left="420" w:hanging="360"/>
      </w:pPr>
      <w:rPr>
        <w:rFonts w:ascii="Arial" w:eastAsia="Times New Roman"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01CD46BF"/>
    <w:multiLevelType w:val="hybridMultilevel"/>
    <w:tmpl w:val="340AE85A"/>
    <w:lvl w:ilvl="0" w:tplc="6CBCCF52">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13CC7"/>
    <w:multiLevelType w:val="hybridMultilevel"/>
    <w:tmpl w:val="B2A0521A"/>
    <w:lvl w:ilvl="0" w:tplc="45181C86">
      <w:start w:val="1"/>
      <w:numFmt w:val="bullet"/>
      <w:lvlText w:val="*"/>
      <w:lvlJc w:val="left"/>
      <w:pPr>
        <w:ind w:left="163"/>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1" w:tplc="BF9ECC08">
      <w:start w:val="1"/>
      <w:numFmt w:val="bullet"/>
      <w:lvlText w:val="o"/>
      <w:lvlJc w:val="left"/>
      <w:pPr>
        <w:ind w:left="116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2" w:tplc="FA58BF30">
      <w:start w:val="1"/>
      <w:numFmt w:val="bullet"/>
      <w:lvlText w:val="▪"/>
      <w:lvlJc w:val="left"/>
      <w:pPr>
        <w:ind w:left="188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3" w:tplc="1550DB38">
      <w:start w:val="1"/>
      <w:numFmt w:val="bullet"/>
      <w:lvlText w:val="•"/>
      <w:lvlJc w:val="left"/>
      <w:pPr>
        <w:ind w:left="260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4" w:tplc="AC14228E">
      <w:start w:val="1"/>
      <w:numFmt w:val="bullet"/>
      <w:lvlText w:val="o"/>
      <w:lvlJc w:val="left"/>
      <w:pPr>
        <w:ind w:left="332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5" w:tplc="E6F83EAA">
      <w:start w:val="1"/>
      <w:numFmt w:val="bullet"/>
      <w:lvlText w:val="▪"/>
      <w:lvlJc w:val="left"/>
      <w:pPr>
        <w:ind w:left="404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6" w:tplc="531258D8">
      <w:start w:val="1"/>
      <w:numFmt w:val="bullet"/>
      <w:lvlText w:val="•"/>
      <w:lvlJc w:val="left"/>
      <w:pPr>
        <w:ind w:left="476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7" w:tplc="C3C4EC6A">
      <w:start w:val="1"/>
      <w:numFmt w:val="bullet"/>
      <w:lvlText w:val="o"/>
      <w:lvlJc w:val="left"/>
      <w:pPr>
        <w:ind w:left="548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8" w:tplc="4D5C2A6A">
      <w:start w:val="1"/>
      <w:numFmt w:val="bullet"/>
      <w:lvlText w:val="▪"/>
      <w:lvlJc w:val="left"/>
      <w:pPr>
        <w:ind w:left="620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abstractNum>
  <w:abstractNum w:abstractNumId="3" w15:restartNumberingAfterBreak="0">
    <w:nsid w:val="4BBD4F1E"/>
    <w:multiLevelType w:val="hybridMultilevel"/>
    <w:tmpl w:val="3680190C"/>
    <w:lvl w:ilvl="0" w:tplc="2C3A0878">
      <w:start w:val="1"/>
      <w:numFmt w:val="decimal"/>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823A4A"/>
    <w:multiLevelType w:val="hybridMultilevel"/>
    <w:tmpl w:val="B7BAF4E6"/>
    <w:lvl w:ilvl="0" w:tplc="DB62FD7A">
      <w:start w:val="1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8B2046"/>
    <w:multiLevelType w:val="hybridMultilevel"/>
    <w:tmpl w:val="AB7AEE92"/>
    <w:lvl w:ilvl="0" w:tplc="068A196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EE0D9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12A7C4">
      <w:start w:val="1"/>
      <w:numFmt w:val="lowerRoman"/>
      <w:lvlText w:val="%3."/>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1A1C36">
      <w:start w:val="1"/>
      <w:numFmt w:val="decimal"/>
      <w:lvlText w:val="%4"/>
      <w:lvlJc w:val="left"/>
      <w:pPr>
        <w:ind w:left="1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80837E">
      <w:start w:val="1"/>
      <w:numFmt w:val="lowerLetter"/>
      <w:lvlText w:val="%5"/>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E2B1B2">
      <w:start w:val="1"/>
      <w:numFmt w:val="lowerRoman"/>
      <w:lvlText w:val="%6"/>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8C40F4">
      <w:start w:val="1"/>
      <w:numFmt w:val="decimal"/>
      <w:lvlText w:val="%7"/>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4CED2C">
      <w:start w:val="1"/>
      <w:numFmt w:val="lowerLetter"/>
      <w:lvlText w:val="%8"/>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E843DE">
      <w:start w:val="1"/>
      <w:numFmt w:val="lowerRoman"/>
      <w:lvlText w:val="%9"/>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6C7"/>
    <w:rsid w:val="00032ED1"/>
    <w:rsid w:val="00033291"/>
    <w:rsid w:val="0007452E"/>
    <w:rsid w:val="00077C82"/>
    <w:rsid w:val="00083CD6"/>
    <w:rsid w:val="0013366C"/>
    <w:rsid w:val="00141382"/>
    <w:rsid w:val="00151B1F"/>
    <w:rsid w:val="00171604"/>
    <w:rsid w:val="00190833"/>
    <w:rsid w:val="001B0E96"/>
    <w:rsid w:val="001C6226"/>
    <w:rsid w:val="001F3DBA"/>
    <w:rsid w:val="00203A08"/>
    <w:rsid w:val="00222B92"/>
    <w:rsid w:val="00234CCA"/>
    <w:rsid w:val="00277AC6"/>
    <w:rsid w:val="00287026"/>
    <w:rsid w:val="002B726A"/>
    <w:rsid w:val="002E1A26"/>
    <w:rsid w:val="002F01E1"/>
    <w:rsid w:val="002F475D"/>
    <w:rsid w:val="00311999"/>
    <w:rsid w:val="00317A0A"/>
    <w:rsid w:val="003534FD"/>
    <w:rsid w:val="003E01DA"/>
    <w:rsid w:val="00402249"/>
    <w:rsid w:val="00405098"/>
    <w:rsid w:val="00406511"/>
    <w:rsid w:val="00444387"/>
    <w:rsid w:val="00445653"/>
    <w:rsid w:val="00454566"/>
    <w:rsid w:val="00471089"/>
    <w:rsid w:val="00490DF5"/>
    <w:rsid w:val="00496605"/>
    <w:rsid w:val="004D4D4E"/>
    <w:rsid w:val="004E50B3"/>
    <w:rsid w:val="00503163"/>
    <w:rsid w:val="00507654"/>
    <w:rsid w:val="005571A1"/>
    <w:rsid w:val="00570894"/>
    <w:rsid w:val="00574025"/>
    <w:rsid w:val="005D1517"/>
    <w:rsid w:val="005D1CE4"/>
    <w:rsid w:val="005E0333"/>
    <w:rsid w:val="0064060B"/>
    <w:rsid w:val="00645694"/>
    <w:rsid w:val="00651E62"/>
    <w:rsid w:val="00653567"/>
    <w:rsid w:val="00662933"/>
    <w:rsid w:val="006B510D"/>
    <w:rsid w:val="006D626D"/>
    <w:rsid w:val="006F3EA9"/>
    <w:rsid w:val="00711DE8"/>
    <w:rsid w:val="007203D5"/>
    <w:rsid w:val="00741E60"/>
    <w:rsid w:val="00747C50"/>
    <w:rsid w:val="00757554"/>
    <w:rsid w:val="007858F0"/>
    <w:rsid w:val="00796B01"/>
    <w:rsid w:val="007D4E7D"/>
    <w:rsid w:val="007E36C7"/>
    <w:rsid w:val="00801AA4"/>
    <w:rsid w:val="00802013"/>
    <w:rsid w:val="00833BCC"/>
    <w:rsid w:val="00857DDF"/>
    <w:rsid w:val="008815F7"/>
    <w:rsid w:val="008B1996"/>
    <w:rsid w:val="008B59A8"/>
    <w:rsid w:val="008F01C7"/>
    <w:rsid w:val="008F3B15"/>
    <w:rsid w:val="008F49AA"/>
    <w:rsid w:val="008F5B99"/>
    <w:rsid w:val="00907DCB"/>
    <w:rsid w:val="00911BAA"/>
    <w:rsid w:val="00923E9E"/>
    <w:rsid w:val="0096327A"/>
    <w:rsid w:val="00981C16"/>
    <w:rsid w:val="00985563"/>
    <w:rsid w:val="009B0B6B"/>
    <w:rsid w:val="00A07963"/>
    <w:rsid w:val="00A30CC2"/>
    <w:rsid w:val="00A60697"/>
    <w:rsid w:val="00A66CBE"/>
    <w:rsid w:val="00B03F5E"/>
    <w:rsid w:val="00B21D9E"/>
    <w:rsid w:val="00B321B5"/>
    <w:rsid w:val="00B41BB4"/>
    <w:rsid w:val="00B60066"/>
    <w:rsid w:val="00B96ECE"/>
    <w:rsid w:val="00BA2628"/>
    <w:rsid w:val="00BB6AC6"/>
    <w:rsid w:val="00BC6055"/>
    <w:rsid w:val="00BC637E"/>
    <w:rsid w:val="00C06A41"/>
    <w:rsid w:val="00C323BB"/>
    <w:rsid w:val="00C62312"/>
    <w:rsid w:val="00C766D9"/>
    <w:rsid w:val="00C93321"/>
    <w:rsid w:val="00CB3009"/>
    <w:rsid w:val="00CC162E"/>
    <w:rsid w:val="00CF4E00"/>
    <w:rsid w:val="00D63B73"/>
    <w:rsid w:val="00D67144"/>
    <w:rsid w:val="00D706F0"/>
    <w:rsid w:val="00D76D14"/>
    <w:rsid w:val="00DA743D"/>
    <w:rsid w:val="00DC2A4D"/>
    <w:rsid w:val="00DC6A73"/>
    <w:rsid w:val="00E04656"/>
    <w:rsid w:val="00E2650A"/>
    <w:rsid w:val="00E3112A"/>
    <w:rsid w:val="00E3435D"/>
    <w:rsid w:val="00E42A00"/>
    <w:rsid w:val="00E616F5"/>
    <w:rsid w:val="00E93377"/>
    <w:rsid w:val="00EA7656"/>
    <w:rsid w:val="00EC51EF"/>
    <w:rsid w:val="00F10E22"/>
    <w:rsid w:val="00F30C44"/>
    <w:rsid w:val="00F327E4"/>
    <w:rsid w:val="00F579A6"/>
    <w:rsid w:val="00F61013"/>
    <w:rsid w:val="00F673EC"/>
    <w:rsid w:val="00FA1C4B"/>
    <w:rsid w:val="00FC2B3A"/>
    <w:rsid w:val="00FE2EC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CEAB8"/>
  <w15:chartTrackingRefBased/>
  <w15:docId w15:val="{3E703E85-30F9-FB43-9CB0-BD8A87B5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26"/>
    <w:pPr>
      <w:spacing w:line="360" w:lineRule="auto"/>
      <w:jc w:val="both"/>
    </w:pPr>
    <w:rPr>
      <w:rFonts w:ascii="Arial" w:eastAsia="Times New Roman" w:hAnsi="Arial" w:cs="Arial"/>
      <w:color w:val="000000"/>
      <w:lang w:eastAsia="en-GB"/>
    </w:rPr>
  </w:style>
  <w:style w:type="paragraph" w:styleId="Heading1">
    <w:name w:val="heading 1"/>
    <w:basedOn w:val="Normal"/>
    <w:next w:val="Normal"/>
    <w:link w:val="Heading1Char"/>
    <w:uiPriority w:val="9"/>
    <w:qFormat/>
    <w:rsid w:val="00D63B73"/>
    <w:pPr>
      <w:snapToGrid w:val="0"/>
      <w:jc w:val="left"/>
      <w:outlineLvl w:val="0"/>
    </w:pPr>
    <w:rPr>
      <w:b/>
      <w:bCs/>
      <w:color w:val="2E74B5" w:themeColor="accent5" w:themeShade="BF"/>
      <w:sz w:val="40"/>
      <w:szCs w:val="40"/>
    </w:rPr>
  </w:style>
  <w:style w:type="paragraph" w:styleId="Heading2">
    <w:name w:val="heading 2"/>
    <w:basedOn w:val="Normal"/>
    <w:link w:val="Heading2Char"/>
    <w:uiPriority w:val="9"/>
    <w:qFormat/>
    <w:rsid w:val="00287026"/>
    <w:pPr>
      <w:spacing w:line="480" w:lineRule="auto"/>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7026"/>
    <w:rPr>
      <w:rFonts w:ascii="Arial" w:eastAsia="Times New Roman" w:hAnsi="Arial" w:cs="Arial"/>
      <w:b/>
      <w:bCs/>
      <w:color w:val="000000"/>
      <w:sz w:val="28"/>
      <w:szCs w:val="28"/>
      <w:lang w:eastAsia="en-GB"/>
    </w:rPr>
  </w:style>
  <w:style w:type="paragraph" w:styleId="NormalWeb">
    <w:name w:val="Normal (Web)"/>
    <w:basedOn w:val="Normal"/>
    <w:uiPriority w:val="99"/>
    <w:unhideWhenUsed/>
    <w:rsid w:val="007E36C7"/>
    <w:pPr>
      <w:spacing w:before="100" w:beforeAutospacing="1" w:after="100" w:afterAutospacing="1"/>
      <w:jc w:val="left"/>
    </w:pPr>
    <w:rPr>
      <w:rFonts w:ascii="Times New Roman" w:hAnsi="Times New Roman" w:cs="Times New Roman"/>
      <w:sz w:val="22"/>
      <w:szCs w:val="22"/>
    </w:rPr>
  </w:style>
  <w:style w:type="character" w:customStyle="1" w:styleId="Heading1Char">
    <w:name w:val="Heading 1 Char"/>
    <w:basedOn w:val="DefaultParagraphFont"/>
    <w:link w:val="Heading1"/>
    <w:uiPriority w:val="9"/>
    <w:rsid w:val="00D63B73"/>
    <w:rPr>
      <w:rFonts w:ascii="Arial" w:eastAsia="Times New Roman" w:hAnsi="Arial" w:cs="Arial"/>
      <w:b/>
      <w:bCs/>
      <w:color w:val="2E74B5" w:themeColor="accent5" w:themeShade="BF"/>
      <w:sz w:val="40"/>
      <w:szCs w:val="40"/>
      <w:lang w:eastAsia="en-GB"/>
    </w:rPr>
  </w:style>
  <w:style w:type="character" w:styleId="PlaceholderText">
    <w:name w:val="Placeholder Text"/>
    <w:basedOn w:val="DefaultParagraphFont"/>
    <w:uiPriority w:val="99"/>
    <w:semiHidden/>
    <w:rsid w:val="007E36C7"/>
    <w:rPr>
      <w:color w:val="808080"/>
    </w:rPr>
  </w:style>
  <w:style w:type="table" w:styleId="TableGrid">
    <w:name w:val="Table Grid"/>
    <w:basedOn w:val="TableNormal"/>
    <w:uiPriority w:val="39"/>
    <w:rsid w:val="0028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InpOut"/>
    <w:basedOn w:val="Normal"/>
    <w:next w:val="Normal"/>
    <w:link w:val="TitleChar"/>
    <w:uiPriority w:val="10"/>
    <w:qFormat/>
    <w:rsid w:val="007203D5"/>
    <w:pPr>
      <w:spacing w:line="240" w:lineRule="auto"/>
      <w:jc w:val="left"/>
    </w:pPr>
    <w:rPr>
      <w:rFonts w:ascii="Consolas" w:hAnsi="Consolas"/>
      <w:b/>
      <w:bCs/>
    </w:rPr>
  </w:style>
  <w:style w:type="character" w:customStyle="1" w:styleId="TitleChar">
    <w:name w:val="Title Char"/>
    <w:aliases w:val="InpOut Char"/>
    <w:basedOn w:val="DefaultParagraphFont"/>
    <w:link w:val="Title"/>
    <w:uiPriority w:val="10"/>
    <w:rsid w:val="007203D5"/>
    <w:rPr>
      <w:rFonts w:ascii="Consolas" w:eastAsia="Times New Roman" w:hAnsi="Consolas" w:cs="Arial"/>
      <w:b/>
      <w:bCs/>
      <w:color w:val="000000"/>
      <w:lang w:eastAsia="en-GB"/>
    </w:rPr>
  </w:style>
  <w:style w:type="paragraph" w:styleId="NoSpacing">
    <w:name w:val="No Spacing"/>
    <w:aliases w:val="Sample Input"/>
    <w:basedOn w:val="Heading2"/>
    <w:uiPriority w:val="1"/>
    <w:qFormat/>
    <w:rsid w:val="00D63B73"/>
    <w:pPr>
      <w:spacing w:line="240" w:lineRule="auto"/>
      <w:jc w:val="left"/>
      <w:outlineLvl w:val="9"/>
    </w:pPr>
    <w:rPr>
      <w:rFonts w:ascii="Consolas" w:hAnsi="Consolas"/>
      <w:b w:val="0"/>
      <w:bCs w:val="0"/>
      <w:sz w:val="24"/>
      <w:szCs w:val="24"/>
    </w:rPr>
  </w:style>
  <w:style w:type="paragraph" w:styleId="ListParagraph">
    <w:name w:val="List Paragraph"/>
    <w:basedOn w:val="Normal"/>
    <w:uiPriority w:val="34"/>
    <w:qFormat/>
    <w:rsid w:val="00C93321"/>
    <w:pPr>
      <w:ind w:left="720"/>
      <w:contextualSpacing/>
    </w:pPr>
  </w:style>
  <w:style w:type="paragraph" w:styleId="Header">
    <w:name w:val="header"/>
    <w:basedOn w:val="Normal"/>
    <w:link w:val="HeaderChar"/>
    <w:uiPriority w:val="99"/>
    <w:unhideWhenUsed/>
    <w:rsid w:val="00033291"/>
    <w:pPr>
      <w:tabs>
        <w:tab w:val="center" w:pos="4513"/>
        <w:tab w:val="right" w:pos="9026"/>
      </w:tabs>
      <w:spacing w:line="240" w:lineRule="auto"/>
    </w:pPr>
  </w:style>
  <w:style w:type="character" w:customStyle="1" w:styleId="HeaderChar">
    <w:name w:val="Header Char"/>
    <w:basedOn w:val="DefaultParagraphFont"/>
    <w:link w:val="Header"/>
    <w:uiPriority w:val="99"/>
    <w:rsid w:val="00033291"/>
    <w:rPr>
      <w:rFonts w:ascii="Arial" w:eastAsia="Times New Roman" w:hAnsi="Arial" w:cs="Arial"/>
      <w:color w:val="000000"/>
      <w:lang w:eastAsia="en-GB"/>
    </w:rPr>
  </w:style>
  <w:style w:type="paragraph" w:styleId="Footer">
    <w:name w:val="footer"/>
    <w:basedOn w:val="Normal"/>
    <w:link w:val="FooterChar"/>
    <w:uiPriority w:val="99"/>
    <w:unhideWhenUsed/>
    <w:rsid w:val="00033291"/>
    <w:pPr>
      <w:tabs>
        <w:tab w:val="center" w:pos="4513"/>
        <w:tab w:val="right" w:pos="9026"/>
      </w:tabs>
      <w:spacing w:line="240" w:lineRule="auto"/>
    </w:pPr>
  </w:style>
  <w:style w:type="character" w:customStyle="1" w:styleId="FooterChar">
    <w:name w:val="Footer Char"/>
    <w:basedOn w:val="DefaultParagraphFont"/>
    <w:link w:val="Footer"/>
    <w:uiPriority w:val="99"/>
    <w:rsid w:val="00033291"/>
    <w:rPr>
      <w:rFonts w:ascii="Arial" w:eastAsia="Times New Roman" w:hAnsi="Arial" w:cs="Arial"/>
      <w:color w:val="000000"/>
      <w:lang w:eastAsia="en-GB"/>
    </w:rPr>
  </w:style>
  <w:style w:type="paragraph" w:styleId="Subtitle">
    <w:name w:val="Subtitle"/>
    <w:aliases w:val="Code"/>
    <w:basedOn w:val="Heading2"/>
    <w:next w:val="Normal"/>
    <w:link w:val="SubtitleChar"/>
    <w:uiPriority w:val="11"/>
    <w:qFormat/>
    <w:rsid w:val="00E3435D"/>
    <w:pPr>
      <w:spacing w:line="240" w:lineRule="auto"/>
    </w:pPr>
    <w:rPr>
      <w:rFonts w:ascii="Consolas" w:eastAsia="Consolas" w:hAnsi="Consolas" w:cs="Consolas"/>
      <w:b w:val="0"/>
      <w:bCs w:val="0"/>
      <w:color w:val="3F5FBF"/>
      <w:sz w:val="20"/>
      <w:szCs w:val="20"/>
    </w:rPr>
  </w:style>
  <w:style w:type="character" w:customStyle="1" w:styleId="SubtitleChar">
    <w:name w:val="Subtitle Char"/>
    <w:aliases w:val="Code Char"/>
    <w:basedOn w:val="DefaultParagraphFont"/>
    <w:link w:val="Subtitle"/>
    <w:uiPriority w:val="11"/>
    <w:rsid w:val="00E3435D"/>
    <w:rPr>
      <w:rFonts w:ascii="Consolas" w:eastAsia="Consolas" w:hAnsi="Consolas" w:cs="Consolas"/>
      <w:color w:val="3F5FBF"/>
      <w:sz w:val="20"/>
      <w:szCs w:val="20"/>
      <w:lang w:eastAsia="en-GB"/>
    </w:rPr>
  </w:style>
  <w:style w:type="paragraph" w:customStyle="1" w:styleId="Heading10">
    <w:name w:val="Heading1"/>
    <w:basedOn w:val="Heading1"/>
    <w:link w:val="Heading1Char0"/>
    <w:rsid w:val="00796B01"/>
    <w:pPr>
      <w:jc w:val="both"/>
    </w:pPr>
    <w:rPr>
      <w:rFonts w:ascii="Manrope" w:hAnsi="Manrope"/>
      <w:b w:val="0"/>
      <w:bCs w:val="0"/>
    </w:rPr>
  </w:style>
  <w:style w:type="character" w:customStyle="1" w:styleId="Heading1Char0">
    <w:name w:val="Heading1 Char"/>
    <w:basedOn w:val="Heading1Char"/>
    <w:link w:val="Heading10"/>
    <w:rsid w:val="00796B01"/>
    <w:rPr>
      <w:rFonts w:ascii="Manrope" w:eastAsia="Times New Roman" w:hAnsi="Manrope" w:cs="Arial"/>
      <w:b w:val="0"/>
      <w:bCs w:val="0"/>
      <w:color w:val="000000"/>
      <w:sz w:val="40"/>
      <w:szCs w:val="40"/>
      <w:lang w:eastAsia="en-GB"/>
    </w:rPr>
  </w:style>
  <w:style w:type="table" w:styleId="PlainTable1">
    <w:name w:val="Plain Table 1"/>
    <w:basedOn w:val="TableNormal"/>
    <w:uiPriority w:val="41"/>
    <w:rsid w:val="00796B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ldmonospace">
    <w:name w:val="bold monospace"/>
    <w:basedOn w:val="Title"/>
    <w:link w:val="boldmonospaceChar"/>
    <w:rsid w:val="00796B01"/>
    <w:rPr>
      <w:rFonts w:ascii="Roboto Mono SemiBold" w:hAnsi="Roboto Mono SemiBold"/>
      <w:b w:val="0"/>
      <w:bCs w:val="0"/>
      <w:sz w:val="20"/>
      <w:szCs w:val="20"/>
    </w:rPr>
  </w:style>
  <w:style w:type="character" w:customStyle="1" w:styleId="boldmonospaceChar">
    <w:name w:val="bold monospace Char"/>
    <w:basedOn w:val="TitleChar"/>
    <w:link w:val="boldmonospace"/>
    <w:rsid w:val="00796B01"/>
    <w:rPr>
      <w:rFonts w:ascii="Roboto Mono SemiBold" w:eastAsia="Times New Roman" w:hAnsi="Roboto Mono SemiBold" w:cs="Arial"/>
      <w:b w:val="0"/>
      <w:bCs w:val="0"/>
      <w:color w:val="000000"/>
      <w:sz w:val="20"/>
      <w:szCs w:val="20"/>
      <w:lang w:eastAsia="en-GB"/>
    </w:rPr>
  </w:style>
  <w:style w:type="paragraph" w:customStyle="1" w:styleId="Style1">
    <w:name w:val="Style1"/>
    <w:basedOn w:val="Normal"/>
    <w:link w:val="Style1Char"/>
    <w:rsid w:val="00796B01"/>
    <w:pPr>
      <w:spacing w:line="276" w:lineRule="auto"/>
      <w:jc w:val="left"/>
    </w:pPr>
    <w:rPr>
      <w:rFonts w:ascii="Roboto Mono SemiBold" w:hAnsi="Roboto Mono SemiBold"/>
      <w:sz w:val="20"/>
      <w:szCs w:val="20"/>
    </w:rPr>
  </w:style>
  <w:style w:type="character" w:customStyle="1" w:styleId="Style1Char">
    <w:name w:val="Style1 Char"/>
    <w:basedOn w:val="DefaultParagraphFont"/>
    <w:link w:val="Style1"/>
    <w:rsid w:val="00796B01"/>
    <w:rPr>
      <w:rFonts w:ascii="Roboto Mono SemiBold" w:eastAsia="Times New Roman" w:hAnsi="Roboto Mono SemiBold" w:cs="Arial"/>
      <w:color w:val="000000"/>
      <w:sz w:val="20"/>
      <w:szCs w:val="20"/>
      <w:lang w:eastAsia="en-GB"/>
    </w:rPr>
  </w:style>
  <w:style w:type="table" w:styleId="TableGridLight">
    <w:name w:val="Grid Table Light"/>
    <w:basedOn w:val="TableNormal"/>
    <w:uiPriority w:val="40"/>
    <w:rsid w:val="00796B0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de">
    <w:name w:val="code"/>
    <w:basedOn w:val="Subtitle"/>
    <w:link w:val="codeChar"/>
    <w:rsid w:val="00796B01"/>
    <w:rPr>
      <w:rFonts w:ascii="Roboto Mono" w:hAnsi="Roboto Mono"/>
    </w:rPr>
  </w:style>
  <w:style w:type="character" w:customStyle="1" w:styleId="codeChar">
    <w:name w:val="code Char"/>
    <w:basedOn w:val="SubtitleChar"/>
    <w:link w:val="code"/>
    <w:rsid w:val="00796B01"/>
    <w:rPr>
      <w:rFonts w:ascii="Roboto Mono" w:eastAsia="Consolas" w:hAnsi="Roboto Mono" w:cs="Consolas"/>
      <w:color w:val="3F5FBF"/>
      <w:sz w:val="20"/>
      <w:szCs w:val="20"/>
      <w:lang w:eastAsia="en-GB"/>
    </w:rPr>
  </w:style>
  <w:style w:type="character" w:styleId="PageNumber">
    <w:name w:val="page number"/>
    <w:basedOn w:val="DefaultParagraphFont"/>
    <w:uiPriority w:val="99"/>
    <w:semiHidden/>
    <w:unhideWhenUsed/>
    <w:rsid w:val="00557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4362">
      <w:bodyDiv w:val="1"/>
      <w:marLeft w:val="0"/>
      <w:marRight w:val="0"/>
      <w:marTop w:val="0"/>
      <w:marBottom w:val="0"/>
      <w:divBdr>
        <w:top w:val="none" w:sz="0" w:space="0" w:color="auto"/>
        <w:left w:val="none" w:sz="0" w:space="0" w:color="auto"/>
        <w:bottom w:val="none" w:sz="0" w:space="0" w:color="auto"/>
        <w:right w:val="none" w:sz="0" w:space="0" w:color="auto"/>
      </w:divBdr>
    </w:div>
    <w:div w:id="446438038">
      <w:bodyDiv w:val="1"/>
      <w:marLeft w:val="0"/>
      <w:marRight w:val="0"/>
      <w:marTop w:val="0"/>
      <w:marBottom w:val="0"/>
      <w:divBdr>
        <w:top w:val="none" w:sz="0" w:space="0" w:color="auto"/>
        <w:left w:val="none" w:sz="0" w:space="0" w:color="auto"/>
        <w:bottom w:val="none" w:sz="0" w:space="0" w:color="auto"/>
        <w:right w:val="none" w:sz="0" w:space="0" w:color="auto"/>
      </w:divBdr>
    </w:div>
    <w:div w:id="948127037">
      <w:bodyDiv w:val="1"/>
      <w:marLeft w:val="0"/>
      <w:marRight w:val="0"/>
      <w:marTop w:val="0"/>
      <w:marBottom w:val="0"/>
      <w:divBdr>
        <w:top w:val="none" w:sz="0" w:space="0" w:color="auto"/>
        <w:left w:val="none" w:sz="0" w:space="0" w:color="auto"/>
        <w:bottom w:val="none" w:sz="0" w:space="0" w:color="auto"/>
        <w:right w:val="none" w:sz="0" w:space="0" w:color="auto"/>
      </w:divBdr>
    </w:div>
    <w:div w:id="970015616">
      <w:bodyDiv w:val="1"/>
      <w:marLeft w:val="0"/>
      <w:marRight w:val="0"/>
      <w:marTop w:val="0"/>
      <w:marBottom w:val="0"/>
      <w:divBdr>
        <w:top w:val="none" w:sz="0" w:space="0" w:color="auto"/>
        <w:left w:val="none" w:sz="0" w:space="0" w:color="auto"/>
        <w:bottom w:val="none" w:sz="0" w:space="0" w:color="auto"/>
        <w:right w:val="none" w:sz="0" w:space="0" w:color="auto"/>
      </w:divBdr>
      <w:divsChild>
        <w:div w:id="1071661048">
          <w:marLeft w:val="0"/>
          <w:marRight w:val="0"/>
          <w:marTop w:val="0"/>
          <w:marBottom w:val="0"/>
          <w:divBdr>
            <w:top w:val="none" w:sz="0" w:space="0" w:color="auto"/>
            <w:left w:val="none" w:sz="0" w:space="0" w:color="auto"/>
            <w:bottom w:val="none" w:sz="0" w:space="0" w:color="auto"/>
            <w:right w:val="none" w:sz="0" w:space="0" w:color="auto"/>
          </w:divBdr>
          <w:divsChild>
            <w:div w:id="958024984">
              <w:marLeft w:val="0"/>
              <w:marRight w:val="0"/>
              <w:marTop w:val="0"/>
              <w:marBottom w:val="0"/>
              <w:divBdr>
                <w:top w:val="none" w:sz="0" w:space="0" w:color="auto"/>
                <w:left w:val="none" w:sz="0" w:space="0" w:color="auto"/>
                <w:bottom w:val="none" w:sz="0" w:space="0" w:color="auto"/>
                <w:right w:val="none" w:sz="0" w:space="0" w:color="auto"/>
              </w:divBdr>
              <w:divsChild>
                <w:div w:id="1523740798">
                  <w:marLeft w:val="0"/>
                  <w:marRight w:val="0"/>
                  <w:marTop w:val="0"/>
                  <w:marBottom w:val="0"/>
                  <w:divBdr>
                    <w:top w:val="none" w:sz="0" w:space="0" w:color="auto"/>
                    <w:left w:val="none" w:sz="0" w:space="0" w:color="auto"/>
                    <w:bottom w:val="none" w:sz="0" w:space="0" w:color="auto"/>
                    <w:right w:val="none" w:sz="0" w:space="0" w:color="auto"/>
                  </w:divBdr>
                  <w:divsChild>
                    <w:div w:id="17750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599539">
      <w:bodyDiv w:val="1"/>
      <w:marLeft w:val="0"/>
      <w:marRight w:val="0"/>
      <w:marTop w:val="0"/>
      <w:marBottom w:val="0"/>
      <w:divBdr>
        <w:top w:val="none" w:sz="0" w:space="0" w:color="auto"/>
        <w:left w:val="none" w:sz="0" w:space="0" w:color="auto"/>
        <w:bottom w:val="none" w:sz="0" w:space="0" w:color="auto"/>
        <w:right w:val="none" w:sz="0" w:space="0" w:color="auto"/>
      </w:divBdr>
    </w:div>
    <w:div w:id="1106315028">
      <w:bodyDiv w:val="1"/>
      <w:marLeft w:val="0"/>
      <w:marRight w:val="0"/>
      <w:marTop w:val="0"/>
      <w:marBottom w:val="0"/>
      <w:divBdr>
        <w:top w:val="none" w:sz="0" w:space="0" w:color="auto"/>
        <w:left w:val="none" w:sz="0" w:space="0" w:color="auto"/>
        <w:bottom w:val="none" w:sz="0" w:space="0" w:color="auto"/>
        <w:right w:val="none" w:sz="0" w:space="0" w:color="auto"/>
      </w:divBdr>
    </w:div>
    <w:div w:id="1200973634">
      <w:bodyDiv w:val="1"/>
      <w:marLeft w:val="0"/>
      <w:marRight w:val="0"/>
      <w:marTop w:val="0"/>
      <w:marBottom w:val="0"/>
      <w:divBdr>
        <w:top w:val="none" w:sz="0" w:space="0" w:color="auto"/>
        <w:left w:val="none" w:sz="0" w:space="0" w:color="auto"/>
        <w:bottom w:val="none" w:sz="0" w:space="0" w:color="auto"/>
        <w:right w:val="none" w:sz="0" w:space="0" w:color="auto"/>
      </w:divBdr>
      <w:divsChild>
        <w:div w:id="832918452">
          <w:marLeft w:val="0"/>
          <w:marRight w:val="0"/>
          <w:marTop w:val="0"/>
          <w:marBottom w:val="0"/>
          <w:divBdr>
            <w:top w:val="none" w:sz="0" w:space="0" w:color="auto"/>
            <w:left w:val="none" w:sz="0" w:space="0" w:color="auto"/>
            <w:bottom w:val="none" w:sz="0" w:space="0" w:color="auto"/>
            <w:right w:val="none" w:sz="0" w:space="0" w:color="auto"/>
          </w:divBdr>
          <w:divsChild>
            <w:div w:id="1868448090">
              <w:marLeft w:val="0"/>
              <w:marRight w:val="0"/>
              <w:marTop w:val="0"/>
              <w:marBottom w:val="0"/>
              <w:divBdr>
                <w:top w:val="none" w:sz="0" w:space="0" w:color="auto"/>
                <w:left w:val="none" w:sz="0" w:space="0" w:color="auto"/>
                <w:bottom w:val="none" w:sz="0" w:space="0" w:color="auto"/>
                <w:right w:val="none" w:sz="0" w:space="0" w:color="auto"/>
              </w:divBdr>
              <w:divsChild>
                <w:div w:id="278682193">
                  <w:marLeft w:val="0"/>
                  <w:marRight w:val="0"/>
                  <w:marTop w:val="0"/>
                  <w:marBottom w:val="0"/>
                  <w:divBdr>
                    <w:top w:val="none" w:sz="0" w:space="0" w:color="auto"/>
                    <w:left w:val="none" w:sz="0" w:space="0" w:color="auto"/>
                    <w:bottom w:val="none" w:sz="0" w:space="0" w:color="auto"/>
                    <w:right w:val="none" w:sz="0" w:space="0" w:color="auto"/>
                  </w:divBdr>
                  <w:divsChild>
                    <w:div w:id="10129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482169">
      <w:bodyDiv w:val="1"/>
      <w:marLeft w:val="0"/>
      <w:marRight w:val="0"/>
      <w:marTop w:val="0"/>
      <w:marBottom w:val="0"/>
      <w:divBdr>
        <w:top w:val="none" w:sz="0" w:space="0" w:color="auto"/>
        <w:left w:val="none" w:sz="0" w:space="0" w:color="auto"/>
        <w:bottom w:val="none" w:sz="0" w:space="0" w:color="auto"/>
        <w:right w:val="none" w:sz="0" w:space="0" w:color="auto"/>
      </w:divBdr>
      <w:divsChild>
        <w:div w:id="1670794014">
          <w:marLeft w:val="0"/>
          <w:marRight w:val="0"/>
          <w:marTop w:val="0"/>
          <w:marBottom w:val="0"/>
          <w:divBdr>
            <w:top w:val="none" w:sz="0" w:space="0" w:color="auto"/>
            <w:left w:val="none" w:sz="0" w:space="0" w:color="auto"/>
            <w:bottom w:val="none" w:sz="0" w:space="0" w:color="auto"/>
            <w:right w:val="none" w:sz="0" w:space="0" w:color="auto"/>
          </w:divBdr>
          <w:divsChild>
            <w:div w:id="949553886">
              <w:marLeft w:val="0"/>
              <w:marRight w:val="0"/>
              <w:marTop w:val="0"/>
              <w:marBottom w:val="0"/>
              <w:divBdr>
                <w:top w:val="none" w:sz="0" w:space="0" w:color="auto"/>
                <w:left w:val="none" w:sz="0" w:space="0" w:color="auto"/>
                <w:bottom w:val="none" w:sz="0" w:space="0" w:color="auto"/>
                <w:right w:val="none" w:sz="0" w:space="0" w:color="auto"/>
              </w:divBdr>
              <w:divsChild>
                <w:div w:id="628052849">
                  <w:marLeft w:val="0"/>
                  <w:marRight w:val="0"/>
                  <w:marTop w:val="0"/>
                  <w:marBottom w:val="0"/>
                  <w:divBdr>
                    <w:top w:val="none" w:sz="0" w:space="0" w:color="auto"/>
                    <w:left w:val="none" w:sz="0" w:space="0" w:color="auto"/>
                    <w:bottom w:val="none" w:sz="0" w:space="0" w:color="auto"/>
                    <w:right w:val="none" w:sz="0" w:space="0" w:color="auto"/>
                  </w:divBdr>
                  <w:divsChild>
                    <w:div w:id="7054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291919">
      <w:bodyDiv w:val="1"/>
      <w:marLeft w:val="0"/>
      <w:marRight w:val="0"/>
      <w:marTop w:val="0"/>
      <w:marBottom w:val="0"/>
      <w:divBdr>
        <w:top w:val="none" w:sz="0" w:space="0" w:color="auto"/>
        <w:left w:val="none" w:sz="0" w:space="0" w:color="auto"/>
        <w:bottom w:val="none" w:sz="0" w:space="0" w:color="auto"/>
        <w:right w:val="none" w:sz="0" w:space="0" w:color="auto"/>
      </w:divBdr>
      <w:divsChild>
        <w:div w:id="1581452431">
          <w:marLeft w:val="0"/>
          <w:marRight w:val="0"/>
          <w:marTop w:val="0"/>
          <w:marBottom w:val="0"/>
          <w:divBdr>
            <w:top w:val="none" w:sz="0" w:space="0" w:color="auto"/>
            <w:left w:val="none" w:sz="0" w:space="0" w:color="auto"/>
            <w:bottom w:val="none" w:sz="0" w:space="0" w:color="auto"/>
            <w:right w:val="none" w:sz="0" w:space="0" w:color="auto"/>
          </w:divBdr>
          <w:divsChild>
            <w:div w:id="9112152">
              <w:marLeft w:val="0"/>
              <w:marRight w:val="0"/>
              <w:marTop w:val="0"/>
              <w:marBottom w:val="0"/>
              <w:divBdr>
                <w:top w:val="none" w:sz="0" w:space="0" w:color="auto"/>
                <w:left w:val="none" w:sz="0" w:space="0" w:color="auto"/>
                <w:bottom w:val="none" w:sz="0" w:space="0" w:color="auto"/>
                <w:right w:val="none" w:sz="0" w:space="0" w:color="auto"/>
              </w:divBdr>
              <w:divsChild>
                <w:div w:id="161700203">
                  <w:marLeft w:val="0"/>
                  <w:marRight w:val="0"/>
                  <w:marTop w:val="0"/>
                  <w:marBottom w:val="0"/>
                  <w:divBdr>
                    <w:top w:val="none" w:sz="0" w:space="0" w:color="auto"/>
                    <w:left w:val="none" w:sz="0" w:space="0" w:color="auto"/>
                    <w:bottom w:val="none" w:sz="0" w:space="0" w:color="auto"/>
                    <w:right w:val="none" w:sz="0" w:space="0" w:color="auto"/>
                  </w:divBdr>
                  <w:divsChild>
                    <w:div w:id="11410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437387">
      <w:bodyDiv w:val="1"/>
      <w:marLeft w:val="0"/>
      <w:marRight w:val="0"/>
      <w:marTop w:val="0"/>
      <w:marBottom w:val="0"/>
      <w:divBdr>
        <w:top w:val="none" w:sz="0" w:space="0" w:color="auto"/>
        <w:left w:val="none" w:sz="0" w:space="0" w:color="auto"/>
        <w:bottom w:val="none" w:sz="0" w:space="0" w:color="auto"/>
        <w:right w:val="none" w:sz="0" w:space="0" w:color="auto"/>
      </w:divBdr>
      <w:divsChild>
        <w:div w:id="1762027944">
          <w:marLeft w:val="0"/>
          <w:marRight w:val="0"/>
          <w:marTop w:val="0"/>
          <w:marBottom w:val="0"/>
          <w:divBdr>
            <w:top w:val="none" w:sz="0" w:space="0" w:color="auto"/>
            <w:left w:val="none" w:sz="0" w:space="0" w:color="auto"/>
            <w:bottom w:val="none" w:sz="0" w:space="0" w:color="auto"/>
            <w:right w:val="none" w:sz="0" w:space="0" w:color="auto"/>
          </w:divBdr>
          <w:divsChild>
            <w:div w:id="1424456602">
              <w:marLeft w:val="0"/>
              <w:marRight w:val="0"/>
              <w:marTop w:val="0"/>
              <w:marBottom w:val="0"/>
              <w:divBdr>
                <w:top w:val="none" w:sz="0" w:space="0" w:color="auto"/>
                <w:left w:val="none" w:sz="0" w:space="0" w:color="auto"/>
                <w:bottom w:val="none" w:sz="0" w:space="0" w:color="auto"/>
                <w:right w:val="none" w:sz="0" w:space="0" w:color="auto"/>
              </w:divBdr>
              <w:divsChild>
                <w:div w:id="1437093135">
                  <w:marLeft w:val="0"/>
                  <w:marRight w:val="0"/>
                  <w:marTop w:val="0"/>
                  <w:marBottom w:val="0"/>
                  <w:divBdr>
                    <w:top w:val="none" w:sz="0" w:space="0" w:color="auto"/>
                    <w:left w:val="none" w:sz="0" w:space="0" w:color="auto"/>
                    <w:bottom w:val="none" w:sz="0" w:space="0" w:color="auto"/>
                    <w:right w:val="none" w:sz="0" w:space="0" w:color="auto"/>
                  </w:divBdr>
                  <w:divsChild>
                    <w:div w:id="1542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Hoang Long</dc:creator>
  <cp:keywords/>
  <dc:description/>
  <cp:lastModifiedBy>Vuong Hoang Long</cp:lastModifiedBy>
  <cp:revision>79</cp:revision>
  <dcterms:created xsi:type="dcterms:W3CDTF">2020-08-13T05:08:00Z</dcterms:created>
  <dcterms:modified xsi:type="dcterms:W3CDTF">2020-10-29T13:36:00Z</dcterms:modified>
</cp:coreProperties>
</file>