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F3A5F"/>
          <w:sz w:val="44"/>
        </w:rPr>
        <w:t>KEVIN ATKINSON</w:t>
      </w:r>
    </w:p>
    <w:p>
      <w:pPr>
        <w:spacing w:before="0" w:after="60"/>
        <w:jc w:val="center"/>
      </w:pPr>
      <w:r>
        <w:rPr>
          <w:rFonts w:ascii="Calibri" w:hAnsi="Calibri"/>
          <w:b w:val="0"/>
          <w:color w:val="444444"/>
          <w:sz w:val="23"/>
        </w:rPr>
        <w:t>AI Agent Platform Architect  |  LLM Orchestration &amp; Agentic Systems</w:t>
      </w:r>
    </w:p>
    <w:p>
      <w:pPr>
        <w:spacing w:before="0" w:after="20"/>
        <w:jc w:val="center"/>
      </w:pPr>
      <w:r>
        <w:rPr>
          <w:rFonts w:ascii="Calibri" w:hAnsi="Calibri"/>
          <w:b w:val="0"/>
          <w:color w:val="1A1A1A"/>
          <w:sz w:val="20"/>
        </w:rPr>
        <w:t>Seattle, WA, USA  |  (716) 545-4614  |  linkedin.com/in/atkinsonkevin  |  github.com/wasabikev</w:t>
      </w:r>
    </w:p>
    <w:p>
      <w:pPr>
        <w:spacing w:before="0" w:after="120"/>
        <w:jc w:val="center"/>
      </w:pPr>
      <w:r>
        <w:rPr>
          <w:rFonts w:ascii="Calibri" w:hAnsi="Calibri"/>
          <w:b w:val="0"/>
          <w:color w:val="444444"/>
          <w:sz w:val="19"/>
        </w:rPr>
        <w:t>Open to Senior Engineer, AI Platform Engineer &amp; Full-Stack Engineer roles  -  Remote</w:t>
      </w:r>
    </w:p>
    <w:p>
      <w:pPr>
        <w:spacing w:before="180" w:after="60"/>
      </w:pPr>
      <w:r>
        <w:rPr>
          <w:rFonts w:ascii="Calibri" w:hAnsi="Calibri"/>
          <w:b/>
          <w:color w:val="1F3A5F"/>
          <w:sz w:val="23"/>
        </w:rPr>
        <w:t>PROFESSIONAL SUMMARY</w:t>
      </w:r>
    </w:p>
    <w:p>
      <w:pPr>
        <w:spacing w:before="40" w:after="40"/>
      </w:pPr>
      <w:r>
        <w:rPr>
          <w:rFonts w:ascii="Calibri" w:hAnsi="Calibri"/>
          <w:b w:val="0"/>
          <w:color w:val="1A1A1A"/>
          <w:sz w:val="21"/>
        </w:rPr>
        <w:t>AI platform architect and full-stack engineer with 20+ years in enterprise technology and a deliberate, hands-on pivot into production LLM and agentic systems. I specialize in the unglamorous infrastructure that makes AI dependable at scale - multi-tenant orchestration, async pipelines for long-running agents, RAG, persistent agent memory, and multi-provider LLM routing. Backend-heavy with strong React/TypeScript delivery and a compliance-first mindset shaped by years in regulated financial environments. A quiet, ship-focused builder who mentors teammates, partners closely across functions, and keeps self-teaching across the fast-moving LLM stack.</w:t>
      </w:r>
    </w:p>
    <w:p>
      <w:pPr>
        <w:spacing w:before="180" w:after="60"/>
      </w:pPr>
      <w:r>
        <w:rPr>
          <w:rFonts w:ascii="Calibri" w:hAnsi="Calibri"/>
          <w:b/>
          <w:color w:val="1F3A5F"/>
          <w:sz w:val="23"/>
        </w:rPr>
        <w:t>CORE SKILLS</w:t>
      </w:r>
    </w:p>
    <w:p>
      <w:pPr>
        <w:spacing w:after="40" w:line="254" w:lineRule="auto"/>
      </w:pPr>
      <w:r>
        <w:rPr>
          <w:rFonts w:ascii="Calibri" w:hAnsi="Calibri"/>
          <w:b/>
          <w:color w:val="1F3A5F"/>
          <w:sz w:val="21"/>
        </w:rPr>
        <w:t xml:space="preserve">AI / LLM Orchestration: </w:t>
      </w:r>
      <w:r>
        <w:rPr>
          <w:rFonts w:ascii="Calibri" w:hAnsi="Calibri"/>
          <w:b w:val="0"/>
          <w:color w:val="1A1A1A"/>
          <w:sz w:val="21"/>
        </w:rPr>
        <w:t>Multi-provider routing (OpenAI GPT, Anthropic Claude, Google Gemini, Cerebras), intelligent fallbacks, cost optimization, agent memory, evidence-based responses with citation tracking</w:t>
      </w:r>
    </w:p>
    <w:p>
      <w:pPr>
        <w:spacing w:after="40" w:line="254" w:lineRule="auto"/>
      </w:pPr>
      <w:r>
        <w:rPr>
          <w:rFonts w:ascii="Calibri" w:hAnsi="Calibri"/>
          <w:b/>
          <w:color w:val="1F3A5F"/>
          <w:sz w:val="21"/>
        </w:rPr>
        <w:t xml:space="preserve">RAG &amp; Document Intelligence: </w:t>
      </w:r>
      <w:r>
        <w:rPr>
          <w:rFonts w:ascii="Calibri" w:hAnsi="Calibri"/>
          <w:b w:val="0"/>
          <w:color w:val="1A1A1A"/>
          <w:sz w:val="21"/>
        </w:rPr>
        <w:t>Pinecone vector DB, retrieval-augmented generation, intelligent document processing (PDF / Excel / Word + OCR)</w:t>
      </w:r>
    </w:p>
    <w:p>
      <w:pPr>
        <w:spacing w:after="40" w:line="254" w:lineRule="auto"/>
      </w:pPr>
      <w:r>
        <w:rPr>
          <w:rFonts w:ascii="Calibri" w:hAnsi="Calibri"/>
          <w:b/>
          <w:color w:val="1F3A5F"/>
          <w:sz w:val="21"/>
        </w:rPr>
        <w:t xml:space="preserve">Backend: </w:t>
      </w:r>
      <w:r>
        <w:rPr>
          <w:rFonts w:ascii="Calibri" w:hAnsi="Calibri"/>
          <w:b w:val="0"/>
          <w:color w:val="1A1A1A"/>
          <w:sz w:val="21"/>
        </w:rPr>
        <w:t>Python (Quart async Flask, SQLAlchemy 2.0), Redis-backed task queues, async task orchestration, REST &amp; WebSocket APIs</w:t>
      </w:r>
    </w:p>
    <w:p>
      <w:pPr>
        <w:spacing w:after="40" w:line="254" w:lineRule="auto"/>
      </w:pPr>
      <w:r>
        <w:rPr>
          <w:rFonts w:ascii="Calibri" w:hAnsi="Calibri"/>
          <w:b/>
          <w:color w:val="1F3A5F"/>
          <w:sz w:val="21"/>
        </w:rPr>
        <w:t xml:space="preserve">Frontend: </w:t>
      </w:r>
      <w:r>
        <w:rPr>
          <w:rFonts w:ascii="Calibri" w:hAnsi="Calibri"/>
          <w:b w:val="0"/>
          <w:color w:val="1A1A1A"/>
          <w:sz w:val="21"/>
        </w:rPr>
        <w:t>React 18, TypeScript, TanStack Query, Fluent UI, real-time WebSocket interfaces</w:t>
      </w:r>
    </w:p>
    <w:p>
      <w:pPr>
        <w:spacing w:after="40" w:line="254" w:lineRule="auto"/>
      </w:pPr>
      <w:r>
        <w:rPr>
          <w:rFonts w:ascii="Calibri" w:hAnsi="Calibri"/>
          <w:b/>
          <w:color w:val="1F3A5F"/>
          <w:sz w:val="21"/>
        </w:rPr>
        <w:t xml:space="preserve">Data &amp; Storage: </w:t>
      </w:r>
      <w:r>
        <w:rPr>
          <w:rFonts w:ascii="Calibri" w:hAnsi="Calibri"/>
          <w:b w:val="0"/>
          <w:color w:val="1A1A1A"/>
          <w:sz w:val="21"/>
        </w:rPr>
        <w:t>PostgreSQL (ltree + FTS5), Redis, S3-compatible storage</w:t>
      </w:r>
    </w:p>
    <w:p>
      <w:pPr>
        <w:spacing w:after="40" w:line="254" w:lineRule="auto"/>
      </w:pPr>
      <w:r>
        <w:rPr>
          <w:rFonts w:ascii="Calibri" w:hAnsi="Calibri"/>
          <w:b/>
          <w:color w:val="1F3A5F"/>
          <w:sz w:val="21"/>
        </w:rPr>
        <w:t xml:space="preserve">Infrastructure &amp; DevOps: </w:t>
      </w:r>
      <w:r>
        <w:rPr>
          <w:rFonts w:ascii="Calibri" w:hAnsi="Calibri"/>
          <w:b w:val="0"/>
          <w:color w:val="1A1A1A"/>
          <w:sz w:val="21"/>
        </w:rPr>
        <w:t>DigitalOcean App Platform, AWS, Docker, Alembic migrations, secrets management, auto-scaling, monitoring</w:t>
      </w:r>
    </w:p>
    <w:p>
      <w:pPr>
        <w:spacing w:after="40" w:line="254" w:lineRule="auto"/>
      </w:pPr>
      <w:r>
        <w:rPr>
          <w:rFonts w:ascii="Calibri" w:hAnsi="Calibri"/>
          <w:b/>
          <w:color w:val="1F3A5F"/>
          <w:sz w:val="21"/>
        </w:rPr>
        <w:t xml:space="preserve">Architecture: </w:t>
      </w:r>
      <w:r>
        <w:rPr>
          <w:rFonts w:ascii="Calibri" w:hAnsi="Calibri"/>
          <w:b w:val="0"/>
          <w:color w:val="1A1A1A"/>
          <w:sz w:val="21"/>
        </w:rPr>
        <w:t>Multi-tenant SaaS, complete data isolation, role-based access control (RBAC), distributed systems, zero-downtime backup/restore</w:t>
      </w:r>
    </w:p>
    <w:p>
      <w:pPr>
        <w:spacing w:after="40" w:line="254" w:lineRule="auto"/>
      </w:pPr>
      <w:r>
        <w:rPr>
          <w:rFonts w:ascii="Calibri" w:hAnsi="Calibri"/>
          <w:b/>
          <w:color w:val="1F3A5F"/>
          <w:sz w:val="21"/>
        </w:rPr>
        <w:t xml:space="preserve">Practices &amp; Leadership: </w:t>
      </w:r>
      <w:r>
        <w:rPr>
          <w:rFonts w:ascii="Calibri" w:hAnsi="Calibri"/>
          <w:b w:val="0"/>
          <w:color w:val="1A1A1A"/>
          <w:sz w:val="21"/>
        </w:rPr>
        <w:t>Security &amp; compliance, audit logging, technical mentorship, cross-functional collaboration</w:t>
      </w:r>
    </w:p>
    <w:p>
      <w:pPr>
        <w:spacing w:before="180" w:after="60"/>
      </w:pPr>
      <w:r>
        <w:rPr>
          <w:rFonts w:ascii="Calibri" w:hAnsi="Calibri"/>
          <w:b/>
          <w:color w:val="1F3A5F"/>
          <w:sz w:val="23"/>
        </w:rPr>
        <w:t>PROFESSIONAL EXPERIENCE</w:t>
      </w:r>
    </w:p>
    <w:p>
      <w:pPr>
        <w:spacing w:before="100" w:after="0"/>
      </w:pPr>
      <w:r>
        <w:rPr>
          <w:rFonts w:ascii="Calibri" w:hAnsi="Calibri"/>
          <w:b/>
          <w:color w:val="1A1A1A"/>
          <w:sz w:val="22"/>
        </w:rPr>
        <w:t>AI Agent Platform Architect &amp; Founder  -  Asgard Systems AI</w:t>
      </w:r>
    </w:p>
    <w:p>
      <w:pPr>
        <w:spacing w:before="0" w:after="40"/>
      </w:pPr>
      <w:r>
        <w:rPr>
          <w:rFonts w:ascii="Calibri" w:hAnsi="Calibri"/>
          <w:b w:val="0"/>
          <w:color w:val="444444"/>
          <w:sz w:val="19"/>
        </w:rPr>
        <w:t>Seattle, WA (Remote)  |  Late 2024 - Present</w:t>
      </w:r>
    </w:p>
    <w:p>
      <w:pPr>
        <w:pStyle w:val="ListBullet"/>
        <w:spacing w:after="40" w:line="254" w:lineRule="auto"/>
      </w:pPr>
      <w:r>
        <w:rPr>
          <w:rFonts w:ascii="Calibri" w:hAnsi="Calibri"/>
          <w:b w:val="0"/>
          <w:color w:val="1A1A1A"/>
          <w:sz w:val="21"/>
        </w:rPr>
        <w:t>Founded Asgard Systems AI to design and ship enterprise-grade AI orchestration platforms, carrying production LLM and agentic systems from architecture through deployment.</w:t>
      </w:r>
    </w:p>
    <w:p>
      <w:pPr>
        <w:pStyle w:val="ListBullet"/>
        <w:spacing w:after="40" w:line="254" w:lineRule="auto"/>
      </w:pPr>
      <w:r>
        <w:rPr>
          <w:rFonts w:ascii="Calibri" w:hAnsi="Calibri"/>
          <w:b w:val="0"/>
          <w:color w:val="1A1A1A"/>
          <w:sz w:val="21"/>
        </w:rPr>
        <w:t>Architected and delivered a full-stack, multi-tenant SaaS platform for a financial services client, owning everything from Python (Quart + SQLAlchemy 2.0) services to a React 18 / TypeScript interface.</w:t>
      </w:r>
    </w:p>
    <w:p>
      <w:pPr>
        <w:pStyle w:val="ListBullet"/>
        <w:spacing w:after="40" w:line="254" w:lineRule="auto"/>
      </w:pPr>
      <w:r>
        <w:rPr>
          <w:rFonts w:ascii="Calibri" w:hAnsi="Calibri"/>
          <w:b w:val="0"/>
          <w:color w:val="1A1A1A"/>
          <w:sz w:val="21"/>
        </w:rPr>
        <w:t>Engineered async task orchestration on Redis-backed queues that sustains 20+ minute LLM sessions without HTTP timeouts, removing a long-standing reliability ceiling for long-running agents.</w:t>
      </w:r>
    </w:p>
    <w:p>
      <w:pPr>
        <w:pStyle w:val="ListBullet"/>
        <w:spacing w:after="40" w:line="254" w:lineRule="auto"/>
      </w:pPr>
      <w:r>
        <w:rPr>
          <w:rFonts w:ascii="Calibri" w:hAnsi="Calibri"/>
          <w:b w:val="0"/>
          <w:color w:val="1A1A1A"/>
          <w:sz w:val="21"/>
        </w:rPr>
        <w:t>Built persistent agent memory with cross-session knowledge retention and topic-based organization, enabling evidence-based reasoning and traceable, citation-backed answers.</w:t>
      </w:r>
    </w:p>
    <w:p>
      <w:pPr>
        <w:pStyle w:val="ListBullet"/>
        <w:spacing w:after="40" w:line="254" w:lineRule="auto"/>
      </w:pPr>
      <w:r>
        <w:rPr>
          <w:rFonts w:ascii="Calibri" w:hAnsi="Calibri"/>
          <w:b w:val="0"/>
          <w:color w:val="1A1A1A"/>
          <w:sz w:val="21"/>
        </w:rPr>
        <w:t>Designed a multi-tenant architecture with complete data isolation and a 5-tier role-based access control (RBAC) model to meet regulated-industry requirements.</w:t>
      </w:r>
    </w:p>
    <w:p>
      <w:pPr>
        <w:pStyle w:val="ListBullet"/>
        <w:spacing w:after="40" w:line="254" w:lineRule="auto"/>
      </w:pPr>
      <w:r>
        <w:rPr>
          <w:rFonts w:ascii="Calibri" w:hAnsi="Calibri"/>
          <w:b w:val="0"/>
          <w:color w:val="1A1A1A"/>
          <w:sz w:val="21"/>
        </w:rPr>
        <w:t>Implemented multi-provider LLM routing across OpenAI GPT, Anthropic Claude, Google Gemini, and Cerebras, layering in intelligent fallbacks and cost optimization for resilient, budget-aware inference.</w:t>
      </w:r>
    </w:p>
    <w:p>
      <w:pPr>
        <w:pStyle w:val="ListBullet"/>
        <w:spacing w:after="40" w:line="254" w:lineRule="auto"/>
      </w:pPr>
      <w:r>
        <w:rPr>
          <w:rFonts w:ascii="Calibri" w:hAnsi="Calibri"/>
          <w:b w:val="0"/>
          <w:color w:val="1A1A1A"/>
          <w:sz w:val="21"/>
        </w:rPr>
        <w:t>Developed RAG pipelines on Pinecone vector DB with intelligent document processing (PDF / Excel / Word + OCR) to produce accurate, source-cited responses.</w:t>
      </w:r>
    </w:p>
    <w:p>
      <w:pPr>
        <w:pStyle w:val="ListBullet"/>
        <w:spacing w:after="40" w:line="254" w:lineRule="auto"/>
      </w:pPr>
      <w:r>
        <w:rPr>
          <w:rFonts w:ascii="Calibri" w:hAnsi="Calibri"/>
          <w:b w:val="0"/>
          <w:color w:val="1A1A1A"/>
          <w:sz w:val="21"/>
        </w:rPr>
        <w:t>Migrated production infrastructure from AWS to DigitalOcean App Platform, cutting hosting costs by 60% while preserving auto-scaling and monitoring.</w:t>
      </w:r>
    </w:p>
    <w:p>
      <w:pPr>
        <w:pStyle w:val="ListBullet"/>
        <w:spacing w:after="40" w:line="254" w:lineRule="auto"/>
      </w:pPr>
      <w:r>
        <w:rPr>
          <w:rFonts w:ascii="Calibri" w:hAnsi="Calibri"/>
          <w:b w:val="0"/>
          <w:color w:val="1A1A1A"/>
          <w:sz w:val="21"/>
        </w:rPr>
        <w:t>Hardened the platform with comprehensive audit logging, compliance features, real-time collaboration, and zero-downtime backup/restore.</w:t>
      </w:r>
    </w:p>
    <w:p>
      <w:pPr>
        <w:spacing w:before="100" w:after="0"/>
      </w:pPr>
      <w:r>
        <w:rPr>
          <w:rFonts w:ascii="Calibri" w:hAnsi="Calibri"/>
          <w:b/>
          <w:color w:val="1A1A1A"/>
          <w:sz w:val="22"/>
        </w:rPr>
        <w:t>Director of Technology &amp; Operations  -  HKP Advisors (Hagen, Kurth, Perman)</w:t>
      </w:r>
    </w:p>
    <w:p>
      <w:pPr>
        <w:spacing w:before="0" w:after="40"/>
      </w:pPr>
      <w:r>
        <w:rPr>
          <w:rFonts w:ascii="Calibri" w:hAnsi="Calibri"/>
          <w:b w:val="0"/>
          <w:color w:val="444444"/>
          <w:sz w:val="19"/>
        </w:rPr>
        <w:t>Seattle, WA  |  2006 - Late 2024</w:t>
      </w:r>
    </w:p>
    <w:p>
      <w:pPr>
        <w:pStyle w:val="ListBullet"/>
        <w:spacing w:after="40" w:line="254" w:lineRule="auto"/>
      </w:pPr>
      <w:r>
        <w:rPr>
          <w:rFonts w:ascii="Calibri" w:hAnsi="Calibri"/>
          <w:b w:val="0"/>
          <w:color w:val="1A1A1A"/>
          <w:sz w:val="21"/>
        </w:rPr>
        <w:t>Directed technology and operations for nearly 19 years at a Seattle-based CPA and professional services firm, building and maintaining secure, compliant systems for regulated financial environments.</w:t>
      </w:r>
    </w:p>
    <w:p>
      <w:pPr>
        <w:pStyle w:val="ListBullet"/>
        <w:spacing w:after="40" w:line="254" w:lineRule="auto"/>
      </w:pPr>
      <w:r>
        <w:rPr>
          <w:rFonts w:ascii="Calibri" w:hAnsi="Calibri"/>
          <w:b w:val="0"/>
          <w:color w:val="1A1A1A"/>
          <w:sz w:val="21"/>
        </w:rPr>
        <w:t>Translated complex business requirements into reliable production systems in close partnership with firm leadership and cross-functional teams.</w:t>
      </w:r>
    </w:p>
    <w:p>
      <w:pPr>
        <w:pStyle w:val="ListBullet"/>
        <w:spacing w:after="40" w:line="254" w:lineRule="auto"/>
      </w:pPr>
      <w:r>
        <w:rPr>
          <w:rFonts w:ascii="Calibri" w:hAnsi="Calibri"/>
          <w:b w:val="0"/>
          <w:color w:val="1A1A1A"/>
          <w:sz w:val="21"/>
        </w:rPr>
        <w:t>Led and mentored technical staff while advancing scalable web applications, distributed systems, and compliance-driven financial-services technology.</w:t>
      </w:r>
    </w:p>
    <w:p>
      <w:pPr>
        <w:spacing w:before="100" w:after="0"/>
      </w:pPr>
      <w:r>
        <w:rPr>
          <w:rFonts w:ascii="Calibri" w:hAnsi="Calibri"/>
          <w:b/>
          <w:color w:val="1A1A1A"/>
          <w:sz w:val="22"/>
        </w:rPr>
        <w:t>Assistant Director of Technology  -  The Art Institutes</w:t>
      </w:r>
    </w:p>
    <w:p>
      <w:pPr>
        <w:spacing w:before="0" w:after="40"/>
      </w:pPr>
      <w:r>
        <w:rPr>
          <w:rFonts w:ascii="Calibri" w:hAnsi="Calibri"/>
          <w:b w:val="0"/>
          <w:color w:val="444444"/>
          <w:sz w:val="19"/>
        </w:rPr>
        <w:t>2005 - 2006</w:t>
      </w:r>
    </w:p>
    <w:p>
      <w:pPr>
        <w:pStyle w:val="ListBullet"/>
        <w:spacing w:after="40" w:line="254" w:lineRule="auto"/>
      </w:pPr>
      <w:r>
        <w:rPr>
          <w:rFonts w:ascii="Calibri" w:hAnsi="Calibri"/>
          <w:b w:val="0"/>
          <w:color w:val="1A1A1A"/>
          <w:sz w:val="21"/>
        </w:rPr>
        <w:t>Supported technology leadership and operations in the higher-education sector, helping maintain core infrastructure and day-to-day systems.</w:t>
      </w:r>
    </w:p>
    <w:p>
      <w:pPr>
        <w:spacing w:before="180" w:after="60"/>
      </w:pPr>
      <w:r>
        <w:rPr>
          <w:rFonts w:ascii="Calibri" w:hAnsi="Calibri"/>
          <w:b/>
          <w:color w:val="1F3A5F"/>
          <w:sz w:val="23"/>
        </w:rPr>
        <w:t>COMMUNITY &amp; OPEN SOURCE</w:t>
      </w:r>
    </w:p>
    <w:p>
      <w:pPr>
        <w:spacing w:before="100" w:after="0"/>
      </w:pPr>
      <w:r>
        <w:rPr>
          <w:rFonts w:ascii="Calibri" w:hAnsi="Calibri"/>
          <w:b/>
          <w:color w:val="1A1A1A"/>
          <w:sz w:val="22"/>
        </w:rPr>
        <w:t>Seattle AI Tinkerers  -  Active Member</w:t>
      </w:r>
    </w:p>
    <w:p>
      <w:pPr>
        <w:pStyle w:val="ListBullet"/>
        <w:spacing w:after="40" w:line="254" w:lineRule="auto"/>
      </w:pPr>
      <w:r>
        <w:rPr>
          <w:rFonts w:ascii="Calibri" w:hAnsi="Calibri"/>
          <w:b w:val="0"/>
          <w:color w:val="1A1A1A"/>
          <w:sz w:val="21"/>
        </w:rPr>
        <w:t>Demoed "AI ∞ UI," an LLM orchestration tool built largely with AI-generated code, to the local builder community.</w:t>
      </w:r>
    </w:p>
    <w:p>
      <w:pPr>
        <w:spacing w:before="100" w:after="0"/>
      </w:pPr>
      <w:r>
        <w:rPr>
          <w:rFonts w:ascii="Calibri" w:hAnsi="Calibri"/>
          <w:b/>
          <w:color w:val="1A1A1A"/>
          <w:sz w:val="22"/>
        </w:rPr>
        <w:t>GitHub  -  github.com/wasabikev (AsgardSystemsAI organization)</w:t>
      </w:r>
    </w:p>
    <w:p>
      <w:pPr>
        <w:pStyle w:val="ListBullet"/>
        <w:spacing w:after="40" w:line="254" w:lineRule="auto"/>
      </w:pPr>
      <w:r>
        <w:rPr>
          <w:rFonts w:ascii="Calibri" w:hAnsi="Calibri"/>
          <w:b w:val="0"/>
          <w:color w:val="1A1A1A"/>
          <w:sz w:val="21"/>
        </w:rPr>
        <w:t>Maintains a deliberately minimal public profile; production AI work lives in private repositories under client confidentiality.</w:t>
      </w:r>
    </w:p>
    <w:p>
      <w:pPr>
        <w:spacing w:before="180" w:after="60"/>
      </w:pPr>
      <w:r>
        <w:rPr>
          <w:rFonts w:ascii="Calibri" w:hAnsi="Calibri"/>
          <w:b/>
          <w:color w:val="1F3A5F"/>
          <w:sz w:val="23"/>
        </w:rPr>
        <w:t>EDUCATION</w:t>
      </w:r>
    </w:p>
    <w:p>
      <w:pPr>
        <w:spacing w:before="80" w:after="0"/>
      </w:pPr>
      <w:r>
        <w:rPr>
          <w:rFonts w:ascii="Calibri" w:hAnsi="Calibri"/>
          <w:b/>
          <w:color w:val="1A1A1A"/>
          <w:sz w:val="22"/>
        </w:rPr>
        <w:t>Master of Business Administration (MBA)</w:t>
      </w:r>
    </w:p>
    <w:p>
      <w:pPr>
        <w:spacing w:before="0" w:after="40"/>
      </w:pPr>
      <w:r>
        <w:rPr>
          <w:rFonts w:ascii="Calibri" w:hAnsi="Calibri"/>
          <w:b w:val="0"/>
          <w:color w:val="444444"/>
          <w:sz w:val="19"/>
        </w:rPr>
        <w:t>Specialization: Information Technology Management</w:t>
      </w:r>
    </w:p>
    <w:p>
      <w:pPr>
        <w:spacing w:before="80" w:after="0"/>
      </w:pPr>
      <w:r>
        <w:rPr>
          <w:rFonts w:ascii="Calibri" w:hAnsi="Calibri"/>
          <w:b/>
          <w:color w:val="1A1A1A"/>
          <w:sz w:val="22"/>
        </w:rPr>
        <w:t>Bachelor of Science (B.S.), Computer Science</w:t>
      </w:r>
    </w:p>
    <w:p>
      <w:pPr>
        <w:spacing w:before="0" w:after="40"/>
      </w:pPr>
      <w:r>
        <w:rPr>
          <w:rFonts w:ascii="Calibri" w:hAnsi="Calibri"/>
          <w:b w:val="0"/>
          <w:color w:val="444444"/>
          <w:sz w:val="19"/>
        </w:rPr>
        <w:t>1999 - 2001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