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0B2A4A"/>
          <w:sz w:val="40"/>
        </w:rPr>
        <w:t>DESHAWN WILSON</w:t>
      </w:r>
    </w:p>
    <w:p>
      <w:pPr>
        <w:spacing w:after="40"/>
        <w:jc w:val="center"/>
      </w:pPr>
      <w:r>
        <w:rPr>
          <w:color w:val="444444"/>
          <w:sz w:val="21"/>
        </w:rPr>
        <w:t>AI Prompt &amp; Data Pipeline Engineer  |  LLM Systems · RAG · Synthetic Data · LLM Evaluation</w:t>
      </w:r>
    </w:p>
    <w:p>
      <w:pPr>
        <w:spacing w:after="20"/>
        <w:jc w:val="center"/>
      </w:pPr>
      <w:r>
        <w:rPr>
          <w:sz w:val="19"/>
        </w:rPr>
        <w:t>Austin, TX (Remote)  |  deshawnwilson.ai</w:t>
      </w:r>
    </w:p>
    <w:p>
      <w:pPr>
        <w:spacing w:after="80"/>
        <w:jc w:val="center"/>
      </w:pPr>
      <w:r>
        <w:rPr>
          <w:sz w:val="19"/>
        </w:rPr>
        <w:t>LinkedIn: linkedin.com/in/deshawn-wilson-ai  |  GitHub: github.com/deshawnwilson-ai</w:t>
      </w:r>
    </w:p>
    <w:p>
      <w:pPr>
        <w:spacing w:before="160" w:after="40"/>
        <w:pBdr>
          <w:bottom w:val="single" w:sz="6" w:space="1" w:color="999999"/>
        </w:pBdr>
      </w:pPr>
      <w:r>
        <w:rPr>
          <w:b/>
          <w:color w:val="0B2A4A"/>
          <w:sz w:val="22"/>
        </w:rPr>
        <w:t>PROFESSIONAL SUMMARY</w:t>
      </w:r>
    </w:p>
    <w:p>
      <w:pPr>
        <w:spacing w:after="80" w:line="269" w:lineRule="auto"/>
      </w:pPr>
      <w:r>
        <w:rPr>
          <w:sz w:val="20"/>
        </w:rPr>
        <w:t>AI Prompt &amp; Data Pipeline Engineer with 4+ years building reliable, production-grade LLM systems. I specialize in prompt engineering, synthetic data generation, RAG optimization, and evaluation frameworks that hold up under real-world load. My path runs from a university research lab in Houston, through solo open-source work, to a full-time role at Aether Intelligence. The throughline is simple: make generative AI dependable, measurable, and bias-resistant.</w:t>
      </w:r>
    </w:p>
    <w:p>
      <w:pPr>
        <w:spacing w:before="160" w:after="40"/>
        <w:pBdr>
          <w:bottom w:val="single" w:sz="6" w:space="1" w:color="999999"/>
        </w:pBdr>
      </w:pPr>
      <w:r>
        <w:rPr>
          <w:b/>
          <w:color w:val="0B2A4A"/>
          <w:sz w:val="22"/>
        </w:rPr>
        <w:t>PROFESSIONAL EXPERIENCE</w:t>
      </w:r>
    </w:p>
    <w:p>
      <w:pPr>
        <w:spacing w:before="80" w:after="0"/>
      </w:pPr>
      <w:r>
        <w:rPr>
          <w:b/>
          <w:color w:val="0B2A4A"/>
          <w:sz w:val="21"/>
        </w:rPr>
        <w:t>AI Prompt Engineer &amp; Senior Data Pipeline Specialist</w:t>
      </w:r>
    </w:p>
    <w:p>
      <w:pPr>
        <w:spacing w:after="0"/>
      </w:pPr>
      <w:r>
        <w:rPr>
          <w:b/>
          <w:sz w:val="20"/>
        </w:rPr>
        <w:t>Aether Intelligence (Enterprise LLM infrastructure startup)</w:t>
      </w:r>
      <w:r>
        <w:rPr>
          <w:sz w:val="20"/>
        </w:rPr>
        <w:t xml:space="preserve">  |  Austin, TX (Remote)</w:t>
      </w:r>
    </w:p>
    <w:p>
      <w:pPr>
        <w:spacing w:after="40"/>
      </w:pPr>
      <w:r>
        <w:rPr>
          <w:i/>
          <w:color w:val="444444"/>
          <w:sz w:val="19"/>
        </w:rPr>
        <w:t>Feb 2024 - Present (2+ years)</w:t>
      </w:r>
    </w:p>
    <w:p>
      <w:pPr>
        <w:pStyle w:val="ListBullet"/>
        <w:spacing w:after="20" w:line="269" w:lineRule="auto"/>
        <w:ind w:left="288"/>
      </w:pPr>
      <w:r>
        <w:rPr>
          <w:sz w:val="20"/>
        </w:rPr>
        <w:t>Architected PromptForge v2, an evaluation suite now relied on internally by three Fortune 500 clients; the rollout reduced measured hallucination rates by 41%.</w:t>
      </w:r>
    </w:p>
    <w:p>
      <w:pPr>
        <w:pStyle w:val="ListBullet"/>
        <w:spacing w:after="20" w:line="269" w:lineRule="auto"/>
        <w:ind w:left="288"/>
      </w:pPr>
      <w:r>
        <w:rPr>
          <w:sz w:val="20"/>
        </w:rPr>
        <w:t>Designed and shipped end-to-end synthetic data pipelines that produced 500k+ high-quality training examples for fine-tuning, pairing LangChain with custom evaluators.</w:t>
      </w:r>
    </w:p>
    <w:p>
      <w:pPr>
        <w:pStyle w:val="ListBullet"/>
        <w:spacing w:after="20" w:line="269" w:lineRule="auto"/>
        <w:ind w:left="288"/>
      </w:pPr>
      <w:r>
        <w:rPr>
          <w:sz w:val="20"/>
        </w:rPr>
        <w:t>Led a RAG retrieval optimization initiative for a legal-domain client, lifting precision@10 by 28%.</w:t>
      </w:r>
    </w:p>
    <w:p>
      <w:pPr>
        <w:pStyle w:val="ListBullet"/>
        <w:spacing w:after="20" w:line="269" w:lineRule="auto"/>
        <w:ind w:left="288"/>
      </w:pPr>
      <w:r>
        <w:rPr>
          <w:sz w:val="20"/>
        </w:rPr>
        <w:t>Partnered with client engineering teams across the project lifecycle and mentored two junior engineers on evaluation methodology and prompt-versioning practice.</w:t>
      </w:r>
    </w:p>
    <w:p>
      <w:pPr>
        <w:pStyle w:val="ListBullet"/>
        <w:spacing w:after="20" w:line="269" w:lineRule="auto"/>
        <w:ind w:left="288"/>
      </w:pPr>
      <w:r>
        <w:rPr>
          <w:sz w:val="20"/>
        </w:rPr>
        <w:t>Tools: Python, LangChain/LlamaIndex, Pinecone/Weaviate, Hugging Face, OpenAI/Anthropic APIs, Weights &amp; Biases, GitHub Actions CI/CD.</w:t>
      </w:r>
    </w:p>
    <w:p>
      <w:pPr>
        <w:spacing w:before="80" w:after="0"/>
      </w:pPr>
      <w:r>
        <w:rPr>
          <w:b/>
          <w:color w:val="0B2A4A"/>
          <w:sz w:val="21"/>
        </w:rPr>
        <w:t>Founding AI Engineer &amp; Prompt Lead</w:t>
      </w:r>
    </w:p>
    <w:p>
      <w:pPr>
        <w:spacing w:after="0"/>
      </w:pPr>
      <w:r>
        <w:rPr>
          <w:b/>
          <w:sz w:val="20"/>
        </w:rPr>
        <w:t>PromptForge (solo to micro-startup; assets acquired into Aether)</w:t>
      </w:r>
      <w:r>
        <w:rPr>
          <w:sz w:val="20"/>
        </w:rPr>
        <w:t xml:space="preserve">  |  Remote</w:t>
      </w:r>
    </w:p>
    <w:p>
      <w:pPr>
        <w:spacing w:after="40"/>
      </w:pPr>
      <w:r>
        <w:rPr>
          <w:i/>
          <w:color w:val="444444"/>
          <w:sz w:val="19"/>
        </w:rPr>
        <w:t>Jun 2022 - Jan 2024</w:t>
      </w:r>
    </w:p>
    <w:p>
      <w:pPr>
        <w:pStyle w:val="ListBullet"/>
        <w:spacing w:after="20" w:line="269" w:lineRule="auto"/>
        <w:ind w:left="288"/>
      </w:pPr>
      <w:r>
        <w:rPr>
          <w:sz w:val="20"/>
        </w:rPr>
        <w:t>Launched the open-source PromptForge repository, which has since grown to 850+ stars and an active contributor community.</w:t>
      </w:r>
    </w:p>
    <w:p>
      <w:pPr>
        <w:pStyle w:val="ListBullet"/>
        <w:spacing w:after="20" w:line="269" w:lineRule="auto"/>
        <w:ind w:left="288"/>
      </w:pPr>
      <w:r>
        <w:rPr>
          <w:sz w:val="20"/>
        </w:rPr>
        <w:t>Delivered 12 client prompt-audits across edtech and fintech, with an average reported ROI of 3.2x.</w:t>
      </w:r>
    </w:p>
    <w:p>
      <w:pPr>
        <w:pStyle w:val="ListBullet"/>
        <w:spacing w:after="20" w:line="269" w:lineRule="auto"/>
        <w:ind w:left="288"/>
      </w:pPr>
      <w:r>
        <w:rPr>
          <w:sz w:val="20"/>
        </w:rPr>
        <w:t>Grew the project from a personal experiment into acquirable assets, maintaining clean documentation and test coverage throughout.</w:t>
      </w:r>
    </w:p>
    <w:p>
      <w:pPr>
        <w:spacing w:before="80" w:after="0"/>
      </w:pPr>
      <w:r>
        <w:rPr>
          <w:b/>
          <w:color w:val="0B2A4A"/>
          <w:sz w:val="21"/>
        </w:rPr>
        <w:t>Junior Data Analyst to AI Tools Developer</w:t>
      </w:r>
    </w:p>
    <w:p>
      <w:pPr>
        <w:spacing w:after="0"/>
      </w:pPr>
      <w:r>
        <w:rPr>
          <w:b/>
          <w:sz w:val="20"/>
        </w:rPr>
        <w:t>Houston Dynamics Lab (university-affiliated AI research group)</w:t>
      </w:r>
      <w:r>
        <w:rPr>
          <w:sz w:val="20"/>
        </w:rPr>
        <w:t xml:space="preserve">  |  Houston, TX</w:t>
      </w:r>
    </w:p>
    <w:p>
      <w:pPr>
        <w:spacing w:after="40"/>
      </w:pPr>
      <w:r>
        <w:rPr>
          <w:i/>
          <w:color w:val="444444"/>
          <w:sz w:val="19"/>
        </w:rPr>
        <w:t>Jan 2019 - May 2022</w:t>
      </w:r>
    </w:p>
    <w:p>
      <w:pPr>
        <w:pStyle w:val="ListBullet"/>
        <w:spacing w:after="20" w:line="269" w:lineRule="auto"/>
        <w:ind w:left="288"/>
      </w:pPr>
      <w:r>
        <w:rPr>
          <w:sz w:val="20"/>
        </w:rPr>
        <w:t>Developed early data annotation tooling that was adopted across three published research papers.</w:t>
      </w:r>
    </w:p>
    <w:p>
      <w:pPr>
        <w:pStyle w:val="ListBullet"/>
        <w:spacing w:after="20" w:line="269" w:lineRule="auto"/>
        <w:ind w:left="288"/>
      </w:pPr>
      <w:r>
        <w:rPr>
          <w:sz w:val="20"/>
        </w:rPr>
        <w:t>Collaborated closely with graduate researchers, translating evolving experimental needs into practical, reusable tooling.</w:t>
      </w:r>
    </w:p>
    <w:p>
      <w:pPr>
        <w:spacing w:before="160" w:after="40"/>
        <w:pBdr>
          <w:bottom w:val="single" w:sz="6" w:space="1" w:color="999999"/>
        </w:pBdr>
      </w:pPr>
      <w:r>
        <w:rPr>
          <w:b/>
          <w:color w:val="0B2A4A"/>
          <w:sz w:val="22"/>
        </w:rPr>
        <w:t>EDUCATION</w:t>
      </w:r>
    </w:p>
    <w:p>
      <w:pPr>
        <w:spacing w:after="0"/>
      </w:pPr>
      <w:r>
        <w:rPr>
          <w:b/>
          <w:sz w:val="20"/>
        </w:rPr>
        <w:t>B.S. Computer Science</w:t>
      </w:r>
      <w:r>
        <w:rPr>
          <w:sz w:val="20"/>
        </w:rPr>
        <w:t xml:space="preserve">  |  University of Houston  |  2018</w:t>
      </w:r>
    </w:p>
    <w:p>
      <w:pPr>
        <w:spacing w:after="0"/>
        <w:ind w:left="144"/>
      </w:pPr>
      <w:r>
        <w:rPr>
          <w:sz w:val="19"/>
        </w:rPr>
        <w:t>Thesis: "Prompt Pattern Optimization for Low-Resource Fine-Tuning"</w:t>
      </w:r>
    </w:p>
    <w:p>
      <w:pPr>
        <w:spacing w:after="0"/>
        <w:ind w:left="144"/>
      </w:pPr>
      <w:r>
        <w:rPr>
          <w:sz w:val="19"/>
        </w:rPr>
        <w:t>GPA 3.7  |  Dean's List (4 semesters)  |  Coursework: Machine Learning, NLP, Databases, Software Engineering</w:t>
      </w:r>
    </w:p>
    <w:p>
      <w:pPr>
        <w:spacing w:before="160" w:after="40"/>
        <w:pBdr>
          <w:bottom w:val="single" w:sz="6" w:space="1" w:color="999999"/>
        </w:pBdr>
      </w:pPr>
      <w:r>
        <w:rPr>
          <w:b/>
          <w:color w:val="0B2A4A"/>
          <w:sz w:val="22"/>
        </w:rPr>
        <w:t>SKILLS SNAPSHOT</w:t>
      </w:r>
    </w:p>
    <w:p>
      <w:pPr>
        <w:spacing w:after="20" w:line="269" w:lineRule="auto"/>
      </w:pPr>
      <w:r>
        <w:rPr>
          <w:b/>
          <w:sz w:val="20"/>
        </w:rPr>
        <w:t xml:space="preserve">Expert:  </w:t>
      </w:r>
      <w:r>
        <w:rPr>
          <w:sz w:val="20"/>
        </w:rPr>
        <w:t>Prompt Engineering, RAG, Synthetic Data Generation, LLM Evaluation, Python, LangChain</w:t>
      </w:r>
    </w:p>
    <w:p>
      <w:pPr>
        <w:spacing w:after="20" w:line="269" w:lineRule="auto"/>
      </w:pPr>
      <w:r>
        <w:rPr>
          <w:b/>
          <w:sz w:val="20"/>
        </w:rPr>
        <w:t xml:space="preserve">Proficient:  </w:t>
      </w:r>
      <w:r>
        <w:rPr>
          <w:sz w:val="20"/>
        </w:rPr>
        <w:t>SQL, Vector Databases (Pinecone, Weaviate), Hugging Face, Git, Docker, AWS/GCP</w:t>
      </w:r>
    </w:p>
    <w:p>
      <w:pPr>
        <w:spacing w:after="20" w:line="269" w:lineRule="auto"/>
      </w:pPr>
      <w:r>
        <w:rPr>
          <w:b/>
          <w:sz w:val="20"/>
        </w:rPr>
        <w:t xml:space="preserve">Additional:  </w:t>
      </w:r>
      <w:r>
        <w:rPr>
          <w:sz w:val="20"/>
        </w:rPr>
        <w:t>Technical Writing, Client Workshops, Open-Source Maintenance, Cross-Functional Collaboration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