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jc w:val="center"/>
        <w:rPr>
          <w:rFonts w:ascii="Arial" w:hAnsi="Arial" w:cs="Arial"/>
        </w:rPr>
      </w:pPr>
      <w:r>
        <w:rPr>
          <w:rFonts w:cs="Arial" w:ascii="Arial" w:hAnsi="Arial" w:eastAsia="Arial"/>
        </w:rPr>
        <w:t>Commonwealth of Australia</w:t>
      </w:r>
    </w:p>
    <w:p>
      <w:pPr>
        <w:pStyle w:val="Normal"/>
        <w:spacing w:before="120" w:after="0"/>
        <w:jc w:val="center"/>
        <w:rPr>
          <w:rFonts w:ascii="Arial" w:hAnsi="Arial" w:cs="Arial"/>
        </w:rPr>
      </w:pPr>
      <w:r>
        <w:rPr>
          <w:rFonts w:cs="Arial" w:ascii="Arial" w:hAnsi="Arial" w:eastAsia="Arial"/>
        </w:rPr>
        <w:t>STATUTORY DECLARATION</w:t>
      </w:r>
    </w:p>
    <w:p>
      <w:pPr>
        <w:pStyle w:val="Normal"/>
        <w:spacing w:before="120" w:after="0"/>
        <w:jc w:val="center"/>
        <w:rPr>
          <w:rFonts w:ascii="Arial" w:hAnsi="Arial" w:cs="Arial"/>
          <w:i/>
        </w:rPr>
      </w:pPr>
      <w:r>
        <w:rPr>
          <w:rFonts w:cs="Arial" w:ascii="Arial" w:hAnsi="Arial" w:eastAsia="Arial"/>
          <w:i/>
        </w:rPr>
        <w:t>Statutory Declarations Act 1959</w:t>
      </w:r>
    </w:p>
    <w:p>
      <w:pPr>
        <w:pStyle w:val="Normal"/>
        <w:spacing w:before="120" w:after="0"/>
        <w:jc w:val="center"/>
        <w:rPr>
          <w:rFonts w:ascii="Arial" w:hAnsi="Arial" w:cs="Arial"/>
          <w:i/>
        </w:rPr>
      </w:pPr>
      <w:r>
        <w:rPr>
          <w:rFonts w:cs="Arial" w:ascii="Arial" w:hAnsi="Arial" w:eastAsia="Arial"/>
          <w:i/>
        </w:rPr>
      </w:r>
    </w:p>
    <w:p>
      <w:pPr>
        <w:pStyle w:val="Normal"/>
        <w:spacing w:before="120" w:after="0"/>
        <w:jc w:val="center"/>
        <w:rPr>
          <w:rFonts w:ascii="Arial" w:hAnsi="Arial" w:cs="Arial"/>
          <w:i/>
          <w:sz w:val="28"/>
          <w:szCs w:val="28"/>
        </w:rPr>
      </w:pPr>
      <w:r>
        <w:rPr>
          <w:rFonts w:cs="Arial" w:ascii="Arial" w:hAnsi="Arial" w:eastAsia="Arial"/>
          <w:i/>
          <w:sz w:val="28"/>
          <w:szCs w:val="28"/>
        </w:rPr>
      </w:r>
    </w:p>
    <w:tbl>
      <w:tblPr>
        <w:tblW w:w="5000" w:type="pct"/>
        <w:jc w:val="start"/>
        <w:tblInd w:w="0" w:type="dxa"/>
        <w:tblLayout w:type="fixed"/>
        <w:tblCellMar>
          <w:top w:w="0" w:type="dxa"/>
          <w:start w:w="108" w:type="dxa"/>
          <w:bottom w:w="0" w:type="dxa"/>
          <w:end w:w="108" w:type="dxa"/>
        </w:tblCellMar>
      </w:tblPr>
      <w:tblGrid>
        <w:gridCol w:w="1516"/>
        <w:gridCol w:w="9256"/>
      </w:tblGrid>
      <w:tr>
        <w:trPr/>
        <w:tc>
          <w:tcPr>
            <w:tcW w:w="1516" w:type="dxa"/>
            <w:tcBorders/>
          </w:tcPr>
          <w:p>
            <w:pPr>
              <w:pStyle w:val="Normal"/>
              <w:snapToGrid w:val="false"/>
              <w:spacing w:after="60"/>
              <w:ind w:hanging="180" w:start="180" w:end="0"/>
              <w:rPr>
                <w:rFonts w:ascii="Arial" w:hAnsi="Arial" w:cs="Arial"/>
                <w:sz w:val="22"/>
                <w:szCs w:val="22"/>
              </w:rPr>
            </w:pPr>
            <w:r>
              <w:rPr>
                <w:rFonts w:cs="Arial" w:ascii="Arial" w:hAnsi="Arial" w:eastAsia="Arial"/>
                <w:color w:val="000000"/>
                <w:sz w:val="18"/>
                <w:szCs w:val="22"/>
              </w:rPr>
            </w:r>
          </w:p>
          <w:p>
            <w:pPr>
              <w:pStyle w:val="Normal"/>
              <w:spacing w:after="60"/>
              <w:ind w:hanging="180" w:start="180" w:end="0"/>
              <w:rPr/>
            </w:pPr>
            <w:r>
              <w:rPr>
                <w:rFonts w:cs="Arial" w:ascii="Arial" w:hAnsi="Arial" w:eastAsia="Arial"/>
                <w:i/>
                <w:color w:val="000000"/>
                <w:sz w:val="18"/>
                <w:szCs w:val="14"/>
              </w:rPr>
              <w:t>1</w:t>
              <w:tab/>
              <w:t>Insert the name, full residential address and occupation of person making the declaration</w:t>
            </w:r>
          </w:p>
        </w:tc>
        <w:tc>
          <w:tcPr>
            <w:tcW w:w="9256" w:type="dxa"/>
            <w:tcBorders/>
          </w:tcPr>
          <w:p>
            <w:pPr>
              <w:spacing w:after="60"/>
            </w:pPr>
            <w:r>
              <w:rPr>
                <w:rFonts w:ascii="Arial" w:hAnsi="Arial" w:eastAsia="Arial"/>
                <w:b w:val="0"/>
                <w:color w:val="000000"/>
                <w:sz w:val="18"/>
              </w:rPr>
              <w:t>I, Jaya Saphira-Ellen Mohrland, of [JAYA TO CONFIRM current full residential address; the 2024 statement listed 12 Millet Place, Upper Coomera QLD 4209], [JAYA TO CONFIRM current occupation; the 2024 statement listed Registered Midwife],</w:t>
              <w:br/>
              <w:t>make the following declaration under the Statutory Declarations Act 1959:</w:t>
            </w:r>
          </w:p>
        </w:tc>
      </w:tr>
      <w:tr>
        <w:trPr/>
        <w:tc>
          <w:tcPr>
            <w:tcW w:w="1516" w:type="dxa"/>
            <w:tcBorders/>
          </w:tcPr>
          <w:p>
            <w:pPr>
              <w:pStyle w:val="Normal"/>
              <w:snapToGrid w:val="false"/>
              <w:spacing w:after="60"/>
              <w:ind w:hanging="180" w:start="180" w:end="0"/>
              <w:rPr>
                <w:rFonts w:ascii="Arial" w:hAnsi="Arial" w:cs="Arial"/>
                <w:b/>
                <w:sz w:val="22"/>
                <w:szCs w:val="22"/>
              </w:rPr>
            </w:pPr>
            <w:r>
              <w:rPr>
                <w:rFonts w:cs="Arial" w:ascii="Arial" w:hAnsi="Arial" w:eastAsia="Arial"/>
                <w:b/>
                <w:color w:val="000000"/>
                <w:sz w:val="18"/>
                <w:szCs w:val="22"/>
              </w:rPr>
            </w:r>
          </w:p>
          <w:p>
            <w:pPr>
              <w:pStyle w:val="Normal"/>
              <w:spacing w:after="60"/>
              <w:ind w:hanging="180" w:start="180" w:end="0"/>
              <w:rPr>
                <w:rFonts w:ascii="Arial" w:hAnsi="Arial" w:cs="Arial"/>
                <w:i/>
                <w:sz w:val="14"/>
                <w:szCs w:val="14"/>
              </w:rPr>
            </w:pPr>
            <w:r>
              <w:rPr>
                <w:rFonts w:cs="Arial" w:ascii="Arial" w:hAnsi="Arial" w:eastAsia="Arial"/>
                <w:i/>
                <w:color w:val="000000"/>
                <w:sz w:val="18"/>
                <w:szCs w:val="14"/>
              </w:rPr>
              <w:t>2</w:t>
              <w:tab/>
              <w:t>Set out matter declared to in numbered paragraphs</w:t>
            </w:r>
          </w:p>
        </w:tc>
        <w:tc>
          <w:tcPr>
            <w:tcW w:w="9256" w:type="dxa"/>
            <w:tcBorders/>
          </w:tcPr>
          <w:p>
            <w:pPr>
              <w:spacing w:after="60"/>
            </w:pPr>
            <w:r>
              <w:rPr>
                <w:rFonts w:ascii="Arial" w:hAnsi="Arial" w:eastAsia="Arial"/>
                <w:b/>
                <w:color w:val="C00000"/>
                <w:sz w:val="18"/>
              </w:rPr>
              <w:t>DRAFT FOR JAYA'S REVIEW — delete all bracketed notes before signing.</w:t>
            </w:r>
          </w:p>
          <w:p>
            <w:pPr>
              <w:spacing w:after="60"/>
            </w:pPr>
            <w:r>
              <w:rPr>
                <w:rFonts w:ascii="Arial" w:hAnsi="Arial" w:eastAsia="Arial"/>
                <w:b/>
                <w:color w:val="000000"/>
                <w:sz w:val="18"/>
              </w:rPr>
              <w:t>Statement of Declaration:</w:t>
              <w:br/>
              <w:t>I make the following statement in support of Kristina Aleksandrova Warren's permanent Partner visa application.</w:t>
            </w:r>
          </w:p>
          <w:p>
            <w:pPr>
              <w:spacing w:after="60"/>
            </w:pPr>
            <w:r>
              <w:rPr>
                <w:rFonts w:ascii="Arial" w:hAnsi="Arial" w:eastAsia="Arial"/>
                <w:b/>
                <w:color w:val="000000"/>
                <w:sz w:val="18"/>
              </w:rPr>
              <w:t>Visa Applicant's Details:</w:t>
              <w:br/>
              <w:t>Family Name: Warren</w:t>
              <w:br/>
              <w:t>Given Names: Kristina Aleksandrova</w:t>
              <w:br/>
              <w:t>Duration of Acquaintance: Approximately 9 years (introduced in 2017; first met in person in 2019)</w:t>
            </w:r>
          </w:p>
          <w:p>
            <w:pPr>
              <w:spacing w:after="60"/>
            </w:pPr>
            <w:r>
              <w:rPr>
                <w:rFonts w:ascii="Arial" w:hAnsi="Arial" w:eastAsia="Arial"/>
                <w:b/>
                <w:color w:val="000000"/>
                <w:sz w:val="18"/>
              </w:rPr>
              <w:t>Applicant's Spouse:</w:t>
              <w:br/>
              <w:t>Family Name: Warren</w:t>
              <w:br/>
              <w:t>Given Names: Scott Phillip</w:t>
              <w:br/>
              <w:t>Duration of Acquaintance: Approximately 35 years, since his birth</w:t>
              <w:br/>
              <w:t>Nature of Relationship: Scott is my younger brother. Kristina is my sister-in-law.</w:t>
            </w:r>
          </w:p>
          <w:p>
            <w:pPr>
              <w:spacing w:after="60"/>
            </w:pPr>
            <w:r>
              <w:rPr>
                <w:rFonts w:ascii="Arial" w:hAnsi="Arial" w:eastAsia="Arial"/>
                <w:b/>
                <w:color w:val="000000"/>
                <w:sz w:val="18"/>
              </w:rPr>
              <w:t>How I know Scott and Kristina:</w:t>
              <w:br/>
              <w:t>1. I have known Scott since he was born in 1991 because I am his older sister.</w:t>
            </w:r>
          </w:p>
          <w:p>
            <w:pPr>
              <w:spacing w:after="60"/>
            </w:pPr>
            <w:r>
              <w:rPr>
                <w:rFonts w:ascii="Arial" w:hAnsi="Arial" w:eastAsia="Arial"/>
                <w:color w:val="000000"/>
                <w:sz w:val="18"/>
              </w:rPr>
              <w:t>2. Scott first introduced Kristina to me as his girlfriend in 2017. While they were living in Bulgaria, Kristina regularly joined video calls with me and my children. I first met Kristina in person in 2019. Since then, Kristina and I have kept in contact through messages, social media and family group chats, as well as in person when circumstances allow.</w:t>
            </w:r>
          </w:p>
          <w:p>
            <w:pPr>
              <w:spacing w:after="60"/>
            </w:pPr>
            <w:r>
              <w:rPr>
                <w:rFonts w:ascii="Arial" w:hAnsi="Arial" w:eastAsia="Arial"/>
                <w:color w:val="000000"/>
                <w:sz w:val="18"/>
              </w:rPr>
              <w:t>3. When Scott and Kristina returned to Australia in June 2024, they initially stayed with our mother. After their dog arrived from Bulgaria, they lived with me and my family for approximately two months. Living in the same home gave me direct knowledge of their daily life as a married couple. I observed them sharing household responsibilities, caring for their dog and making decisions together.</w:t>
            </w:r>
          </w:p>
          <w:p>
            <w:pPr>
              <w:spacing w:after="60"/>
            </w:pPr>
            <w:r>
              <w:rPr>
                <w:rFonts w:ascii="Arial" w:hAnsi="Arial" w:eastAsia="Arial"/>
                <w:color w:val="000000"/>
                <w:sz w:val="18"/>
              </w:rPr>
              <w:t>4. Scott and Kristina then moved to the Coffs Harbour area so Kristina could study Exhibited Animal Care at TAFE. Although they now live some distance from me, we continue to keep in contact by telephone, video calls, messages and family group chats. Our family relationship has continued to grow closer since their return to Australia.</w:t>
            </w:r>
          </w:p>
          <w:p>
            <w:pPr>
              <w:spacing w:after="60"/>
            </w:pPr>
            <w:r>
              <w:rPr>
                <w:rFonts w:ascii="Arial" w:hAnsi="Arial" w:eastAsia="Arial"/>
                <w:b/>
                <w:color w:val="000000"/>
                <w:sz w:val="18"/>
              </w:rPr>
              <w:t>Belief in the Relationship:</w:t>
              <w:br/>
              <w:t>5. I believe Scott and Kristina's marital relationship is genuine and continuing. They have been together since 2017, lived together in Bulgaria and Australia, married in Bulgaria on 10 July 2023, and have continued building their life together in Australia.</w:t>
            </w:r>
          </w:p>
          <w:p>
            <w:pPr>
              <w:spacing w:after="60"/>
            </w:pPr>
            <w:r>
              <w:rPr>
                <w:rFonts w:ascii="Arial" w:hAnsi="Arial" w:eastAsia="Arial"/>
                <w:color w:val="000000"/>
                <w:sz w:val="18"/>
              </w:rPr>
              <w:t>6. I am close to Scott and we talk about what is happening in our lives, including family, work, living arrangements and challenges. I also communicate directly with Kristina. These conversations, together with the time they lived with my family, have consistently shown me that they support one another and make decisions as a couple.</w:t>
            </w:r>
          </w:p>
          <w:p>
            <w:pPr>
              <w:spacing w:after="60"/>
            </w:pPr>
            <w:r>
              <w:rPr>
                <w:rFonts w:ascii="Arial" w:hAnsi="Arial" w:eastAsia="Arial"/>
                <w:color w:val="000000"/>
                <w:sz w:val="18"/>
              </w:rPr>
              <w:t>7. In 2024, Scott and Kristina worked together to establish their life in Australia. They moved to the Coffs Harbour area so Kristina could complete her TAFE studies, and they have since continued living together there. I understand that Kristina completed her Certificate II and Certificate III in Exhibited Animal Care and has begun work at Coffs Coast Wildlife Sanctuary. Their decisions about where to live and work show their commitment to supporting each other's future.</w:t>
            </w:r>
          </w:p>
          <w:p>
            <w:pPr>
              <w:spacing w:after="60"/>
            </w:pPr>
            <w:r>
              <w:rPr>
                <w:rFonts w:ascii="Arial" w:hAnsi="Arial" w:eastAsia="Arial"/>
                <w:b/>
                <w:color w:val="C00000"/>
                <w:sz w:val="18"/>
              </w:rPr>
              <w:t>8. I have also seen how naturally they are accepted as a married couple within our family. I watched their Bulgarian wedding livestream with family in 2023 when financial constraints prevented us from attending in person. At Christmas 2024, my husband and I joined Scott, Kristina, our mother and her partner at Scott and Kristina's home in Urunga. Kristina cooked Bulgarian food and shared Bulgarian Christmas traditions with us. [JAYA TO CONFIRM this paragraph from her own recollection.]</w:t>
            </w:r>
          </w:p>
          <w:p>
            <w:pPr>
              <w:spacing w:after="60"/>
            </w:pPr>
            <w:r>
              <w:rPr>
                <w:rFonts w:ascii="Arial" w:hAnsi="Arial" w:eastAsia="Arial"/>
                <w:color w:val="000000"/>
                <w:sz w:val="18"/>
              </w:rPr>
              <w:t>9. Based on my personal observations and ongoing contact with both of them, I believe they love and support each other emotionally and practically and intend their marriage to continue.</w:t>
            </w:r>
          </w:p>
          <w:p>
            <w:pPr>
              <w:spacing w:after="60"/>
            </w:pPr>
            <w:r>
              <w:rPr>
                <w:rFonts w:ascii="Arial" w:hAnsi="Arial" w:eastAsia="Arial"/>
                <w:b/>
                <w:color w:val="C00000"/>
                <w:sz w:val="18"/>
              </w:rPr>
              <w:t>Additional Information:</w:t>
              <w:br/>
              <w:t>10. Scott and Kristina remain part of our family life despite the distance between Coffs Harbour and South East Queensland. We keep in contact through calls, video calls, messages and family group chats, and I continue to observe them making plans and dealing with life's challenges together. [JAYA TO CONFIRM the contact methods and whether she wants to add a recent example.]</w:t>
            </w:r>
          </w:p>
          <w:p>
            <w:pPr>
              <w:spacing w:after="60"/>
            </w:pPr>
            <w:r>
              <w:rPr>
                <w:rFonts w:ascii="Arial" w:hAnsi="Arial" w:eastAsia="Arial"/>
                <w:b/>
                <w:color w:val="C00000"/>
                <w:sz w:val="18"/>
              </w:rPr>
              <w:t>Contact Details:</w:t>
              <w:br/>
              <w:t>Contact Number: [JAYA TO CONFIRM; the 2024 statement listed 0433 440 664]</w:t>
              <w:br/>
              <w:t>Email Address: [JAYA TO CONFIRM preferred email]</w:t>
            </w:r>
          </w:p>
          <w:p>
            <w:pPr>
              <w:spacing w:after="60"/>
            </w:pPr>
            <w:r>
              <w:rPr>
                <w:rFonts w:ascii="Arial" w:hAnsi="Arial" w:eastAsia="Arial"/>
                <w:b/>
                <w:color w:val="000000"/>
                <w:sz w:val="18"/>
              </w:rPr>
              <w:t>Further Instructions: Attach one of the following identity documents, certified by the same eligible person witnessing this statutory declaration:</w:t>
              <w:br/>
              <w:t>• Driver's licence</w:t>
              <w:br/>
              <w:t>• Passport biographical page</w:t>
              <w:br/>
              <w:t>• Australian Permanent Resident Visa Grant Letter (no certification required)</w:t>
              <w:br/>
              <w:t>• Australian Citizenship Certificate</w:t>
            </w:r>
          </w:p>
          <w:p>
            <w:pPr>
              <w:spacing w:after="60"/>
            </w:pPr>
            <w:r>
              <w:rPr>
                <w:rFonts w:ascii="Arial" w:hAnsi="Arial" w:eastAsia="Arial"/>
                <w:color w:val="000000"/>
                <w:sz w:val="18"/>
              </w:rPr>
              <w:t>I understand that a person who intentionally makes a false statement in a statutory declaration is guilty of an offence under section 11 of the Statutory Declarations Act 1959, and I believe that the statements in this declaration are true in every particular.</w:t>
            </w:r>
          </w:p>
        </w:tc>
      </w:tr>
      <w:tr>
        <w:trPr/>
        <w:tc>
          <w:tcPr>
            <w:tcW w:w="1516" w:type="dxa"/>
            <w:tcBorders/>
          </w:tcPr>
          <w:p>
            <w:pPr>
              <w:pStyle w:val="Normal"/>
              <w:spacing w:after="60"/>
              <w:ind w:hanging="180" w:start="180" w:end="0"/>
              <w:rPr/>
            </w:pPr>
            <w:r>
              <w:rPr>
                <w:rFonts w:cs="Arial" w:ascii="Arial" w:hAnsi="Arial" w:eastAsia="Arial"/>
                <w:i/>
                <w:color w:val="000000"/>
                <w:sz w:val="18"/>
                <w:szCs w:val="14"/>
              </w:rPr>
              <w:t>3</w:t>
              <w:tab/>
              <w:t>Signature of person making the declaration</w:t>
            </w:r>
          </w:p>
        </w:tc>
        <w:tc>
          <w:tcPr>
            <w:tcW w:w="9256" w:type="dxa"/>
            <w:tcBorders/>
          </w:tcPr>
          <w:p>
            <w:pPr>
              <w:spacing w:after="60"/>
            </w:pPr>
            <w:r>
              <w:rPr>
                <w:rFonts w:ascii="Arial" w:hAnsi="Arial" w:eastAsia="Arial"/>
                <w:color w:val="000000"/>
                <w:sz w:val="18"/>
              </w:rPr>
              <w:br/>
              <w:br/>
              <w:br/>
            </w:r>
          </w:p>
        </w:tc>
      </w:tr>
      <w:tr>
        <w:trPr/>
        <w:tc>
          <w:tcPr>
            <w:tcW w:w="1516" w:type="dxa"/>
            <w:tcBorders/>
          </w:tcPr>
          <w:p>
            <w:pPr>
              <w:pStyle w:val="Normal"/>
              <w:spacing w:after="60"/>
              <w:ind w:hanging="180" w:start="180" w:end="0"/>
              <w:rPr>
                <w:rFonts w:ascii="Arial" w:hAnsi="Arial" w:cs="Arial"/>
                <w:i/>
                <w:sz w:val="14"/>
                <w:szCs w:val="14"/>
              </w:rPr>
            </w:pPr>
            <w:r>
              <w:rPr>
                <w:rFonts w:cs="Arial" w:ascii="Arial" w:hAnsi="Arial" w:eastAsia="Arial"/>
                <w:i/>
                <w:color w:val="000000"/>
                <w:sz w:val="18"/>
                <w:szCs w:val="14"/>
              </w:rPr>
              <w:t>4</w:t>
              <w:tab/>
              <w:t>Place</w:t>
            </w:r>
          </w:p>
          <w:p>
            <w:pPr>
              <w:pStyle w:val="Normal"/>
              <w:spacing w:after="60"/>
              <w:ind w:hanging="180" w:start="180" w:end="0"/>
              <w:rPr>
                <w:rFonts w:ascii="Arial" w:hAnsi="Arial" w:cs="Arial"/>
                <w:i/>
                <w:sz w:val="14"/>
                <w:szCs w:val="14"/>
              </w:rPr>
            </w:pPr>
            <w:r>
              <w:rPr>
                <w:rFonts w:cs="Arial" w:ascii="Arial" w:hAnsi="Arial" w:eastAsia="Arial"/>
                <w:i/>
                <w:color w:val="000000"/>
                <w:sz w:val="18"/>
                <w:szCs w:val="14"/>
              </w:rPr>
              <w:t>5</w:t>
              <w:tab/>
              <w:t>Day</w:t>
            </w:r>
          </w:p>
          <w:p>
            <w:pPr>
              <w:pStyle w:val="Normal"/>
              <w:spacing w:after="60"/>
              <w:ind w:hanging="180" w:start="180" w:end="0"/>
              <w:rPr>
                <w:rFonts w:ascii="Arial" w:hAnsi="Arial" w:cs="Arial"/>
                <w:i/>
                <w:sz w:val="14"/>
                <w:szCs w:val="14"/>
              </w:rPr>
            </w:pPr>
            <w:r>
              <w:rPr>
                <w:rFonts w:cs="Arial" w:ascii="Arial" w:hAnsi="Arial" w:eastAsia="Arial"/>
                <w:i/>
                <w:color w:val="000000"/>
                <w:sz w:val="18"/>
                <w:szCs w:val="14"/>
              </w:rPr>
              <w:t>6</w:t>
              <w:tab/>
              <w:t>Month</w:t>
            </w:r>
            <w:r>
              <w:rPr>
                <w:rFonts w:cs="Arial" w:ascii="Arial" w:hAnsi="Arial" w:eastAsia="Arial"/>
                <w:color w:val="000000"/>
                <w:sz w:val="18"/>
                <w:szCs w:val="14"/>
              </w:rPr>
              <w:t xml:space="preserve"> </w:t>
            </w:r>
            <w:r>
              <w:rPr>
                <w:rFonts w:cs="Arial" w:ascii="Arial" w:hAnsi="Arial" w:eastAsia="Arial"/>
                <w:i/>
                <w:color w:val="000000"/>
                <w:sz w:val="18"/>
                <w:szCs w:val="14"/>
              </w:rPr>
              <w:t>and year</w:t>
            </w:r>
          </w:p>
        </w:tc>
        <w:tc>
          <w:tcPr>
            <w:tcW w:w="9256" w:type="dxa"/>
            <w:tcBorders/>
          </w:tcPr>
          <w:p>
            <w:pPr>
              <w:spacing w:after="60"/>
            </w:pPr>
            <w:r>
              <w:rPr>
                <w:rFonts w:ascii="Arial" w:hAnsi="Arial" w:eastAsia="Arial"/>
                <w:color w:val="000000"/>
                <w:sz w:val="18"/>
              </w:rPr>
              <w:t>Declared at ______________________________ on ______ of __________________ 20____</w:t>
              <w:br/>
              <w:br/>
              <w:t>Before me,</w:t>
              <w:br/>
            </w:r>
          </w:p>
        </w:tc>
      </w:tr>
      <w:tr>
        <w:trPr/>
        <w:tc>
          <w:tcPr>
            <w:tcW w:w="1516" w:type="dxa"/>
            <w:tcBorders/>
          </w:tcPr>
          <w:p>
            <w:pPr>
              <w:pStyle w:val="Normal"/>
              <w:spacing w:after="60"/>
              <w:ind w:hanging="180" w:start="180" w:end="0"/>
              <w:rPr/>
            </w:pPr>
            <w:r>
              <w:rPr>
                <w:rFonts w:cs="Arial" w:ascii="Arial" w:hAnsi="Arial" w:eastAsia="Arial"/>
                <w:i/>
                <w:color w:val="000000"/>
                <w:sz w:val="18"/>
                <w:szCs w:val="14"/>
              </w:rPr>
              <w:t>7</w:t>
              <w:tab/>
              <w:t>Signature of person before whom the declaration is made (see over)</w:t>
            </w:r>
          </w:p>
          <w:p>
            <w:pPr>
              <w:pStyle w:val="Normal"/>
              <w:spacing w:after="60"/>
              <w:ind w:hanging="180" w:start="180" w:end="0"/>
              <w:rPr>
                <w:rFonts w:ascii="Arial" w:hAnsi="Arial" w:cs="Arial"/>
                <w:i/>
                <w:sz w:val="14"/>
                <w:szCs w:val="14"/>
              </w:rPr>
            </w:pPr>
            <w:r>
              <w:rPr>
                <w:rFonts w:cs="Arial" w:ascii="Arial" w:hAnsi="Arial" w:eastAsia="Arial"/>
                <w:i/>
                <w:color w:val="000000"/>
                <w:sz w:val="18"/>
                <w:szCs w:val="14"/>
              </w:rPr>
            </w:r>
          </w:p>
        </w:tc>
        <w:tc>
          <w:tcPr>
            <w:tcW w:w="9256" w:type="dxa"/>
            <w:tcBorders/>
          </w:tcPr>
          <w:p>
            <w:pPr>
              <w:spacing w:after="60"/>
            </w:pPr>
            <w:r>
              <w:rPr>
                <w:rFonts w:ascii="Arial" w:hAnsi="Arial" w:eastAsia="Arial"/>
                <w:color w:val="000000"/>
                <w:sz w:val="18"/>
              </w:rPr>
              <w:br/>
              <w:br/>
              <w:br/>
            </w:r>
          </w:p>
        </w:tc>
      </w:tr>
      <w:tr>
        <w:trPr/>
        <w:tc>
          <w:tcPr>
            <w:tcW w:w="1516" w:type="dxa"/>
            <w:tcBorders/>
          </w:tcPr>
          <w:p>
            <w:pPr>
              <w:pStyle w:val="Normal"/>
              <w:spacing w:after="60"/>
              <w:ind w:hanging="180" w:start="180" w:end="0"/>
              <w:rPr/>
            </w:pPr>
            <w:r>
              <w:rPr>
                <w:rFonts w:cs="Arial" w:ascii="Arial" w:hAnsi="Arial" w:eastAsia="Arial"/>
                <w:i/>
                <w:color w:val="000000"/>
                <w:sz w:val="18"/>
                <w:szCs w:val="14"/>
              </w:rPr>
              <w:t>8</w:t>
              <w:tab/>
              <w:t>Full name, qualification and address of person before whom the declaration is made (in printed letters)</w:t>
            </w:r>
          </w:p>
        </w:tc>
        <w:tc>
          <w:tcPr>
            <w:tcW w:w="9256" w:type="dxa"/>
            <w:tcBorders/>
          </w:tcPr>
          <w:p>
            <w:pPr>
              <w:spacing w:after="60"/>
            </w:pPr>
            <w:r>
              <w:rPr>
                <w:rFonts w:ascii="Arial" w:hAnsi="Arial" w:eastAsia="Arial"/>
                <w:color w:val="000000"/>
                <w:sz w:val="18"/>
              </w:rPr>
              <w:br/>
              <w:br/>
              <w:br/>
              <w:br/>
            </w:r>
          </w:p>
        </w:tc>
      </w:tr>
    </w:tbl>
    <w:p>
      <w:pPr>
        <w:pStyle w:val="Note"/>
        <w:spacing w:before="60" w:after="0"/>
        <w:ind w:start="1686" w:end="0"/>
        <w:rPr/>
      </w:pPr>
      <w:r>
        <w:rPr>
          <w:rFonts w:cs="Arial" w:ascii="Arial" w:hAnsi="Arial" w:eastAsia="Arial"/>
          <w:i/>
          <w:sz w:val="16"/>
          <w:szCs w:val="16"/>
        </w:rPr>
        <w:t>Note 1</w:t>
      </w:r>
      <w:r>
        <w:rPr>
          <w:rFonts w:cs="Arial" w:ascii="Arial" w:hAnsi="Arial" w:eastAsia="Arial"/>
          <w:sz w:val="16"/>
          <w:szCs w:val="16"/>
        </w:rPr>
        <w:t xml:space="preserve">   A person who intentionally makes a false statement in a statutory declaration is guilty of an offence, the punishment for which is imprisonment for a term of 4 years — see section 11 of the </w:t>
      </w:r>
      <w:r>
        <w:rPr>
          <w:rFonts w:cs="Arial" w:ascii="Arial" w:hAnsi="Arial" w:eastAsia="Arial"/>
          <w:i/>
          <w:sz w:val="16"/>
          <w:szCs w:val="16"/>
        </w:rPr>
        <w:t>Statutory Declarations Act 1959</w:t>
      </w:r>
      <w:r>
        <w:rPr>
          <w:rFonts w:cs="Arial" w:ascii="Arial" w:hAnsi="Arial" w:eastAsia="Arial"/>
          <w:sz w:val="16"/>
          <w:szCs w:val="16"/>
        </w:rPr>
        <w:t>.</w:t>
      </w:r>
    </w:p>
    <w:p>
      <w:pPr>
        <w:pStyle w:val="Note"/>
        <w:spacing w:before="60" w:after="0"/>
        <w:ind w:start="1687" w:end="0"/>
        <w:rPr>
          <w:rFonts w:ascii="Arial" w:hAnsi="Arial" w:cs="Arial"/>
          <w:sz w:val="16"/>
          <w:szCs w:val="16"/>
        </w:rPr>
      </w:pPr>
      <w:r>
        <w:rPr>
          <w:rFonts w:cs="Arial" w:ascii="Arial" w:hAnsi="Arial" w:eastAsia="Arial"/>
          <w:i/>
          <w:sz w:val="16"/>
          <w:szCs w:val="16"/>
        </w:rPr>
        <w:t>Note 2</w:t>
      </w:r>
      <w:r>
        <w:rPr>
          <w:rFonts w:cs="Arial" w:ascii="Arial" w:hAnsi="Arial" w:eastAsia="Arial"/>
          <w:sz w:val="16"/>
          <w:szCs w:val="16"/>
        </w:rPr>
        <w:t xml:space="preserve">   Chapter 2 of the </w:t>
      </w:r>
      <w:r>
        <w:rPr>
          <w:rFonts w:cs="Arial" w:ascii="Arial" w:hAnsi="Arial" w:eastAsia="Arial"/>
          <w:i/>
          <w:sz w:val="16"/>
          <w:szCs w:val="16"/>
        </w:rPr>
        <w:t>Criminal Code</w:t>
      </w:r>
      <w:r>
        <w:rPr>
          <w:rFonts w:cs="Arial" w:ascii="Arial" w:hAnsi="Arial" w:eastAsia="Arial"/>
          <w:sz w:val="16"/>
          <w:szCs w:val="16"/>
        </w:rPr>
        <w:t xml:space="preserve"> applies to all offences against the </w:t>
      </w:r>
      <w:r>
        <w:rPr>
          <w:rFonts w:cs="Arial" w:ascii="Arial" w:hAnsi="Arial" w:eastAsia="Arial"/>
          <w:i/>
          <w:sz w:val="16"/>
          <w:szCs w:val="16"/>
        </w:rPr>
        <w:t>Statutory Declarations Act 1959</w:t>
      </w:r>
      <w:r>
        <w:rPr>
          <w:rFonts w:cs="Arial" w:ascii="Arial" w:hAnsi="Arial" w:eastAsia="Arial"/>
          <w:sz w:val="16"/>
          <w:szCs w:val="16"/>
        </w:rPr>
        <w:t xml:space="preserve"> — see section 5A of the </w:t>
      </w:r>
      <w:r>
        <w:rPr>
          <w:rFonts w:cs="Arial" w:ascii="Arial" w:hAnsi="Arial" w:eastAsia="Arial"/>
          <w:i/>
          <w:sz w:val="16"/>
          <w:szCs w:val="16"/>
        </w:rPr>
        <w:t>Statutory Declarations Act 1959</w:t>
      </w:r>
      <w:r>
        <w:rPr>
          <w:rFonts w:cs="Arial" w:ascii="Arial" w:hAnsi="Arial" w:eastAsia="Arial"/>
          <w:sz w:val="16"/>
          <w:szCs w:val="16"/>
        </w:rPr>
        <w:t>.</w:t>
      </w:r>
      <w:r>
        <w:rPr>
          <w:rFonts w:ascii="Arial" w:hAnsi="Arial" w:eastAsia="Arial"/>
        </w:rPr>
        <w:br w:type="page"/>
      </w:r>
    </w:p>
    <w:p>
      <w:pPr>
        <w:pStyle w:val="Normal"/>
        <w:spacing w:before="120" w:after="0"/>
        <w:ind w:start="720" w:end="0"/>
        <w:rPr>
          <w:rFonts w:ascii="Arial" w:hAnsi="Arial" w:cs="Arial"/>
          <w:b/>
          <w:sz w:val="14"/>
          <w:szCs w:val="14"/>
        </w:rPr>
      </w:pPr>
      <w:r>
        <w:rPr>
          <w:rFonts w:cs="Arial" w:ascii="Arial" w:hAnsi="Arial" w:eastAsia="Arial"/>
          <w:b/>
          <w:sz w:val="14"/>
          <w:szCs w:val="14"/>
        </w:rPr>
        <w:t xml:space="preserve">A statutory declaration under the </w:t>
      </w:r>
      <w:r>
        <w:rPr>
          <w:rFonts w:cs="Arial" w:ascii="Arial" w:hAnsi="Arial" w:eastAsia="Arial"/>
          <w:b/>
          <w:i/>
          <w:sz w:val="14"/>
          <w:szCs w:val="14"/>
        </w:rPr>
        <w:t>Statutory Declarations Act 1959</w:t>
      </w:r>
      <w:r>
        <w:rPr>
          <w:rFonts w:cs="Arial" w:ascii="Arial" w:hAnsi="Arial" w:eastAsia="Arial"/>
          <w:b/>
          <w:sz w:val="14"/>
          <w:szCs w:val="14"/>
        </w:rPr>
        <w:t xml:space="preserve"> may be made before–</w:t>
      </w:r>
    </w:p>
    <w:p>
      <w:pPr>
        <w:pStyle w:val="Normal"/>
        <w:spacing w:before="120" w:after="0"/>
        <w:ind w:start="720" w:end="0"/>
        <w:rPr/>
      </w:pPr>
      <w:r>
        <w:rPr>
          <w:rFonts w:cs="Arial" w:ascii="Arial" w:hAnsi="Arial" w:eastAsia="Arial"/>
          <w:sz w:val="14"/>
          <w:szCs w:val="14"/>
          <w:lang w:eastAsia="en-AU"/>
        </w:rPr>
        <w:t xml:space="preserve">(1) </w:t>
      </w:r>
      <w:r>
        <w:rPr>
          <w:rFonts w:cs="Arial" w:ascii="Arial" w:hAnsi="Arial" w:eastAsia="Arial"/>
          <w:sz w:val="14"/>
          <w:szCs w:val="14"/>
        </w:rPr>
        <w:t>a person</w:t>
      </w:r>
      <w:r>
        <w:rPr>
          <w:rFonts w:cs="Arial" w:ascii="Arial" w:hAnsi="Arial" w:eastAsia="Arial"/>
          <w:sz w:val="14"/>
          <w:szCs w:val="14"/>
          <w:lang w:eastAsia="en-AU"/>
        </w:rPr>
        <w:t xml:space="preserve"> who </w:t>
      </w:r>
      <w:r>
        <w:rPr>
          <w:rFonts w:cs="Arial" w:ascii="Arial" w:hAnsi="Arial" w:eastAsia="Arial"/>
          <w:sz w:val="14"/>
          <w:szCs w:val="14"/>
        </w:rPr>
        <w:t>is</w:t>
      </w:r>
      <w:r>
        <w:rPr>
          <w:rFonts w:cs="Arial" w:ascii="Arial" w:hAnsi="Arial" w:eastAsia="Arial"/>
          <w:sz w:val="14"/>
          <w:szCs w:val="14"/>
          <w:lang w:eastAsia="en-AU"/>
        </w:rPr>
        <w:t xml:space="preserve"> currently licensed or registered under a law to practise in one of the following occupations:</w:t>
      </w:r>
    </w:p>
    <w:p>
      <w:pPr>
        <w:pStyle w:val="Normal"/>
        <w:autoSpaceDE w:val="false"/>
        <w:spacing w:before="60" w:after="0"/>
        <w:ind w:start="1440" w:end="0"/>
        <w:rPr>
          <w:rFonts w:ascii="Arial" w:hAnsi="Arial" w:cs="Arial"/>
          <w:sz w:val="14"/>
          <w:szCs w:val="14"/>
          <w:lang w:eastAsia="en-AU"/>
        </w:rPr>
      </w:pPr>
      <w:r>
        <w:rPr>
          <w:rFonts w:cs="Arial" w:ascii="Arial" w:hAnsi="Arial" w:eastAsia="Arial"/>
          <w:sz w:val="14"/>
          <w:szCs w:val="14"/>
          <w:lang w:eastAsia="en-AU"/>
        </w:rPr>
        <w:t>Chiropractor</w:t>
        <w:tab/>
        <w:tab/>
        <w:t>Dentist</w:t>
        <w:tab/>
        <w:tab/>
        <w:tab/>
        <w:t>Legal practitioner</w:t>
      </w:r>
    </w:p>
    <w:p>
      <w:pPr>
        <w:pStyle w:val="Normal"/>
        <w:autoSpaceDE w:val="false"/>
        <w:spacing w:before="60" w:after="0"/>
        <w:ind w:start="1440" w:end="0"/>
        <w:rPr/>
      </w:pPr>
      <w:r>
        <w:rPr>
          <w:rFonts w:cs="Arial" w:ascii="Arial" w:hAnsi="Arial" w:eastAsia="Arial"/>
          <w:sz w:val="14"/>
          <w:szCs w:val="14"/>
          <w:lang w:eastAsia="en-AU"/>
        </w:rPr>
        <w:t>Medical practitioner</w:t>
        <w:tab/>
        <w:tab/>
        <w:t>Nurse</w:t>
        <w:tab/>
        <w:tab/>
        <w:tab/>
        <w:t>Optometrist</w:t>
      </w:r>
    </w:p>
    <w:p>
      <w:pPr>
        <w:pStyle w:val="Normal"/>
        <w:autoSpaceDE w:val="false"/>
        <w:spacing w:before="60" w:after="0"/>
        <w:ind w:start="1440" w:end="0"/>
        <w:rPr>
          <w:rFonts w:ascii="Arial" w:hAnsi="Arial" w:cs="Arial"/>
          <w:sz w:val="14"/>
          <w:szCs w:val="14"/>
          <w:lang w:eastAsia="en-AU"/>
        </w:rPr>
      </w:pPr>
      <w:r>
        <w:rPr>
          <w:rFonts w:cs="Arial" w:ascii="Arial" w:hAnsi="Arial" w:eastAsia="Arial"/>
          <w:sz w:val="14"/>
          <w:szCs w:val="14"/>
          <w:lang w:eastAsia="en-AU"/>
        </w:rPr>
        <w:t>Patent attorney</w:t>
        <w:tab/>
        <w:tab/>
        <w:t>Pharmacist</w:t>
        <w:tab/>
        <w:tab/>
        <w:tab/>
        <w:t>Physiotherapist</w:t>
      </w:r>
    </w:p>
    <w:p>
      <w:pPr>
        <w:pStyle w:val="Normal"/>
        <w:autoSpaceDE w:val="false"/>
        <w:spacing w:before="60" w:after="0"/>
        <w:ind w:start="1440" w:end="0"/>
        <w:rPr>
          <w:rFonts w:ascii="Arial" w:hAnsi="Arial" w:cs="Arial"/>
          <w:sz w:val="14"/>
          <w:szCs w:val="14"/>
          <w:lang w:eastAsia="en-AU"/>
        </w:rPr>
      </w:pPr>
      <w:r>
        <w:rPr>
          <w:rFonts w:cs="Arial" w:ascii="Arial" w:hAnsi="Arial" w:eastAsia="Arial"/>
          <w:sz w:val="14"/>
          <w:szCs w:val="14"/>
          <w:lang w:eastAsia="en-AU"/>
        </w:rPr>
        <w:t>Psychologist</w:t>
        <w:tab/>
        <w:tab/>
        <w:t>Trade marks attorney</w:t>
        <w:tab/>
        <w:tab/>
        <w:t>Veterinary surgeon</w:t>
      </w:r>
    </w:p>
    <w:p>
      <w:pPr>
        <w:pStyle w:val="Normal"/>
        <w:spacing w:before="120" w:after="0"/>
        <w:ind w:start="720" w:end="0"/>
        <w:rPr/>
      </w:pPr>
      <w:r>
        <w:rPr>
          <w:rFonts w:cs="Arial" w:ascii="Arial" w:hAnsi="Arial" w:eastAsia="Arial"/>
          <w:sz w:val="14"/>
          <w:szCs w:val="14"/>
          <w:lang w:eastAsia="en-AU"/>
        </w:rPr>
        <w:t xml:space="preserve">(2) </w:t>
      </w:r>
      <w:r>
        <w:rPr>
          <w:rFonts w:cs="Arial" w:ascii="Arial" w:hAnsi="Arial" w:eastAsia="Arial"/>
          <w:sz w:val="14"/>
          <w:szCs w:val="14"/>
        </w:rPr>
        <w:t>a person</w:t>
      </w:r>
      <w:r>
        <w:rPr>
          <w:rFonts w:cs="Arial" w:ascii="Arial" w:hAnsi="Arial" w:eastAsia="Arial"/>
          <w:sz w:val="14"/>
          <w:szCs w:val="14"/>
          <w:lang w:eastAsia="en-AU"/>
        </w:rPr>
        <w:t xml:space="preserve"> who </w:t>
      </w:r>
      <w:r>
        <w:rPr>
          <w:rFonts w:cs="Arial" w:ascii="Arial" w:hAnsi="Arial" w:eastAsia="Arial"/>
          <w:sz w:val="14"/>
          <w:szCs w:val="14"/>
        </w:rPr>
        <w:t>is</w:t>
      </w:r>
      <w:r>
        <w:rPr>
          <w:rFonts w:cs="Arial" w:ascii="Arial" w:hAnsi="Arial" w:eastAsia="Arial"/>
          <w:sz w:val="14"/>
          <w:szCs w:val="14"/>
          <w:lang w:eastAsia="en-AU"/>
        </w:rPr>
        <w:t xml:space="preserve"> enrolled on the roll of the Supreme Court of a State or Territory, or the High Court of Australia, as a legal practitioner (however described)</w:t>
      </w:r>
      <w:r>
        <w:rPr>
          <w:rFonts w:cs="Arial" w:ascii="Arial" w:hAnsi="Arial" w:eastAsia="Arial"/>
          <w:sz w:val="14"/>
          <w:szCs w:val="14"/>
        </w:rPr>
        <w:t>; or</w:t>
      </w:r>
    </w:p>
    <w:p>
      <w:pPr>
        <w:pStyle w:val="Normal"/>
        <w:spacing w:before="120" w:after="0"/>
        <w:ind w:start="720" w:end="0"/>
        <w:rPr/>
      </w:pPr>
      <w:r>
        <w:rPr>
          <w:rFonts w:cs="Arial" w:ascii="Arial" w:hAnsi="Arial" w:eastAsia="Arial"/>
          <w:sz w:val="14"/>
          <w:szCs w:val="14"/>
        </w:rPr>
        <w:t>(3) a person who is in the following list: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Agent of the Australian Postal Corporation who is in charge of an office supplying postal services to the public</w:t>
      </w:r>
    </w:p>
    <w:p>
      <w:pPr>
        <w:pStyle w:val="Normal"/>
        <w:autoSpaceDE w:val="false"/>
        <w:spacing w:before="60" w:after="0"/>
        <w:ind w:hanging="360" w:start="1800" w:end="0"/>
        <w:rPr/>
      </w:pPr>
      <w:r>
        <w:rPr>
          <w:rFonts w:cs="Arial" w:ascii="Arial" w:hAnsi="Arial" w:eastAsia="Arial"/>
          <w:sz w:val="14"/>
          <w:szCs w:val="14"/>
          <w:lang w:eastAsia="en-AU"/>
        </w:rPr>
        <w:t xml:space="preserve">Australian Consular Officer or Australian Diplomatic Officer (within the meaning of the </w:t>
      </w:r>
      <w:r>
        <w:rPr>
          <w:rFonts w:cs="Arial" w:ascii="Arial" w:hAnsi="Arial" w:eastAsia="Arial"/>
          <w:i/>
          <w:iCs/>
          <w:sz w:val="14"/>
          <w:szCs w:val="14"/>
          <w:lang w:eastAsia="en-AU"/>
        </w:rPr>
        <w:t>Consular Fees Act 1955</w:t>
      </w:r>
      <w:r>
        <w:rPr>
          <w:rFonts w:cs="Arial" w:ascii="Arial" w:hAnsi="Arial" w:eastAsia="Arial"/>
          <w:sz w:val="14"/>
          <w:szCs w:val="14"/>
          <w:lang w:eastAsia="en-AU"/>
        </w:rPr>
        <w: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Bailiff</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Bank officer with 5 or more continuous years of service</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Building society officer with 5 or more years of continuous service</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Chief executive officer of a Commonwealth court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Clerk of a court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Commissioner for Affidavits</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Commissioner for Declarations</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Credit union officer with 5 or more years of continuous service</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Employee of the Australian Trade Commission who is:</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(a) in a country or place outside Australia; and</w:t>
      </w:r>
    </w:p>
    <w:p>
      <w:pPr>
        <w:pStyle w:val="Normal"/>
        <w:autoSpaceDE w:val="false"/>
        <w:spacing w:before="60" w:after="0"/>
        <w:ind w:hanging="360" w:start="2160" w:end="0"/>
        <w:rPr/>
      </w:pPr>
      <w:r>
        <w:rPr>
          <w:rFonts w:cs="Arial" w:ascii="Arial" w:hAnsi="Arial" w:eastAsia="Arial"/>
          <w:sz w:val="14"/>
          <w:szCs w:val="14"/>
          <w:lang w:eastAsia="en-AU"/>
        </w:rPr>
        <w:t xml:space="preserve">(b) authorised under paragraph 3 (d) of the </w:t>
      </w:r>
      <w:r>
        <w:rPr>
          <w:rFonts w:cs="Arial" w:ascii="Arial" w:hAnsi="Arial" w:eastAsia="Arial"/>
          <w:i/>
          <w:iCs/>
          <w:sz w:val="14"/>
          <w:szCs w:val="14"/>
          <w:lang w:eastAsia="en-AU"/>
        </w:rPr>
        <w:t>Consular Fees Act 1955</w:t>
      </w:r>
      <w:r>
        <w:rPr>
          <w:rFonts w:cs="Arial" w:ascii="Arial" w:hAnsi="Arial" w:eastAsia="Arial"/>
          <w:sz w:val="14"/>
          <w:szCs w:val="14"/>
          <w:lang w:eastAsia="en-AU"/>
        </w:rPr>
        <w:t>; and</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(c) exercising his or her function in that place</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Employee of the Commonwealth who is:</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(a) in a country or place outside Australia; and</w:t>
      </w:r>
    </w:p>
    <w:p>
      <w:pPr>
        <w:pStyle w:val="Normal"/>
        <w:autoSpaceDE w:val="false"/>
        <w:spacing w:before="60" w:after="0"/>
        <w:ind w:hanging="360" w:start="2160" w:end="0"/>
        <w:rPr/>
      </w:pPr>
      <w:r>
        <w:rPr>
          <w:rFonts w:cs="Arial" w:ascii="Arial" w:hAnsi="Arial" w:eastAsia="Arial"/>
          <w:sz w:val="14"/>
          <w:szCs w:val="14"/>
          <w:lang w:eastAsia="en-AU"/>
        </w:rPr>
        <w:t xml:space="preserve">(b) authorised under paragraph 3 (c) of the </w:t>
      </w:r>
      <w:r>
        <w:rPr>
          <w:rFonts w:cs="Arial" w:ascii="Arial" w:hAnsi="Arial" w:eastAsia="Arial"/>
          <w:i/>
          <w:iCs/>
          <w:sz w:val="14"/>
          <w:szCs w:val="14"/>
          <w:lang w:eastAsia="en-AU"/>
        </w:rPr>
        <w:t>Consular Fees Act 1955</w:t>
      </w:r>
      <w:r>
        <w:rPr>
          <w:rFonts w:cs="Arial" w:ascii="Arial" w:hAnsi="Arial" w:eastAsia="Arial"/>
          <w:sz w:val="14"/>
          <w:szCs w:val="14"/>
          <w:lang w:eastAsia="en-AU"/>
        </w:rPr>
        <w:t>; and</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(c) exercising his or her function in that place</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Fellow of the National Tax Accountants’ Association</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Finance company officer with 5 or more years of continuous service</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Holder of a statutory office not specified in another item in this list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Judge of a court</w:t>
      </w:r>
    </w:p>
    <w:p>
      <w:pPr>
        <w:pStyle w:val="Normal"/>
        <w:autoSpaceDE w:val="false"/>
        <w:spacing w:before="60" w:after="0"/>
        <w:ind w:hanging="360" w:start="1800" w:end="0"/>
        <w:rPr/>
      </w:pPr>
      <w:r>
        <w:rPr>
          <w:rFonts w:cs="Arial" w:ascii="Arial" w:hAnsi="Arial" w:eastAsia="Arial"/>
          <w:sz w:val="14"/>
          <w:szCs w:val="14"/>
          <w:lang w:eastAsia="en-AU"/>
        </w:rPr>
        <w:t>Justice of the Peace</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Magistrate</w:t>
      </w:r>
    </w:p>
    <w:p>
      <w:pPr>
        <w:pStyle w:val="Normal"/>
        <w:autoSpaceDE w:val="false"/>
        <w:spacing w:before="60" w:after="0"/>
        <w:ind w:hanging="360" w:start="1800" w:end="0"/>
        <w:rPr/>
      </w:pPr>
      <w:r>
        <w:rPr>
          <w:rFonts w:cs="Arial" w:ascii="Arial" w:hAnsi="Arial" w:eastAsia="Arial"/>
          <w:sz w:val="14"/>
          <w:szCs w:val="14"/>
          <w:lang w:eastAsia="en-AU"/>
        </w:rPr>
        <w:t xml:space="preserve">Marriage celebrant registered under Subdivision C of Division 1 of Part IV of the </w:t>
      </w:r>
      <w:r>
        <w:rPr>
          <w:rFonts w:cs="Arial" w:ascii="Arial" w:hAnsi="Arial" w:eastAsia="Arial"/>
          <w:i/>
          <w:iCs/>
          <w:sz w:val="14"/>
          <w:szCs w:val="14"/>
          <w:lang w:eastAsia="en-AU"/>
        </w:rPr>
        <w:t>Marriage Act 1961</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Master of a court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Member of Chartered Secretaries Australia</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Member of Engineers Australia, other than at the grade of student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Member of the Association of Taxation and Management Accountants</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Member of the Australasian Institute of Mining and Metallurgy</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Member of the Australian Defence Force who is:</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(a) an officer; or</w:t>
      </w:r>
    </w:p>
    <w:p>
      <w:pPr>
        <w:pStyle w:val="Normal"/>
        <w:autoSpaceDE w:val="false"/>
        <w:spacing w:before="60" w:after="0"/>
        <w:ind w:hanging="360" w:start="2160" w:end="0"/>
        <w:rPr/>
      </w:pPr>
      <w:r>
        <w:rPr>
          <w:rFonts w:cs="Arial" w:ascii="Arial" w:hAnsi="Arial" w:eastAsia="Arial"/>
          <w:sz w:val="14"/>
          <w:szCs w:val="14"/>
          <w:lang w:eastAsia="en-AU"/>
        </w:rPr>
        <w:t xml:space="preserve">(b) a non-commissioned officer within the meaning of the </w:t>
      </w:r>
      <w:r>
        <w:rPr>
          <w:rFonts w:cs="Arial" w:ascii="Arial" w:hAnsi="Arial" w:eastAsia="Arial"/>
          <w:i/>
          <w:iCs/>
          <w:sz w:val="14"/>
          <w:szCs w:val="14"/>
          <w:lang w:eastAsia="en-AU"/>
        </w:rPr>
        <w:t xml:space="preserve">Defence Force Discipline Act 1982 </w:t>
      </w:r>
      <w:r>
        <w:rPr>
          <w:rFonts w:cs="Arial" w:ascii="Arial" w:hAnsi="Arial" w:eastAsia="Arial"/>
          <w:sz w:val="14"/>
          <w:szCs w:val="14"/>
          <w:lang w:eastAsia="en-AU"/>
        </w:rPr>
        <w:t>with 5 or more years of continuous service; or</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(c) a warrant officer within the meaning of that Act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Member of the Institute of Chartered Accountants in Australia, the Australian Society of Certified Practising Accountants or the National Institute of Accountants</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Member of:</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(a) the Parliament of the Commonwealth; or</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(b) the Parliament of a State; or</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(c) a Territory legislature; or</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(d) a local government authority of a State or Territory</w:t>
      </w:r>
    </w:p>
    <w:p>
      <w:pPr>
        <w:pStyle w:val="Normal"/>
        <w:autoSpaceDE w:val="false"/>
        <w:spacing w:before="60" w:after="0"/>
        <w:ind w:hanging="360" w:start="1800" w:end="0"/>
        <w:rPr/>
      </w:pPr>
      <w:r>
        <w:rPr>
          <w:rFonts w:cs="Arial" w:ascii="Arial" w:hAnsi="Arial" w:eastAsia="Arial"/>
          <w:sz w:val="14"/>
          <w:szCs w:val="14"/>
          <w:lang w:eastAsia="en-AU"/>
        </w:rPr>
        <w:t xml:space="preserve">Minister of religion registered under Subdivision A of Division 1 of Part IV of the </w:t>
      </w:r>
      <w:r>
        <w:rPr>
          <w:rFonts w:cs="Arial" w:ascii="Arial" w:hAnsi="Arial" w:eastAsia="Arial"/>
          <w:i/>
          <w:iCs/>
          <w:sz w:val="14"/>
          <w:szCs w:val="14"/>
          <w:lang w:eastAsia="en-AU"/>
        </w:rPr>
        <w:t>Marriage Act 1961</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Notary public</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Permanent employee of the Australian Postal Corporation with 5 or more years of continuous service who is employed in an office supplying postal services to the public</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Permanent employee of:</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(a) the Commonwealth or a Commonwealth authority; or</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(b) a State or Territory or a State or Territory authority; or</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(c) a local government authority;</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with 5 or more years of continuous service who is not specified in another item in this list</w:t>
      </w:r>
    </w:p>
    <w:p>
      <w:pPr>
        <w:pStyle w:val="Normal"/>
        <w:autoSpaceDE w:val="false"/>
        <w:spacing w:before="60" w:after="0"/>
        <w:ind w:hanging="360" w:start="1800" w:end="0"/>
        <w:rPr/>
      </w:pPr>
      <w:r>
        <w:rPr>
          <w:rFonts w:cs="Arial" w:ascii="Arial" w:hAnsi="Arial" w:eastAsia="Arial"/>
          <w:sz w:val="14"/>
          <w:szCs w:val="14"/>
          <w:lang w:eastAsia="en-AU"/>
        </w:rPr>
        <w:t>Person before whom a statutory declaration may be made under the law of the State or Territory in which the declaration is made</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Police officer</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Registrar, or Deputy Registrar, of a court</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Senior Executive Service employee of:</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(a) the Commonwealth or a Commonwealth authority; or</w:t>
      </w:r>
    </w:p>
    <w:p>
      <w:pPr>
        <w:pStyle w:val="Normal"/>
        <w:autoSpaceDE w:val="false"/>
        <w:spacing w:before="60" w:after="0"/>
        <w:ind w:hanging="360" w:start="2160" w:end="0"/>
        <w:rPr>
          <w:rFonts w:ascii="Arial" w:hAnsi="Arial" w:cs="Arial"/>
          <w:sz w:val="14"/>
          <w:szCs w:val="14"/>
          <w:lang w:eastAsia="en-AU"/>
        </w:rPr>
      </w:pPr>
      <w:r>
        <w:rPr>
          <w:rFonts w:cs="Arial" w:ascii="Arial" w:hAnsi="Arial" w:eastAsia="Arial"/>
          <w:sz w:val="14"/>
          <w:szCs w:val="14"/>
          <w:lang w:eastAsia="en-AU"/>
        </w:rPr>
        <w:t>(b) a State or Territory or a State or Territory authority</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Sheriff</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Sheriff’s officer</w:t>
      </w:r>
    </w:p>
    <w:p>
      <w:pPr>
        <w:pStyle w:val="Normal"/>
        <w:autoSpaceDE w:val="false"/>
        <w:spacing w:before="60" w:after="0"/>
        <w:ind w:hanging="360" w:start="1800" w:end="0"/>
        <w:rPr>
          <w:rFonts w:ascii="Arial" w:hAnsi="Arial" w:cs="Arial"/>
          <w:sz w:val="14"/>
          <w:szCs w:val="14"/>
          <w:lang w:eastAsia="en-AU"/>
        </w:rPr>
      </w:pPr>
      <w:r>
        <w:rPr>
          <w:rFonts w:cs="Arial" w:ascii="Arial" w:hAnsi="Arial" w:eastAsia="Arial"/>
          <w:sz w:val="14"/>
          <w:szCs w:val="14"/>
          <w:lang w:eastAsia="en-AU"/>
        </w:rPr>
        <w:t>Teacher employed on a full-time basis at a school or tertiary education institution</w:t>
      </w:r>
    </w:p>
    <w:p>
      <w:pPr>
        <w:pStyle w:val="Normal"/>
        <w:rPr>
          <w:rFonts w:ascii="Arial" w:hAnsi="Arial" w:cs="Arial"/>
          <w:sz w:val="14"/>
          <w:szCs w:val="14"/>
          <w:lang w:eastAsia="en-AU"/>
        </w:rPr>
      </w:pPr>
      <w:r>
        <w:rPr>
          <w:rFonts w:cs="Arial" w:ascii="Arial" w:hAnsi="Arial" w:eastAsia="Arial"/>
          <w:sz w:val="14"/>
          <w:szCs w:val="14"/>
          <w:lang w:eastAsia="en-AU"/>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Courier New">
    <w:charset w:val="00"/>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3"/>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8"/>
      <w:numFmt w:val="decimal"/>
      <w:lvlText w:val="%1."/>
      <w:lvlJc w:val="start"/>
      <w:pPr>
        <w:tabs>
          <w:tab w:val="num" w:pos="72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7"/>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A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AU" w:eastAsia="zh-CN"/>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style>
  <w:style w:type="character" w:styleId="WW8Num4z0">
    <w:name w:val="WW8Num4z0"/>
    <w:qFormat/>
    <w:rPr/>
  </w:style>
  <w:style w:type="character" w:styleId="WW8Num4z1">
    <w:name w:val="WW8Num4z1"/>
    <w:qFormat/>
    <w:rPr>
      <w:rFonts w:ascii="Symbol" w:hAnsi="Symbol" w:cs="Symbol"/>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HeaderChar">
    <w:name w:val="Header Char"/>
    <w:qFormat/>
    <w:rPr>
      <w:sz w:val="24"/>
      <w:szCs w:val="24"/>
    </w:rPr>
  </w:style>
  <w:style w:type="character" w:styleId="FooterChar">
    <w:name w:val="Footer Char"/>
    <w:qFormat/>
    <w:rPr>
      <w:sz w:val="24"/>
      <w:szCs w:val="2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te">
    <w:name w:val="Note"/>
    <w:basedOn w:val="Normal"/>
    <w:qFormat/>
    <w:pPr>
      <w:spacing w:lineRule="exact" w:line="220" w:before="120" w:after="0"/>
      <w:ind w:hanging="0" w:start="964" w:end="0"/>
      <w:jc w:val="both"/>
    </w:pPr>
    <w:rPr>
      <w:sz w:val="20"/>
    </w:rPr>
  </w:style>
  <w:style w:type="paragraph" w:styleId="FootnoteText">
    <w:name w:val="footnote text"/>
    <w:basedOn w:val="Normal"/>
    <w:pPr/>
    <w:rPr>
      <w:sz w:val="20"/>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ListParagraph">
    <w:name w:val="List Paragraph"/>
    <w:basedOn w:val="Normal"/>
    <w:qFormat/>
    <w:pPr>
      <w:ind w:hanging="0" w:start="720" w:end="0"/>
    </w:pPr>
    <w:rPr/>
  </w:style>
  <w:style w:type="paragraph" w:styleId="NormalWeb">
    <w:name w:val="Normal (Web)"/>
    <w:basedOn w:val="Normal"/>
    <w:qFormat/>
    <w:pPr>
      <w:spacing w:before="280" w:after="280"/>
    </w:pPr>
    <w:rPr>
      <w:lang w:val="en-PH"/>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2018-05-03T13:48:00Z</dcterms:created>
  <dc:creator>Fiona Chesworth</dc:creator>
  <dc:description/>
  <cp:keywords/>
  <dc:language>en-AU</dc:language>
  <cp:lastModifiedBy>Joy Victorio</cp:lastModifiedBy>
  <cp:lastPrinted>2005-11-28T14:50:00Z</cp:lastPrinted>
  <dcterms:modified xsi:type="dcterms:W3CDTF">2026-08-26T20:40:00Z</dcterms:modified>
  <cp:revision>17</cp:revision>
  <dc:subject>Subclass 801 partner visa witness statement draft</dc:subject>
  <dc:title>Jaya Mohrland Witness Supporting Statement - Draft - WaKr-2631-801-3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0x0101001B50F7BE7E849C4EA97161BD73423B5C</vt:lpwstr>
  </property>
  <property fmtid="{D5CDD505-2E9C-101B-9397-08002B2CF9AE}" pid="3" name="FileSize">
    <vt:lpwstr/>
  </property>
  <property fmtid="{D5CDD505-2E9C-101B-9397-08002B2CF9AE}" pid="4" name="GrammarlyDocumentId">
    <vt:lpwstr>43cdf1560276007373b4d377f9b0e767efe89cd835e74342407e12ed4307d299</vt:lpwstr>
  </property>
  <property fmtid="{D5CDD505-2E9C-101B-9397-08002B2CF9AE}" pid="5" name="Order">
    <vt:lpwstr>451300.000000000</vt:lpwstr>
  </property>
  <property fmtid="{D5CDD505-2E9C-101B-9397-08002B2CF9AE}" pid="6" name="PublishingExpirationDate">
    <vt:lpwstr/>
  </property>
  <property fmtid="{D5CDD505-2E9C-101B-9397-08002B2CF9AE}" pid="7" name="PublishingStartDate">
    <vt:lpwstr/>
  </property>
  <property fmtid="{D5CDD505-2E9C-101B-9397-08002B2CF9AE}" pid="8" name="TemplateUrl">
    <vt:lpwstr/>
  </property>
  <property fmtid="{D5CDD505-2E9C-101B-9397-08002B2CF9AE}" pid="9" name="_AdHocReviewCycleID">
    <vt:r8>-1151977958</vt:r8>
  </property>
  <property fmtid="{D5CDD505-2E9C-101B-9397-08002B2CF9AE}" pid="10" name="_AuthorEmail">
    <vt:lpwstr>Fiona.Chesworth@ag.gov.au</vt:lpwstr>
  </property>
  <property fmtid="{D5CDD505-2E9C-101B-9397-08002B2CF9AE}" pid="11" name="_AuthorEmailDisplayName">
    <vt:lpwstr>Chesworth, Fiona</vt:lpwstr>
  </property>
  <property fmtid="{D5CDD505-2E9C-101B-9397-08002B2CF9AE}" pid="12" name="_EmailSubject">
    <vt:lpwstr>Stat Dec form for website</vt:lpwstr>
  </property>
  <property fmtid="{D5CDD505-2E9C-101B-9397-08002B2CF9AE}" pid="13" name="_PreviousAdHocReviewCycleID">
    <vt:r8>-1488449502</vt:r8>
  </property>
  <property fmtid="{D5CDD505-2E9C-101B-9397-08002B2CF9AE}" pid="14" name="_ReviewingToolsShownOnce">
    <vt:lpwstr/>
  </property>
  <property fmtid="{D5CDD505-2E9C-101B-9397-08002B2CF9AE}" pid="15" name="_SharedFileIndex">
    <vt:lpwstr/>
  </property>
  <property fmtid="{D5CDD505-2E9C-101B-9397-08002B2CF9AE}" pid="16" name="_SourceUrl">
    <vt:lpwstr/>
  </property>
  <property fmtid="{D5CDD505-2E9C-101B-9397-08002B2CF9AE}" pid="17" name="display_urn">
    <vt:lpwstr>System Account</vt:lpwstr>
  </property>
  <property fmtid="{D5CDD505-2E9C-101B-9397-08002B2CF9AE}" pid="18" name="display_urn:schemas-microsoft-com:office:office#Author">
    <vt:lpwstr>System Account</vt:lpwstr>
  </property>
  <property fmtid="{D5CDD505-2E9C-101B-9397-08002B2CF9AE}" pid="19" name="display_urn:schemas-microsoft-com:office:office#Editor">
    <vt:lpwstr>System Account</vt:lpwstr>
  </property>
  <property fmtid="{D5CDD505-2E9C-101B-9397-08002B2CF9AE}" pid="20" name="xd_ProgID">
    <vt:lpwstr/>
  </property>
  <property fmtid="{D5CDD505-2E9C-101B-9397-08002B2CF9AE}" pid="21" name="xd_Signature">
    <vt:lpwstr/>
  </property>
</Properties>
</file>