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A3E1" w14:textId="77777777" w:rsidR="00920052" w:rsidRDefault="00A260F6">
      <w:pPr>
        <w:spacing w:before="120"/>
        <w:ind w:left="0" w:hanging="2"/>
        <w:jc w:val="center"/>
        <w:rPr>
          <w:rFonts w:ascii="Arial" w:eastAsia="Arial" w:hAnsi="Arial" w:cs="Arial"/>
        </w:rPr>
      </w:pPr>
      <w:r>
        <w:rPr>
          <w:rFonts w:ascii="Arial" w:eastAsia="Arial" w:hAnsi="Arial" w:cs="Arial"/>
        </w:rPr>
        <w:t>Commonwealth of Australia</w:t>
      </w:r>
    </w:p>
    <w:p w14:paraId="6CD3BD1C" w14:textId="77777777" w:rsidR="00920052" w:rsidRDefault="00A260F6">
      <w:pPr>
        <w:spacing w:before="120"/>
        <w:ind w:left="0" w:hanging="2"/>
        <w:jc w:val="center"/>
        <w:rPr>
          <w:rFonts w:ascii="Arial" w:eastAsia="Arial" w:hAnsi="Arial" w:cs="Arial"/>
        </w:rPr>
      </w:pPr>
      <w:r>
        <w:rPr>
          <w:rFonts w:ascii="Arial" w:eastAsia="Arial" w:hAnsi="Arial" w:cs="Arial"/>
        </w:rPr>
        <w:t>STATUTORY DECLARATION</w:t>
      </w:r>
    </w:p>
    <w:p w14:paraId="120ADB3A" w14:textId="77777777" w:rsidR="00920052" w:rsidRDefault="00A260F6">
      <w:pPr>
        <w:spacing w:before="120"/>
        <w:ind w:left="0" w:hanging="2"/>
        <w:jc w:val="center"/>
        <w:rPr>
          <w:rFonts w:ascii="Arial" w:eastAsia="Arial" w:hAnsi="Arial" w:cs="Arial"/>
          <w:sz w:val="28"/>
          <w:szCs w:val="28"/>
        </w:rPr>
      </w:pPr>
      <w:r>
        <w:rPr>
          <w:rFonts w:ascii="Arial" w:eastAsia="Arial" w:hAnsi="Arial" w:cs="Arial"/>
          <w:i/>
        </w:rPr>
        <w:t>Statutory Declarations Act 1959</w:t>
      </w:r>
    </w:p>
    <w:tbl>
      <w:tblPr>
        <w:tblStyle w:val="a0"/>
        <w:tblW w:w="10988" w:type="dxa"/>
        <w:tblInd w:w="-108" w:type="dxa"/>
        <w:tblLayout w:type="fixed"/>
        <w:tblLook w:val="0000" w:firstRow="0" w:lastRow="0" w:firstColumn="0" w:lastColumn="0" w:noHBand="0" w:noVBand="0"/>
      </w:tblPr>
      <w:tblGrid>
        <w:gridCol w:w="1547"/>
        <w:gridCol w:w="9441"/>
      </w:tblGrid>
      <w:tr w:rsidR="00920052" w14:paraId="1571BF67" w14:textId="77777777">
        <w:tc>
          <w:tcPr>
            <w:tcW w:w="1547" w:type="dxa"/>
          </w:tcPr>
          <w:p w14:paraId="458903E1" w14:textId="77777777" w:rsidR="00920052" w:rsidRPr="00F56042" w:rsidRDefault="00920052">
            <w:pPr>
              <w:rPr>
                <w:rFonts w:ascii="Arial" w:eastAsia="Arial" w:hAnsi="Arial" w:cs="Arial"/>
                <w:sz w:val="14"/>
                <w:szCs w:val="14"/>
              </w:rPr>
            </w:pPr>
          </w:p>
          <w:p w14:paraId="3466B757" w14:textId="32406545"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Insert the name, address and occupation of person making the declaration</w:t>
            </w:r>
          </w:p>
        </w:tc>
        <w:tc>
          <w:tcPr>
            <w:tcW w:w="9441" w:type="dxa"/>
          </w:tcPr>
          <w:p w14:paraId="63944DF5" w14:textId="77777777" w:rsidR="00920052" w:rsidRDefault="00920052">
            <w:pPr>
              <w:ind w:left="0" w:hanging="2"/>
              <w:rPr>
                <w:rFonts w:ascii="Arial" w:eastAsia="Arial" w:hAnsi="Arial" w:cs="Arial"/>
                <w:sz w:val="20"/>
                <w:szCs w:val="20"/>
              </w:rPr>
            </w:pPr>
          </w:p>
          <w:p w14:paraId="4B7FA98A" w14:textId="1F667B84" w:rsidR="00920052" w:rsidRDefault="00A260F6">
            <w:pPr>
              <w:ind w:left="0" w:hanging="2"/>
              <w:jc w:val="both"/>
              <w:rPr>
                <w:rFonts w:ascii="Arial" w:eastAsia="Arial" w:hAnsi="Arial" w:cs="Arial"/>
                <w:sz w:val="20"/>
                <w:szCs w:val="20"/>
              </w:rPr>
            </w:pPr>
            <w:r>
              <w:rPr>
                <w:rFonts w:ascii="Arial" w:hAnsi="Arial"/>
                <w:sz w:val="18"/>
              </w:rPr>
              <w:t>I, 1 Scott Phillip Warren, 8/4 Prince Street, Coffs Harbour, NSW 2450, Software Engineer,</w:t>
            </w:r>
          </w:p>
          <w:p w14:paraId="7B97DE6F" w14:textId="77777777" w:rsidR="00920052" w:rsidRDefault="00920052">
            <w:pPr>
              <w:ind w:left="0" w:hanging="2"/>
              <w:jc w:val="both"/>
              <w:rPr>
                <w:rFonts w:ascii="Arial" w:eastAsia="Arial" w:hAnsi="Arial" w:cs="Arial"/>
                <w:sz w:val="20"/>
                <w:szCs w:val="20"/>
              </w:rPr>
            </w:pPr>
          </w:p>
          <w:p w14:paraId="0C3D3739" w14:textId="77777777" w:rsidR="00920052" w:rsidRDefault="00920052">
            <w:pPr>
              <w:ind w:left="0" w:hanging="2"/>
              <w:jc w:val="both"/>
              <w:rPr>
                <w:rFonts w:ascii="Arial" w:eastAsia="Arial" w:hAnsi="Arial" w:cs="Arial"/>
                <w:sz w:val="20"/>
                <w:szCs w:val="20"/>
              </w:rPr>
            </w:pPr>
          </w:p>
          <w:p w14:paraId="237C3297" w14:textId="77777777" w:rsidR="00920052" w:rsidRDefault="00920052">
            <w:pPr>
              <w:ind w:left="0" w:hanging="2"/>
              <w:jc w:val="both"/>
              <w:rPr>
                <w:rFonts w:ascii="Arial" w:eastAsia="Arial" w:hAnsi="Arial" w:cs="Arial"/>
                <w:sz w:val="20"/>
                <w:szCs w:val="20"/>
              </w:rPr>
            </w:pPr>
          </w:p>
          <w:p w14:paraId="6EAD9D2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make the following declaration under the </w:t>
            </w:r>
            <w:r>
              <w:rPr>
                <w:rFonts w:ascii="Arial" w:eastAsia="Arial" w:hAnsi="Arial" w:cs="Arial"/>
                <w:i/>
                <w:sz w:val="20"/>
                <w:szCs w:val="20"/>
              </w:rPr>
              <w:t>Statutory Declarations Act 1959:</w:t>
            </w:r>
          </w:p>
        </w:tc>
      </w:tr>
      <w:tr w:rsidR="00920052" w14:paraId="3EC25507" w14:textId="77777777">
        <w:tc>
          <w:tcPr>
            <w:tcW w:w="1547" w:type="dxa"/>
          </w:tcPr>
          <w:p w14:paraId="47C87FC0" w14:textId="77777777" w:rsidR="00920052" w:rsidRDefault="00920052">
            <w:pPr>
              <w:ind w:left="0" w:hanging="2"/>
              <w:rPr>
                <w:rFonts w:ascii="Arial" w:eastAsia="Arial" w:hAnsi="Arial" w:cs="Arial"/>
                <w:sz w:val="22"/>
                <w:szCs w:val="22"/>
              </w:rPr>
            </w:pPr>
          </w:p>
          <w:p w14:paraId="71D9BE77" w14:textId="136E0A14"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Set out matter declared to in numbered paragraphs</w:t>
            </w:r>
          </w:p>
        </w:tc>
        <w:tc>
          <w:tcPr>
            <w:tcW w:w="9441" w:type="dxa"/>
          </w:tcPr>
          <w:p/>
          <w:p>
            <w:pPr>
              <w:keepNext/>
              <w:spacing w:before="120" w:after="40"/>
            </w:pPr>
            <w:r>
              <w:rPr>
                <w:rFonts w:ascii="Arial" w:hAnsi="Arial"/>
                <w:b/>
                <w:sz w:val="19"/>
              </w:rPr>
              <w:t>History of our relationship and home</w:t>
            </w:r>
          </w:p>
          <w:p>
            <w:pPr>
              <w:spacing w:after="60" w:line="240" w:lineRule="auto"/>
            </w:pPr>
            <w:r>
              <w:rPr>
                <w:rFonts w:ascii="Arial" w:hAnsi="Arial"/>
                <w:sz w:val="17"/>
              </w:rPr>
              <w:t>1. I am Scott Phillip Warren, and I make this statement in support of my wife Kristina Aleksandrova Warren's application for the permanent Partner visa. Our relationship began in December 2017, and we have lived together since 20 December 2017, apart from temporary periods of travel. We married in Bulgaria on 10 July 2023. Our earlier relationship history was provided with the temporary Partner visa application. This statement focuses on how our genuine and continuing relationship has developed since Kristina's Subclass 820 visa was granted on 24 September 2025.</w:t>
            </w:r>
          </w:p>
          <w:p>
            <w:pPr>
              <w:spacing w:after="60" w:line="240" w:lineRule="auto"/>
            </w:pPr>
            <w:r>
              <w:rPr>
                <w:rFonts w:ascii="Arial" w:hAnsi="Arial"/>
                <w:sz w:val="17"/>
              </w:rPr>
              <w:t>2. We have continued to live together and build our life in Australia. We arrived in June 2024 and initially stayed with my mum for approximately two months, then with my sister for approximately two months after our dog arrived from Bulgaria. We decided to move to the Coffs Harbour area so that Kristina could study Exhibited Animal Care at TAFE. We had considered course options in Cairns and Coffs Harbour and chose Coffs Harbour because it was closer to my family.</w:t>
            </w:r>
          </w:p>
          <w:p>
            <w:pPr>
              <w:spacing w:after="60" w:line="240" w:lineRule="auto"/>
            </w:pPr>
            <w:r>
              <w:rPr>
                <w:rFonts w:ascii="Arial" w:hAnsi="Arial"/>
                <w:sz w:val="17"/>
              </w:rPr>
              <w:t>3. Our joint lease at 28 Fitzroy Street, Urunga commenced on 11 November 2024. After the fixed term ended, the tenancy continued periodically until we moved to Coffs Harbour in July 2025. We lived there together with our dog and no other household members. Finding that rental was difficult because we had no recent Australian rental history together and I had only recently started a new job. We were excited to have our own home after approximately four months with family. When we later found a rental in Coffs Harbour itself, I was unwell, so Kristina inspected the property and managed the arrangements. We agreed on the move together and hired movers.</w:t>
            </w:r>
          </w:p>
          <w:p>
            <w:pPr>
              <w:spacing w:after="60" w:line="240" w:lineRule="auto"/>
            </w:pPr>
            <w:r>
              <w:rPr>
                <w:rFonts w:ascii="Arial" w:hAnsi="Arial"/>
                <w:sz w:val="17"/>
              </w:rPr>
              <w:t>4. Our joint lease at 8/4 Prince Street, Coffs Harbour commenced on 28 July 2025. We have lived there together throughout the period covered by this statement, with our dog as the only other member of our household. We signed a further joint lease for 27 July 2026 to 25 January 2027.</w:t>
            </w:r>
          </w:p>
          <w:p>
            <w:pPr>
              <w:keepNext/>
              <w:spacing w:before="120" w:after="40"/>
            </w:pPr>
            <w:r>
              <w:rPr>
                <w:rFonts w:ascii="Arial" w:hAnsi="Arial"/>
                <w:b/>
                <w:sz w:val="19"/>
              </w:rPr>
              <w:t>Financial responsibilities and commitments</w:t>
            </w:r>
          </w:p>
          <w:p>
            <w:pPr>
              <w:spacing w:after="60" w:line="240" w:lineRule="auto"/>
            </w:pPr>
            <w:r>
              <w:rPr>
                <w:rFonts w:ascii="Arial" w:hAnsi="Arial"/>
                <w:sz w:val="17"/>
              </w:rPr>
              <w:t>5. I began working remotely as a Software Engineer for Atlassian on 21 October 2024 and remain in that role. I was the sole income earner while Kristina studied. She completed Certificate II in Exhibited Animal Care in June 2025 and Certificate III in Exhibited Animal Care in June 2026. She has now started contract work at Coffs Coast Wildlife Sanctuary, with her first shift on 1 October 2026.</w:t>
            </w:r>
          </w:p>
          <w:p>
            <w:pPr>
              <w:spacing w:after="60" w:line="240" w:lineRule="auto"/>
            </w:pPr>
            <w:r>
              <w:rPr>
                <w:rFonts w:ascii="Arial" w:hAnsi="Arial"/>
                <w:sz w:val="17"/>
              </w:rPr>
              <w:t>6. We have joint accounts with CBA and 2Up. My salary is divided between the ING account from which I manage our regular bills, our joint 2Up account for everyday spending, and money set aside for larger expenses such as car registration and maintenance. We previously used our joint CBA account for everyday spending. Kristina's earnings are paid into our joint 2Up account.</w:t>
            </w:r>
          </w:p>
          <w:p>
            <w:pPr>
              <w:spacing w:after="60" w:line="240" w:lineRule="auto"/>
            </w:pPr>
            <w:r>
              <w:rPr>
                <w:rFonts w:ascii="Arial" w:hAnsi="Arial"/>
                <w:sz w:val="17"/>
              </w:rPr>
              <w:t>7. The ING bills account, our credit card, the car loan and the loan for our dog's surgery are in my name. This is mainly because I was the sole income earner when the accounts and loans were arranged and we had not completed ING's manual process for setting up joint accounts. We nevertheless treat the expenses as part of our household finances. I manage most bill payments, while we discuss and decide major expenses together.</w:t>
            </w:r>
          </w:p>
          <w:p>
            <w:pPr>
              <w:spacing w:after="60" w:line="240" w:lineRule="auto"/>
            </w:pPr>
            <w:r>
              <w:rPr>
                <w:rFonts w:ascii="Arial" w:hAnsi="Arial"/>
                <w:sz w:val="17"/>
              </w:rPr>
              <w:t>8. On 7 November 2024, we bought a 2019 Mazda 3 from Moreton Bay Ford using an unsecured ING personal loan in my name. The vehicle is registered in my name and Kristina is listed as a regular driver on our current insurance. We chose the car and accepted the financial commitment together because it supports our shared life and transport needs.</w:t>
            </w:r>
          </w:p>
          <w:p>
            <w:pPr>
              <w:spacing w:after="60" w:line="240" w:lineRule="auto"/>
            </w:pPr>
            <w:r>
              <w:rPr>
                <w:rFonts w:ascii="Arial" w:hAnsi="Arial"/>
                <w:sz w:val="17"/>
              </w:rPr>
              <w:t>9. When our dog developed serious knee problems in 2026, we paid for his first two surgeries from our joint savings. When his most recent operation required specialist treatment, we jointly decided to take out a loan to pay for it. These were significant financial decisions that affected both of us and were made together. I have nominated Kristina as the 100% beneficiary of my IOOF superannuation death benefit under a binding non-lapsing nomination. I have personally seen that Kristina has nominated me as a beneficiary through her AustralianSuper account.</w:t>
            </w:r>
          </w:p>
          <w:p>
            <w:pPr>
              <w:keepNext/>
              <w:spacing w:before="120" w:after="40"/>
            </w:pPr>
            <w:r>
              <w:rPr>
                <w:rFonts w:ascii="Arial" w:hAnsi="Arial"/>
                <w:b/>
                <w:sz w:val="19"/>
              </w:rPr>
              <w:t>Sharing responsibilities in our household</w:t>
            </w:r>
          </w:p>
          <w:p>
            <w:pPr>
              <w:spacing w:after="60" w:line="240" w:lineRule="auto"/>
            </w:pPr>
            <w:r>
              <w:rPr>
                <w:rFonts w:ascii="Arial" w:hAnsi="Arial"/>
                <w:sz w:val="17"/>
              </w:rPr>
              <w:t>10. We share cooking and cleaning. Since Kristina became vegetarian, we often prepare different meals but still sit down and eat together. We tend to take responsibility for particular chores, but we are flexible. When one of us is struggling or has more to manage, the other takes on more.</w:t>
            </w:r>
          </w:p>
          <w:p>
            <w:pPr>
              <w:spacing w:after="60" w:line="240" w:lineRule="auto"/>
            </w:pPr>
            <w:r>
              <w:rPr>
                <w:rFonts w:ascii="Arial" w:hAnsi="Arial"/>
                <w:sz w:val="17"/>
              </w:rPr>
              <w:t>11. Kristina does more of the grocery shopping. This began while we lived in Urunga because she passed a larger supermarket on her way home from TAFE while I worked remotely. It has mostly continued since we moved into Coffs Harbour, although we often shop together on weekends. We also spend time on weekends cleaning, maintaining and improving our home.</w:t>
            </w:r>
          </w:p>
          <w:p>
            <w:pPr>
              <w:spacing w:after="60" w:line="240" w:lineRule="auto"/>
            </w:pPr>
            <w:r>
              <w:rPr>
                <w:rFonts w:ascii="Arial" w:hAnsi="Arial"/>
                <w:sz w:val="17"/>
              </w:rPr>
              <w:t>12. We share the care of our dog. His knee problems and surgeries have made this more demanding in 2026. Kristina usually walks and feeds him in the morning, but I take over when she starts work early. We usually walk him together in the afternoon, and either of us covers for the other when needed.</w:t>
            </w:r>
          </w:p>
          <w:p>
            <w:pPr>
              <w:keepNext/>
              <w:spacing w:before="120" w:after="40"/>
            </w:pPr>
            <w:r>
              <w:rPr>
                <w:rFonts w:ascii="Arial" w:hAnsi="Arial"/>
                <w:b/>
                <w:sz w:val="19"/>
              </w:rPr>
              <w:t>Social aspects of our relationship</w:t>
            </w:r>
          </w:p>
          <w:p>
            <w:pPr>
              <w:spacing w:after="60" w:line="240" w:lineRule="auto"/>
            </w:pPr>
            <w:r>
              <w:rPr>
                <w:rFonts w:ascii="Arial" w:hAnsi="Arial"/>
                <w:sz w:val="17"/>
              </w:rPr>
              <w:t>13. We have both been exercising more over the past year. We enjoy long evening walks together because they give us time to talk and feel close. On some weekends we walk in different places around Coffs Harbour. Other weekends are quieter, particularly when I need to recover from stress at work.</w:t>
            </w:r>
          </w:p>
          <w:p>
            <w:pPr>
              <w:spacing w:after="60" w:line="240" w:lineRule="auto"/>
            </w:pPr>
            <w:r>
              <w:rPr>
                <w:rFonts w:ascii="Arial" w:hAnsi="Arial"/>
                <w:sz w:val="17"/>
              </w:rPr>
              <w:t>14. We eat together and often watch television together. We recently finished Peaky Blinders. We watched the first season of The White Lotus during a long flight and recently started the second season. Kristina also volunteers with WIRES and sometimes spends weekends helping animals.</w:t>
            </w:r>
          </w:p>
          <w:p>
            <w:pPr>
              <w:spacing w:after="60" w:line="240" w:lineRule="auto"/>
            </w:pPr>
            <w:r>
              <w:rPr>
                <w:rFonts w:ascii="Arial" w:hAnsi="Arial"/>
                <w:sz w:val="17"/>
              </w:rPr>
              <w:t>15. Christmas 2025 was especially meaningful to me. We stayed in a chalet in Bulgaria with Kristina's family, my mum and my mum's partner. We cooked, talked and spent time together. There was not enough snow to ski, so we took the ski lift and walked around instead. It was one of my favourite Christmases because both sides of our family were able to celebrate together.</w:t>
            </w:r>
          </w:p>
          <w:p>
            <w:pPr>
              <w:spacing w:after="60" w:line="240" w:lineRule="auto"/>
            </w:pPr>
            <w:r>
              <w:rPr>
                <w:rFonts w:ascii="Arial" w:hAnsi="Arial"/>
                <w:sz w:val="17"/>
              </w:rPr>
              <w:t>16. At Christmas 2024, we hosted my sister and brother-in-law, my mum and her partner at our home in Urunga. Kristina cooked Bulgarian food and shared Bulgarian Christmas Eve traditions with my family, including a meat-free meal and leaving the table set overnight in remembrance of family members who had died. It was a meaningful way to share her traditions with my family.</w:t>
            </w:r>
          </w:p>
          <w:p>
            <w:pPr>
              <w:keepNext/>
              <w:spacing w:before="120" w:after="40"/>
            </w:pPr>
            <w:r>
              <w:rPr>
                <w:rFonts w:ascii="Arial" w:hAnsi="Arial"/>
                <w:b/>
                <w:sz w:val="19"/>
              </w:rPr>
              <w:t>Nature of our commitment to each other</w:t>
            </w:r>
          </w:p>
          <w:p>
            <w:pPr>
              <w:spacing w:after="60" w:line="240" w:lineRule="auto"/>
            </w:pPr>
            <w:r>
              <w:rPr>
                <w:rFonts w:ascii="Arial" w:hAnsi="Arial"/>
                <w:sz w:val="17"/>
              </w:rPr>
              <w:t>17. Since the beginning of 2026, our dog has required three major knee surgeries. We paid for the first two surgeries from our joint savings. The most recent operation required specialist treatment, so we jointly decided to take out a loan to pay for it. We have shared his care throughout the stressful recovery periods.</w:t>
            </w:r>
          </w:p>
          <w:p>
            <w:pPr>
              <w:spacing w:after="60" w:line="240" w:lineRule="auto"/>
            </w:pPr>
            <w:r>
              <w:rPr>
                <w:rFonts w:ascii="Arial" w:hAnsi="Arial"/>
                <w:sz w:val="17"/>
              </w:rPr>
              <w:t>18. Earlier in 2026, when Kristina's father was seriously ill, we discussed what we would do if his condition worsened. Because of the cost, we considered whether Kristina might need to travel to Bulgaria alone. We decided that being there together with our family would be important to both of us.</w:t>
            </w:r>
          </w:p>
          <w:p>
            <w:pPr>
              <w:spacing w:after="60" w:line="240" w:lineRule="auto"/>
            </w:pPr>
            <w:r>
              <w:rPr>
                <w:rFonts w:ascii="Arial" w:hAnsi="Arial"/>
                <w:sz w:val="17"/>
              </w:rPr>
              <w:t>19. Her father appeared to recover, but a few months later we received an early-morning call from her sister telling us that he had died. We travelled to Bulgaria together in June 2026 and attended his funeral. I listened while Kristina talked through her feelings and supported her during a very difficult time. I was thankful that I could be there with her and our family.</w:t>
            </w:r>
          </w:p>
          <w:p>
            <w:pPr>
              <w:spacing w:after="60" w:line="240" w:lineRule="auto"/>
            </w:pPr>
            <w:r>
              <w:rPr>
                <w:rFonts w:ascii="Arial" w:hAnsi="Arial"/>
                <w:sz w:val="17"/>
              </w:rPr>
              <w:t>20. Her father's death, our dog's health problems and the cost of his treatment have all been stressful. We have continued to support each other and make major decisions together throughout these events.</w:t>
            </w:r>
          </w:p>
          <w:p>
            <w:pPr>
              <w:keepNext/>
              <w:spacing w:before="120" w:after="40"/>
            </w:pPr>
            <w:r>
              <w:rPr>
                <w:rFonts w:ascii="Arial" w:hAnsi="Arial"/>
                <w:b/>
                <w:sz w:val="19"/>
              </w:rPr>
              <w:t>Travel and periods apart</w:t>
            </w:r>
          </w:p>
          <w:p>
            <w:pPr>
              <w:spacing w:after="60" w:line="240" w:lineRule="auto"/>
            </w:pPr>
            <w:r>
              <w:rPr>
                <w:rFonts w:ascii="Arial" w:hAnsi="Arial"/>
                <w:sz w:val="17"/>
              </w:rPr>
              <w:t>21. We travelled to Bulgaria together from 11 December 2025 to 8 January 2026. We travelled there together again following her father's death, departing the Gold Coast on 3 June 2026 and arriving back in Australia on 18 June 2026. For these trips we drove to the Gold Coast together, left our car at my mum's home and arranged a dog sitter.</w:t>
            </w:r>
          </w:p>
          <w:p>
            <w:pPr>
              <w:spacing w:after="60" w:line="240" w:lineRule="auto"/>
            </w:pPr>
            <w:r>
              <w:rPr>
                <w:rFonts w:ascii="Arial" w:hAnsi="Arial"/>
                <w:sz w:val="17"/>
              </w:rPr>
              <w:t>22. Kristina travelled to Bali with her best friend from 30 September to 10 October 2025, while I remained in Australia. We remained in regular contact through messages on most days and video calls when her schedule allowed. It was the longest we had been apart for several years, and neither of us enjoyed the separation.</w:t>
            </w:r>
          </w:p>
          <w:p>
            <w:pPr>
              <w:spacing w:after="60" w:line="240" w:lineRule="auto"/>
            </w:pPr>
            <w:r>
              <w:rPr>
                <w:rFonts w:ascii="Arial" w:hAnsi="Arial"/>
                <w:sz w:val="17"/>
              </w:rPr>
              <w:t>23. I travelled to Sydney without Kristina for work from 11 to 14 May 2026. My itinerary records one adult traveller and three nights in Sydney. This was temporary work travel and did not change our shared home or commitment to each other.</w:t>
            </w:r>
          </w:p>
          <w:p>
            <w:pPr>
              <w:spacing w:after="60" w:line="240" w:lineRule="auto"/>
            </w:pPr>
            <w:r>
              <w:rPr>
                <w:rFonts w:ascii="Arial" w:hAnsi="Arial"/>
                <w:sz w:val="17"/>
              </w:rPr>
              <w:t>24. We have also spent short periods apart for family events, a TAFE excursion and some of Kristina's volunteering with Sydney Bats. These separations were temporary, and we always continued to maintain our home and relationship together.</w:t>
            </w:r>
          </w:p>
          <w:p>
            <w:pPr>
              <w:keepNext/>
              <w:spacing w:before="120" w:after="40"/>
            </w:pPr>
            <w:r>
              <w:rPr>
                <w:rFonts w:ascii="Arial" w:hAnsi="Arial"/>
                <w:b/>
                <w:sz w:val="19"/>
              </w:rPr>
              <w:t>Our future together</w:t>
            </w:r>
          </w:p>
          <w:p>
            <w:pPr>
              <w:spacing w:after="60" w:line="240" w:lineRule="auto"/>
            </w:pPr>
            <w:r>
              <w:rPr>
                <w:rFonts w:ascii="Arial" w:hAnsi="Arial"/>
                <w:sz w:val="17"/>
              </w:rPr>
              <w:t>25. We are considering moving to Sydney together so that Kristina has more opportunities to develop her career in the zookeeping industry. Supporting her study was the reason we moved to the Coffs Harbour area, and we are now considering our next step together as she begins her career.</w:t>
            </w:r>
          </w:p>
          <w:p>
            <w:pPr>
              <w:spacing w:after="60" w:line="240" w:lineRule="auto"/>
            </w:pPr>
            <w:r>
              <w:rPr>
                <w:rFonts w:ascii="Arial" w:hAnsi="Arial"/>
                <w:sz w:val="17"/>
              </w:rPr>
              <w:t>26. We hope to buy a home together in around three to four years. I have been making additional superannuation contributions with the intention of using the First Home Super Saver scheme towards a deposit. We have not chosen where to buy because early-career opportunities in Kristina's field are limited and we want to remain able to move for the right opportunity.</w:t>
            </w:r>
          </w:p>
          <w:p>
            <w:pPr>
              <w:spacing w:after="60" w:line="240" w:lineRule="auto"/>
            </w:pPr>
            <w:r>
              <w:rPr>
                <w:rFonts w:ascii="Arial" w:hAnsi="Arial"/>
                <w:sz w:val="17"/>
              </w:rPr>
              <w:t>27. We continue to talk openly about whether we want children and have not reached a final decision. Wherever we live, I am happy that we are making these decisions and building our future together.</w:t>
            </w:r>
          </w:p>
          <w:p>
            <w:pPr>
              <w:spacing w:before="100" w:after="0"/>
            </w:pPr>
            <w:r>
              <w:rPr>
                <w:rFonts w:ascii="Arial" w:hAnsi="Arial"/>
                <w:sz w:val="17"/>
              </w:rPr>
              <w:t>I understand that a person who intentionally makes a false statement in a statutory declaration is guilty of an offence under section 11 of the Statutory Declarations Act 1959, and I believe that the statements in this declaration are true in every particular.</w:t>
            </w:r>
          </w:p>
        </w:tc>
      </w:tr>
      <w:tr w:rsidR="00920052" w14:paraId="57EB29F9" w14:textId="77777777">
        <w:tc>
          <w:tcPr>
            <w:tcW w:w="1547" w:type="dxa"/>
          </w:tcPr>
          <w:p w14:paraId="4044C0F0" w14:textId="2A74548A"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lastRenderedPageBreak/>
              <w:t>Signature of person making the declaration</w:t>
            </w:r>
          </w:p>
        </w:tc>
        <w:tc>
          <w:tcPr>
            <w:tcW w:w="9441" w:type="dxa"/>
          </w:tcPr>
          <w:p w14:paraId="28AA9766"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3</w:t>
            </w:r>
          </w:p>
          <w:p w14:paraId="337EE039" w14:textId="77777777" w:rsidR="00920052" w:rsidRDefault="00920052">
            <w:pPr>
              <w:ind w:left="0" w:hanging="2"/>
              <w:rPr>
                <w:rFonts w:ascii="Arial" w:eastAsia="Arial" w:hAnsi="Arial" w:cs="Arial"/>
                <w:sz w:val="20"/>
                <w:szCs w:val="20"/>
              </w:rPr>
            </w:pPr>
          </w:p>
          <w:p w14:paraId="256CBF14" w14:textId="77777777" w:rsidR="00920052" w:rsidRDefault="00920052">
            <w:pPr>
              <w:ind w:left="0" w:hanging="2"/>
              <w:rPr>
                <w:rFonts w:ascii="Arial" w:eastAsia="Arial" w:hAnsi="Arial" w:cs="Arial"/>
                <w:sz w:val="20"/>
                <w:szCs w:val="20"/>
                <w:vertAlign w:val="superscript"/>
              </w:rPr>
            </w:pPr>
          </w:p>
        </w:tc>
      </w:tr>
      <w:tr w:rsidR="00920052" w14:paraId="1EAA613D" w14:textId="77777777">
        <w:tc>
          <w:tcPr>
            <w:tcW w:w="1547" w:type="dxa"/>
          </w:tcPr>
          <w:p w14:paraId="73B608C6" w14:textId="4201B5B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Place</w:t>
            </w:r>
          </w:p>
          <w:p w14:paraId="297B9389" w14:textId="67DB1F4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Day</w:t>
            </w:r>
          </w:p>
          <w:p w14:paraId="04D7AF23" w14:textId="591A711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Month</w:t>
            </w:r>
            <w:r w:rsidRPr="00F56042">
              <w:rPr>
                <w:rFonts w:ascii="Arial" w:eastAsia="Arial" w:hAnsi="Arial" w:cs="Arial"/>
                <w:sz w:val="14"/>
                <w:szCs w:val="14"/>
              </w:rPr>
              <w:t xml:space="preserve"> </w:t>
            </w:r>
            <w:r w:rsidRPr="00F56042">
              <w:rPr>
                <w:rFonts w:ascii="Arial" w:eastAsia="Arial" w:hAnsi="Arial" w:cs="Arial"/>
                <w:i/>
                <w:sz w:val="14"/>
                <w:szCs w:val="14"/>
              </w:rPr>
              <w:t>and year</w:t>
            </w:r>
          </w:p>
        </w:tc>
        <w:tc>
          <w:tcPr>
            <w:tcW w:w="9441" w:type="dxa"/>
          </w:tcPr>
          <w:p w14:paraId="6166865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Declared at </w:t>
            </w:r>
            <w:r>
              <w:rPr>
                <w:rFonts w:ascii="Arial" w:eastAsia="Arial" w:hAnsi="Arial" w:cs="Arial"/>
                <w:sz w:val="20"/>
                <w:szCs w:val="20"/>
                <w:vertAlign w:val="superscript"/>
              </w:rPr>
              <w:t>4</w:t>
            </w:r>
            <w:r>
              <w:rPr>
                <w:rFonts w:ascii="Arial" w:eastAsia="Arial" w:hAnsi="Arial" w:cs="Arial"/>
                <w:sz w:val="20"/>
                <w:szCs w:val="20"/>
              </w:rPr>
              <w:t xml:space="preserve">                                            on </w:t>
            </w:r>
            <w:r>
              <w:rPr>
                <w:rFonts w:ascii="Arial" w:eastAsia="Arial" w:hAnsi="Arial" w:cs="Arial"/>
                <w:sz w:val="20"/>
                <w:szCs w:val="20"/>
                <w:vertAlign w:val="superscript"/>
              </w:rPr>
              <w:t>5</w:t>
            </w:r>
            <w:r>
              <w:rPr>
                <w:rFonts w:ascii="Arial" w:eastAsia="Arial" w:hAnsi="Arial" w:cs="Arial"/>
                <w:sz w:val="20"/>
                <w:szCs w:val="20"/>
              </w:rPr>
              <w:t xml:space="preserve">                             of </w:t>
            </w:r>
            <w:r>
              <w:rPr>
                <w:rFonts w:ascii="Arial" w:eastAsia="Arial" w:hAnsi="Arial" w:cs="Arial"/>
                <w:sz w:val="20"/>
                <w:szCs w:val="20"/>
                <w:vertAlign w:val="superscript"/>
              </w:rPr>
              <w:t>6</w:t>
            </w:r>
            <w:r>
              <w:rPr>
                <w:rFonts w:ascii="Arial" w:eastAsia="Arial" w:hAnsi="Arial" w:cs="Arial"/>
                <w:sz w:val="20"/>
                <w:szCs w:val="20"/>
              </w:rPr>
              <w:t xml:space="preserve">  </w:t>
            </w:r>
          </w:p>
          <w:p w14:paraId="353B9889" w14:textId="77777777" w:rsidR="00920052" w:rsidRDefault="00920052">
            <w:pPr>
              <w:ind w:left="0" w:hanging="2"/>
              <w:rPr>
                <w:rFonts w:ascii="Arial" w:eastAsia="Arial" w:hAnsi="Arial" w:cs="Arial"/>
                <w:sz w:val="20"/>
                <w:szCs w:val="20"/>
              </w:rPr>
            </w:pPr>
          </w:p>
          <w:p w14:paraId="23AC06EF" w14:textId="77777777" w:rsidR="00F56042" w:rsidRDefault="00F56042">
            <w:pPr>
              <w:ind w:left="0" w:hanging="2"/>
              <w:rPr>
                <w:rFonts w:ascii="Arial" w:eastAsia="Arial" w:hAnsi="Arial" w:cs="Arial"/>
                <w:sz w:val="20"/>
                <w:szCs w:val="20"/>
              </w:rPr>
            </w:pPr>
          </w:p>
          <w:p w14:paraId="4A5781B5" w14:textId="08118871" w:rsidR="00920052" w:rsidRDefault="00A260F6">
            <w:pPr>
              <w:ind w:left="0" w:hanging="2"/>
              <w:rPr>
                <w:rFonts w:ascii="Arial" w:eastAsia="Arial" w:hAnsi="Arial" w:cs="Arial"/>
                <w:sz w:val="20"/>
                <w:szCs w:val="20"/>
              </w:rPr>
            </w:pPr>
            <w:r>
              <w:rPr>
                <w:rFonts w:ascii="Arial" w:eastAsia="Arial" w:hAnsi="Arial" w:cs="Arial"/>
                <w:sz w:val="20"/>
                <w:szCs w:val="20"/>
              </w:rPr>
              <w:t>Before me,</w:t>
            </w:r>
          </w:p>
          <w:p w14:paraId="1A17D09A" w14:textId="77777777" w:rsidR="00920052" w:rsidRDefault="00920052">
            <w:pPr>
              <w:ind w:left="0" w:hanging="2"/>
              <w:rPr>
                <w:rFonts w:ascii="Arial" w:eastAsia="Arial" w:hAnsi="Arial" w:cs="Arial"/>
                <w:sz w:val="20"/>
                <w:szCs w:val="20"/>
                <w:vertAlign w:val="superscript"/>
              </w:rPr>
            </w:pPr>
          </w:p>
        </w:tc>
      </w:tr>
      <w:tr w:rsidR="00920052" w14:paraId="767E0FEA" w14:textId="77777777">
        <w:tc>
          <w:tcPr>
            <w:tcW w:w="1547" w:type="dxa"/>
          </w:tcPr>
          <w:p w14:paraId="09612AF8" w14:textId="4D07F9D7"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Signature of person before whom the declaration is made (see over)</w:t>
            </w:r>
          </w:p>
          <w:p w14:paraId="6FBA1C58" w14:textId="77777777" w:rsidR="00920052" w:rsidRDefault="00920052">
            <w:pPr>
              <w:rPr>
                <w:rFonts w:ascii="Arial" w:eastAsia="Arial" w:hAnsi="Arial" w:cs="Arial"/>
                <w:sz w:val="14"/>
                <w:szCs w:val="14"/>
              </w:rPr>
            </w:pPr>
          </w:p>
        </w:tc>
        <w:tc>
          <w:tcPr>
            <w:tcW w:w="9441" w:type="dxa"/>
          </w:tcPr>
          <w:p w14:paraId="51DE5B45"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7</w:t>
            </w:r>
          </w:p>
          <w:p w14:paraId="5A605748" w14:textId="77777777" w:rsidR="00920052" w:rsidRDefault="00920052">
            <w:pPr>
              <w:ind w:left="0" w:hanging="2"/>
              <w:rPr>
                <w:rFonts w:ascii="Arial" w:eastAsia="Arial" w:hAnsi="Arial" w:cs="Arial"/>
                <w:sz w:val="20"/>
                <w:szCs w:val="20"/>
              </w:rPr>
            </w:pPr>
          </w:p>
          <w:p w14:paraId="3D01509B" w14:textId="77777777" w:rsidR="00920052" w:rsidRDefault="00920052">
            <w:pPr>
              <w:ind w:left="0" w:hanging="2"/>
              <w:rPr>
                <w:rFonts w:ascii="Arial" w:eastAsia="Arial" w:hAnsi="Arial" w:cs="Arial"/>
                <w:sz w:val="20"/>
                <w:szCs w:val="20"/>
                <w:vertAlign w:val="superscript"/>
              </w:rPr>
            </w:pPr>
          </w:p>
        </w:tc>
      </w:tr>
      <w:tr w:rsidR="00920052" w14:paraId="7DE87D48" w14:textId="77777777">
        <w:tc>
          <w:tcPr>
            <w:tcW w:w="1547" w:type="dxa"/>
          </w:tcPr>
          <w:p w14:paraId="5D357A65" w14:textId="22033D3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Full name, qualification and address of person before whom the declaration is made (in printed letters)</w:t>
            </w:r>
          </w:p>
        </w:tc>
        <w:tc>
          <w:tcPr>
            <w:tcW w:w="9441" w:type="dxa"/>
          </w:tcPr>
          <w:p w14:paraId="67A54E3B"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8</w:t>
            </w:r>
          </w:p>
          <w:p w14:paraId="4BB70998" w14:textId="77777777" w:rsidR="00920052" w:rsidRDefault="00920052">
            <w:pPr>
              <w:ind w:left="0" w:hanging="2"/>
              <w:rPr>
                <w:rFonts w:ascii="Arial" w:eastAsia="Arial" w:hAnsi="Arial" w:cs="Arial"/>
                <w:sz w:val="20"/>
                <w:szCs w:val="20"/>
              </w:rPr>
            </w:pPr>
          </w:p>
          <w:p w14:paraId="47F7F618" w14:textId="77777777" w:rsidR="00920052" w:rsidRDefault="00920052">
            <w:pPr>
              <w:ind w:left="0" w:hanging="2"/>
              <w:rPr>
                <w:rFonts w:ascii="Arial" w:eastAsia="Arial" w:hAnsi="Arial" w:cs="Arial"/>
                <w:sz w:val="20"/>
                <w:szCs w:val="20"/>
              </w:rPr>
            </w:pPr>
          </w:p>
          <w:p w14:paraId="0EA8C373" w14:textId="77777777" w:rsidR="00920052" w:rsidRDefault="00920052">
            <w:pPr>
              <w:ind w:left="0" w:hanging="2"/>
              <w:rPr>
                <w:rFonts w:ascii="Arial" w:eastAsia="Arial" w:hAnsi="Arial" w:cs="Arial"/>
                <w:sz w:val="20"/>
                <w:szCs w:val="20"/>
              </w:rPr>
            </w:pPr>
          </w:p>
          <w:p w14:paraId="7B5EC640" w14:textId="77777777" w:rsidR="00920052" w:rsidRDefault="00920052">
            <w:pPr>
              <w:ind w:left="0" w:hanging="2"/>
              <w:rPr>
                <w:rFonts w:ascii="Arial" w:eastAsia="Arial" w:hAnsi="Arial" w:cs="Arial"/>
                <w:sz w:val="20"/>
                <w:szCs w:val="20"/>
                <w:vertAlign w:val="superscript"/>
              </w:rPr>
            </w:pPr>
          </w:p>
        </w:tc>
      </w:tr>
    </w:tbl>
    <w:p w14:paraId="5B1B330F"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1</w:t>
      </w:r>
      <w:r>
        <w:rPr>
          <w:rFonts w:ascii="Arial" w:eastAsia="Arial" w:hAnsi="Arial" w:cs="Arial"/>
          <w:color w:val="000000"/>
          <w:sz w:val="16"/>
          <w:szCs w:val="16"/>
        </w:rPr>
        <w:t xml:space="preserve">   A person who intentionally makes a false statement in a statutory declaration is guilty of an offence, the punishment for which is imprisonment for a term of 4 years — see section 11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3D82A2B0"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2</w:t>
      </w:r>
      <w:r>
        <w:rPr>
          <w:rFonts w:ascii="Arial" w:eastAsia="Arial" w:hAnsi="Arial" w:cs="Arial"/>
          <w:color w:val="000000"/>
          <w:sz w:val="16"/>
          <w:szCs w:val="16"/>
        </w:rPr>
        <w:t xml:space="preserve">   Chapter 2 of the </w:t>
      </w:r>
      <w:r>
        <w:rPr>
          <w:rFonts w:ascii="Arial" w:eastAsia="Arial" w:hAnsi="Arial" w:cs="Arial"/>
          <w:i/>
          <w:color w:val="000000"/>
          <w:sz w:val="16"/>
          <w:szCs w:val="16"/>
        </w:rPr>
        <w:t>Criminal Code</w:t>
      </w:r>
      <w:r>
        <w:rPr>
          <w:rFonts w:ascii="Arial" w:eastAsia="Arial" w:hAnsi="Arial" w:cs="Arial"/>
          <w:color w:val="000000"/>
          <w:sz w:val="16"/>
          <w:szCs w:val="16"/>
        </w:rPr>
        <w:t xml:space="preserve"> applies to all offences against the </w:t>
      </w:r>
      <w:r>
        <w:rPr>
          <w:rFonts w:ascii="Arial" w:eastAsia="Arial" w:hAnsi="Arial" w:cs="Arial"/>
          <w:i/>
          <w:color w:val="000000"/>
          <w:sz w:val="16"/>
          <w:szCs w:val="16"/>
        </w:rPr>
        <w:t>Statutory Declarations Act 1959</w:t>
      </w:r>
      <w:r>
        <w:rPr>
          <w:rFonts w:ascii="Arial" w:eastAsia="Arial" w:hAnsi="Arial" w:cs="Arial"/>
          <w:color w:val="000000"/>
          <w:sz w:val="16"/>
          <w:szCs w:val="16"/>
        </w:rPr>
        <w:t xml:space="preserve"> — see section 5A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57A8046A" w14:textId="77777777" w:rsidR="00920052" w:rsidRPr="008D4890" w:rsidRDefault="00A260F6" w:rsidP="00F56042">
      <w:pPr>
        <w:pageBreakBefore/>
        <w:spacing w:before="120"/>
        <w:ind w:leftChars="0" w:left="0" w:firstLineChars="0" w:firstLine="0"/>
        <w:rPr>
          <w:rFonts w:ascii="Arial" w:eastAsia="Arial" w:hAnsi="Arial" w:cs="Arial"/>
          <w:sz w:val="16"/>
          <w:szCs w:val="16"/>
        </w:rPr>
      </w:pPr>
      <w:r w:rsidRPr="008D4890">
        <w:rPr>
          <w:rFonts w:ascii="Arial" w:eastAsia="Arial" w:hAnsi="Arial" w:cs="Arial"/>
          <w:b/>
          <w:sz w:val="16"/>
          <w:szCs w:val="16"/>
        </w:rPr>
        <w:lastRenderedPageBreak/>
        <w:t xml:space="preserve">A statutory declaration under the </w:t>
      </w:r>
      <w:r w:rsidRPr="008D4890">
        <w:rPr>
          <w:rFonts w:ascii="Arial" w:eastAsia="Arial" w:hAnsi="Arial" w:cs="Arial"/>
          <w:b/>
          <w:i/>
          <w:sz w:val="16"/>
          <w:szCs w:val="16"/>
        </w:rPr>
        <w:t>Statutory Declarations Act 1959</w:t>
      </w:r>
      <w:r w:rsidRPr="008D4890">
        <w:rPr>
          <w:rFonts w:ascii="Arial" w:eastAsia="Arial" w:hAnsi="Arial" w:cs="Arial"/>
          <w:b/>
          <w:sz w:val="16"/>
          <w:szCs w:val="16"/>
        </w:rPr>
        <w:t xml:space="preserve"> may be made before–</w:t>
      </w:r>
    </w:p>
    <w:p w14:paraId="63BE457A"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(1) a person who is currently licensed or registered under a law to practise in one of the following occupations:</w:t>
      </w:r>
    </w:p>
    <w:p w14:paraId="157C338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Chiropractor</w:t>
      </w:r>
      <w:r w:rsidRPr="008D4890">
        <w:rPr>
          <w:rFonts w:ascii="Arial" w:eastAsia="Arial" w:hAnsi="Arial" w:cs="Arial"/>
          <w:sz w:val="16"/>
          <w:szCs w:val="16"/>
        </w:rPr>
        <w:tab/>
      </w:r>
      <w:r w:rsidRPr="008D4890">
        <w:rPr>
          <w:rFonts w:ascii="Arial" w:eastAsia="Arial" w:hAnsi="Arial" w:cs="Arial"/>
          <w:sz w:val="16"/>
          <w:szCs w:val="16"/>
        </w:rPr>
        <w:tab/>
        <w:t>Dentist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Legal practitioner</w:t>
      </w:r>
    </w:p>
    <w:p w14:paraId="58D1DCEB"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Medical practitioner</w:t>
      </w:r>
      <w:r w:rsidRPr="008D4890">
        <w:rPr>
          <w:rFonts w:ascii="Arial" w:eastAsia="Arial" w:hAnsi="Arial" w:cs="Arial"/>
          <w:sz w:val="16"/>
          <w:szCs w:val="16"/>
        </w:rPr>
        <w:tab/>
      </w:r>
      <w:r w:rsidRPr="008D4890">
        <w:rPr>
          <w:rFonts w:ascii="Arial" w:eastAsia="Arial" w:hAnsi="Arial" w:cs="Arial"/>
          <w:sz w:val="16"/>
          <w:szCs w:val="16"/>
        </w:rPr>
        <w:tab/>
        <w:t>Nurse</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Optometrist</w:t>
      </w:r>
    </w:p>
    <w:p w14:paraId="06150E86"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Patent attorney</w:t>
      </w:r>
      <w:r w:rsidRPr="008D4890">
        <w:rPr>
          <w:rFonts w:ascii="Arial" w:eastAsia="Arial" w:hAnsi="Arial" w:cs="Arial"/>
          <w:sz w:val="16"/>
          <w:szCs w:val="16"/>
        </w:rPr>
        <w:tab/>
      </w:r>
      <w:r w:rsidRPr="008D4890">
        <w:rPr>
          <w:rFonts w:ascii="Arial" w:eastAsia="Arial" w:hAnsi="Arial" w:cs="Arial"/>
          <w:sz w:val="16"/>
          <w:szCs w:val="16"/>
        </w:rPr>
        <w:tab/>
        <w:t>Pharmacist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Physiotherapist</w:t>
      </w:r>
    </w:p>
    <w:p w14:paraId="70DAD46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Psychologist</w:t>
      </w:r>
      <w:r w:rsidRPr="008D4890">
        <w:rPr>
          <w:rFonts w:ascii="Arial" w:eastAsia="Arial" w:hAnsi="Arial" w:cs="Arial"/>
          <w:sz w:val="16"/>
          <w:szCs w:val="16"/>
        </w:rPr>
        <w:tab/>
      </w:r>
      <w:r w:rsidRPr="008D4890">
        <w:rPr>
          <w:rFonts w:ascii="Arial" w:eastAsia="Arial" w:hAnsi="Arial" w:cs="Arial"/>
          <w:sz w:val="16"/>
          <w:szCs w:val="16"/>
        </w:rPr>
        <w:tab/>
      </w:r>
      <w:proofErr w:type="spellStart"/>
      <w:r w:rsidRPr="008D4890">
        <w:rPr>
          <w:rFonts w:ascii="Arial" w:eastAsia="Arial" w:hAnsi="Arial" w:cs="Arial"/>
          <w:sz w:val="16"/>
          <w:szCs w:val="16"/>
        </w:rPr>
        <w:t>Trade marks</w:t>
      </w:r>
      <w:proofErr w:type="spellEnd"/>
      <w:r w:rsidRPr="008D4890">
        <w:rPr>
          <w:rFonts w:ascii="Arial" w:eastAsia="Arial" w:hAnsi="Arial" w:cs="Arial"/>
          <w:sz w:val="16"/>
          <w:szCs w:val="16"/>
        </w:rPr>
        <w:t xml:space="preserve"> attorney</w:t>
      </w:r>
      <w:r w:rsidRPr="008D4890">
        <w:rPr>
          <w:rFonts w:ascii="Arial" w:eastAsia="Arial" w:hAnsi="Arial" w:cs="Arial"/>
          <w:sz w:val="16"/>
          <w:szCs w:val="16"/>
        </w:rPr>
        <w:tab/>
      </w:r>
      <w:r w:rsidRPr="008D4890">
        <w:rPr>
          <w:rFonts w:ascii="Arial" w:eastAsia="Arial" w:hAnsi="Arial" w:cs="Arial"/>
          <w:sz w:val="16"/>
          <w:szCs w:val="16"/>
        </w:rPr>
        <w:tab/>
        <w:t>Veterinary surgeon</w:t>
      </w:r>
    </w:p>
    <w:p w14:paraId="1613C705"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 xml:space="preserve">(2) a person who is enrolled on the </w:t>
      </w:r>
      <w:proofErr w:type="spellStart"/>
      <w:r w:rsidRPr="008D4890">
        <w:rPr>
          <w:rFonts w:ascii="Arial" w:eastAsia="Arial" w:hAnsi="Arial" w:cs="Arial"/>
          <w:sz w:val="16"/>
          <w:szCs w:val="16"/>
        </w:rPr>
        <w:t>roll</w:t>
      </w:r>
      <w:proofErr w:type="spellEnd"/>
      <w:r w:rsidRPr="008D4890">
        <w:rPr>
          <w:rFonts w:ascii="Arial" w:eastAsia="Arial" w:hAnsi="Arial" w:cs="Arial"/>
          <w:sz w:val="16"/>
          <w:szCs w:val="16"/>
        </w:rPr>
        <w:t xml:space="preserve"> of the Supreme Court of a State or Territory, or the High Court of Australia, as a legal practitioner (however described); or</w:t>
      </w:r>
    </w:p>
    <w:p w14:paraId="0FC6BC7F"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(3) a person who is in the following list:</w:t>
      </w:r>
    </w:p>
    <w:p w14:paraId="563A180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Agent of the Australian Postal Corporation who is in charge of an office supplying postal services to the public</w:t>
      </w:r>
    </w:p>
    <w:p w14:paraId="0DB8676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Australian Consular Officer or Australian Diplomatic Officer (within the meaning of the </w:t>
      </w:r>
      <w:r w:rsidRPr="008D4890">
        <w:rPr>
          <w:rFonts w:ascii="Arial" w:eastAsia="Arial" w:hAnsi="Arial" w:cs="Arial"/>
          <w:i/>
          <w:sz w:val="16"/>
          <w:szCs w:val="16"/>
        </w:rPr>
        <w:t>Consular Fees Act 1955</w:t>
      </w:r>
      <w:r w:rsidRPr="008D4890">
        <w:rPr>
          <w:rFonts w:ascii="Arial" w:eastAsia="Arial" w:hAnsi="Arial" w:cs="Arial"/>
          <w:sz w:val="16"/>
          <w:szCs w:val="16"/>
        </w:rPr>
        <w:t>)</w:t>
      </w:r>
    </w:p>
    <w:p w14:paraId="7663063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Bailiff</w:t>
      </w:r>
    </w:p>
    <w:p w14:paraId="4FF1A61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Bank officer with 5 or more continuous years of service</w:t>
      </w:r>
    </w:p>
    <w:p w14:paraId="047CEEC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Building society officer with 5 or more years of continuous service</w:t>
      </w:r>
    </w:p>
    <w:p w14:paraId="47E069B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Chief executive officer of a Commonwealth court</w:t>
      </w:r>
    </w:p>
    <w:p w14:paraId="0745224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Clerk of a court</w:t>
      </w:r>
    </w:p>
    <w:p w14:paraId="02417EA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Affidavits</w:t>
      </w:r>
    </w:p>
    <w:p w14:paraId="25A4734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Declarations</w:t>
      </w:r>
    </w:p>
    <w:p w14:paraId="30E6735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Credit union officer with 5 or more years of continuous service</w:t>
      </w:r>
    </w:p>
    <w:p w14:paraId="13E46CBD"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Australian Trade Commission who is:</w:t>
      </w:r>
    </w:p>
    <w:p w14:paraId="3D2C39BF" w14:textId="77777777" w:rsidR="00920052" w:rsidRPr="008D4890" w:rsidRDefault="00A260F6" w:rsidP="00F56042">
      <w:pPr>
        <w:spacing w:before="60"/>
        <w:ind w:leftChars="0" w:left="720" w:firstLineChars="0" w:firstLine="720"/>
        <w:rPr>
          <w:rFonts w:ascii="Arial" w:eastAsia="Arial" w:hAnsi="Arial" w:cs="Arial"/>
          <w:sz w:val="16"/>
          <w:szCs w:val="16"/>
        </w:rPr>
      </w:pPr>
      <w:r w:rsidRPr="008D4890">
        <w:rPr>
          <w:rFonts w:ascii="Arial" w:eastAsia="Arial" w:hAnsi="Arial" w:cs="Arial"/>
          <w:sz w:val="16"/>
          <w:szCs w:val="16"/>
        </w:rPr>
        <w:t>(a) in a country or place outside Australia; and</w:t>
      </w:r>
    </w:p>
    <w:p w14:paraId="64B018DF"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(d)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52B6FD99"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12BC79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Commonwealth who is:</w:t>
      </w:r>
    </w:p>
    <w:p w14:paraId="179428F3"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in a country or place outside Australia; and</w:t>
      </w:r>
    </w:p>
    <w:p w14:paraId="29F39DE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(c)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01FCDC5E"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C9EBFE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Fellow of the National Tax Accountants’ Association</w:t>
      </w:r>
    </w:p>
    <w:p w14:paraId="51345B1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Finance company officer with 5 or more years of continuous service</w:t>
      </w:r>
    </w:p>
    <w:p w14:paraId="6097098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Holder of a statutory office not specified in another item in this list</w:t>
      </w:r>
    </w:p>
    <w:p w14:paraId="1D552BCE"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Judge of a court</w:t>
      </w:r>
    </w:p>
    <w:p w14:paraId="677E344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Justice of the Peace</w:t>
      </w:r>
    </w:p>
    <w:p w14:paraId="6FA9968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Magistrate</w:t>
      </w:r>
    </w:p>
    <w:p w14:paraId="5801E05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Marriage celebrant registered under Subdivision C of Division 1 of Part IV of the </w:t>
      </w:r>
      <w:r w:rsidRPr="008D4890">
        <w:rPr>
          <w:rFonts w:ascii="Arial" w:eastAsia="Arial" w:hAnsi="Arial" w:cs="Arial"/>
          <w:i/>
          <w:sz w:val="16"/>
          <w:szCs w:val="16"/>
        </w:rPr>
        <w:t>Marriage Act 1961</w:t>
      </w:r>
    </w:p>
    <w:p w14:paraId="5B073A5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Master of a court</w:t>
      </w:r>
    </w:p>
    <w:p w14:paraId="3F5647A4"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Chartered Secretaries Australia</w:t>
      </w:r>
    </w:p>
    <w:p w14:paraId="6C073A3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Engineers Australia, other than at the grade of student</w:t>
      </w:r>
    </w:p>
    <w:p w14:paraId="6C512F7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Association of Taxation and Management Accountants</w:t>
      </w:r>
    </w:p>
    <w:p w14:paraId="0195C56A"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Australasian Institute of Mining and Metallurgy</w:t>
      </w:r>
    </w:p>
    <w:p w14:paraId="69C3325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Australian Defence Force who is:</w:t>
      </w:r>
    </w:p>
    <w:p w14:paraId="00704F9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an officer; or</w:t>
      </w:r>
    </w:p>
    <w:p w14:paraId="6FA91F9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 non-commissioned officer within the meaning of the </w:t>
      </w:r>
      <w:r w:rsidRPr="008D4890">
        <w:rPr>
          <w:rFonts w:ascii="Arial" w:eastAsia="Arial" w:hAnsi="Arial" w:cs="Arial"/>
          <w:i/>
          <w:sz w:val="16"/>
          <w:szCs w:val="16"/>
        </w:rPr>
        <w:t xml:space="preserve">Defence Force Discipline Act 1982 </w:t>
      </w:r>
      <w:r w:rsidRPr="008D4890">
        <w:rPr>
          <w:rFonts w:ascii="Arial" w:eastAsia="Arial" w:hAnsi="Arial" w:cs="Arial"/>
          <w:sz w:val="16"/>
          <w:szCs w:val="16"/>
        </w:rPr>
        <w:t>with 5 or more years of continuous service; or</w:t>
      </w:r>
    </w:p>
    <w:p w14:paraId="462D498F"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warrant officer within the meaning of that Act</w:t>
      </w:r>
    </w:p>
    <w:p w14:paraId="526BBB6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Institute of Chartered Accountants in Australia, the Australian Society of Certified Practising Accountants or the National Institute of Accountants</w:t>
      </w:r>
    </w:p>
    <w:p w14:paraId="0A01511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w:t>
      </w:r>
    </w:p>
    <w:p w14:paraId="6F8F82D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Parliament of the Commonwealth; or</w:t>
      </w:r>
    </w:p>
    <w:p w14:paraId="6F9B5C80"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the Parliament of a State; or</w:t>
      </w:r>
    </w:p>
    <w:p w14:paraId="3638980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Territory legislature; or</w:t>
      </w:r>
    </w:p>
    <w:p w14:paraId="342C41CB"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(d) a local government authority of a State or Territory</w:t>
      </w:r>
    </w:p>
    <w:p w14:paraId="20E4E40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 xml:space="preserve">Minister of religion registered under Subdivision A of Division 1 of Part IV of the </w:t>
      </w:r>
      <w:r w:rsidRPr="008D4890">
        <w:rPr>
          <w:rFonts w:ascii="Arial" w:eastAsia="Arial" w:hAnsi="Arial" w:cs="Arial"/>
          <w:i/>
          <w:sz w:val="16"/>
          <w:szCs w:val="16"/>
        </w:rPr>
        <w:t>Marriage Act 1961</w:t>
      </w:r>
    </w:p>
    <w:p w14:paraId="080C03B6"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Notary public</w:t>
      </w:r>
    </w:p>
    <w:p w14:paraId="4FF70E92" w14:textId="77777777" w:rsidR="00920052" w:rsidRPr="008D4890" w:rsidRDefault="00A260F6" w:rsidP="00F56042">
      <w:pPr>
        <w:spacing w:before="60"/>
        <w:ind w:leftChars="0" w:left="718" w:firstLineChars="0" w:firstLine="0"/>
        <w:rPr>
          <w:rFonts w:ascii="Arial" w:eastAsia="Arial" w:hAnsi="Arial" w:cs="Arial"/>
          <w:sz w:val="16"/>
          <w:szCs w:val="16"/>
        </w:rPr>
      </w:pPr>
      <w:r w:rsidRPr="008D4890">
        <w:rPr>
          <w:rFonts w:ascii="Arial" w:eastAsia="Arial" w:hAnsi="Arial" w:cs="Arial"/>
          <w:sz w:val="16"/>
          <w:szCs w:val="16"/>
        </w:rPr>
        <w:t>Permanent employee of the Australian Postal Corporation with 5 or more years of continuous service who is employed in an office supplying postal services to the public</w:t>
      </w:r>
    </w:p>
    <w:p w14:paraId="53F6CC62"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Permanent employee of:</w:t>
      </w:r>
    </w:p>
    <w:p w14:paraId="3E0BA12C"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5F32D918"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 or</w:t>
      </w:r>
    </w:p>
    <w:p w14:paraId="3CBF4BD4"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local government authority;</w:t>
      </w:r>
    </w:p>
    <w:p w14:paraId="11CCE341"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with 5 or more years of continuous service who is not specified in another item in this list</w:t>
      </w:r>
    </w:p>
    <w:p w14:paraId="7C36E2EA"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lastRenderedPageBreak/>
        <w:t>Person before whom a statutory declaration may be made under the law of the State or Territory in which the declaration is made</w:t>
      </w:r>
    </w:p>
    <w:p w14:paraId="60AC34F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Police officer</w:t>
      </w:r>
    </w:p>
    <w:p w14:paraId="4978378D"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Registrar, or Deputy Registrar, of a court</w:t>
      </w:r>
    </w:p>
    <w:p w14:paraId="23F7FDEE"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Senior Executive Service employee of:</w:t>
      </w:r>
    </w:p>
    <w:p w14:paraId="7BD567E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44FFFDF5"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w:t>
      </w:r>
    </w:p>
    <w:p w14:paraId="2BBE6F5B"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w:t>
      </w:r>
    </w:p>
    <w:p w14:paraId="1BCD6F0F" w14:textId="77777777" w:rsidR="00F5604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Sheriff’s officer</w:t>
      </w:r>
    </w:p>
    <w:p w14:paraId="3F62806F" w14:textId="2B815603"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Teacher employed on a full-time basis at a school or tertiary education institution</w:t>
      </w:r>
    </w:p>
    <w:sectPr w:rsidR="00920052" w:rsidRPr="008D4890">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A697" w14:textId="77777777" w:rsidR="00C54652" w:rsidRDefault="00C54652">
      <w:pPr>
        <w:spacing w:line="240" w:lineRule="auto"/>
        <w:ind w:left="0" w:hanging="2"/>
      </w:pPr>
      <w:r>
        <w:separator/>
      </w:r>
    </w:p>
  </w:endnote>
  <w:endnote w:type="continuationSeparator" w:id="0">
    <w:p w14:paraId="281512E3" w14:textId="77777777" w:rsidR="00C54652" w:rsidRDefault="00C5465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169EE7-8137-4622-A1E7-B3B64FCBD7AB}"/>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8210633-33F4-404F-B814-1B5D1CC5CF72}"/>
  </w:font>
  <w:font w:name="Georgia">
    <w:panose1 w:val="02040502050405020303"/>
    <w:charset w:val="00"/>
    <w:family w:val="roman"/>
    <w:pitch w:val="variable"/>
    <w:sig w:usb0="00000287" w:usb1="00000000" w:usb2="00000000" w:usb3="00000000" w:csb0="0000009F" w:csb1="00000000"/>
    <w:embedRegular r:id="rId3" w:fontKey="{D8E45A5B-BFC9-4595-9166-4D137F9494EA}"/>
    <w:embedItalic r:id="rId4" w:fontKey="{CFE03BF1-4A85-44B4-AA09-2C02057140C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47BD4552-C997-40DD-B9B8-77BFE6AB1295}"/>
  </w:font>
  <w:font w:name="Cambria">
    <w:panose1 w:val="02040503050406030204"/>
    <w:charset w:val="00"/>
    <w:family w:val="roman"/>
    <w:pitch w:val="variable"/>
    <w:sig w:usb0="E00006FF" w:usb1="420024FF" w:usb2="02000000" w:usb3="00000000" w:csb0="0000019F" w:csb1="00000000"/>
    <w:embedRegular r:id="rId6" w:fontKey="{0B066459-1C07-40D6-B259-42861AC685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863F" w14:textId="77777777" w:rsidR="00920052" w:rsidRDefault="00920052">
    <w:pP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8F61" w14:textId="77777777" w:rsidR="00920052" w:rsidRDefault="00920052">
    <w:pP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BEA7" w14:textId="77777777" w:rsidR="00920052" w:rsidRDefault="00920052">
    <w:pP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7D7C" w14:textId="77777777" w:rsidR="00C54652" w:rsidRDefault="00C54652">
      <w:pPr>
        <w:spacing w:line="240" w:lineRule="auto"/>
        <w:ind w:left="0" w:hanging="2"/>
      </w:pPr>
      <w:r>
        <w:separator/>
      </w:r>
    </w:p>
  </w:footnote>
  <w:footnote w:type="continuationSeparator" w:id="0">
    <w:p w14:paraId="7E321B7F" w14:textId="77777777" w:rsidR="00C54652" w:rsidRDefault="00C5465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87AD" w14:textId="77777777" w:rsidR="00920052" w:rsidRDefault="00920052">
    <w:pP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A767" w14:textId="77777777" w:rsidR="00920052" w:rsidRDefault="00920052">
    <w:pP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2BF7" w14:textId="77777777" w:rsidR="00920052" w:rsidRDefault="00920052">
    <w:pP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03C3"/>
    <w:multiLevelType w:val="multilevel"/>
    <w:tmpl w:val="EE7EE28C"/>
    <w:lvl w:ilvl="0">
      <w:start w:val="3"/>
      <w:numFmt w:val="decimal"/>
      <w:lvlText w:val="%1."/>
      <w:lvlJc w:val="left"/>
      <w:pPr>
        <w:ind w:left="973" w:hanging="360"/>
      </w:pPr>
      <w:rPr>
        <w:vertAlign w:val="baseline"/>
      </w:rPr>
    </w:lvl>
    <w:lvl w:ilvl="1">
      <w:start w:val="1"/>
      <w:numFmt w:val="lowerLetter"/>
      <w:lvlText w:val="%2."/>
      <w:lvlJc w:val="left"/>
      <w:pPr>
        <w:ind w:left="1693" w:hanging="360"/>
      </w:pPr>
      <w:rPr>
        <w:vertAlign w:val="baseline"/>
      </w:rPr>
    </w:lvl>
    <w:lvl w:ilvl="2">
      <w:start w:val="1"/>
      <w:numFmt w:val="lowerRoman"/>
      <w:lvlText w:val="%3."/>
      <w:lvlJc w:val="right"/>
      <w:pPr>
        <w:ind w:left="2413" w:hanging="180"/>
      </w:pPr>
      <w:rPr>
        <w:vertAlign w:val="baseline"/>
      </w:rPr>
    </w:lvl>
    <w:lvl w:ilvl="3">
      <w:start w:val="1"/>
      <w:numFmt w:val="decimal"/>
      <w:lvlText w:val="%4."/>
      <w:lvlJc w:val="left"/>
      <w:pPr>
        <w:ind w:left="3133" w:hanging="360"/>
      </w:pPr>
      <w:rPr>
        <w:vertAlign w:val="baseline"/>
      </w:rPr>
    </w:lvl>
    <w:lvl w:ilvl="4">
      <w:start w:val="1"/>
      <w:numFmt w:val="lowerLetter"/>
      <w:lvlText w:val="%5."/>
      <w:lvlJc w:val="left"/>
      <w:pPr>
        <w:ind w:left="3853" w:hanging="360"/>
      </w:pPr>
      <w:rPr>
        <w:vertAlign w:val="baseline"/>
      </w:rPr>
    </w:lvl>
    <w:lvl w:ilvl="5">
      <w:start w:val="1"/>
      <w:numFmt w:val="lowerRoman"/>
      <w:lvlText w:val="%6."/>
      <w:lvlJc w:val="right"/>
      <w:pPr>
        <w:ind w:left="4573" w:hanging="180"/>
      </w:pPr>
      <w:rPr>
        <w:vertAlign w:val="baseline"/>
      </w:rPr>
    </w:lvl>
    <w:lvl w:ilvl="6">
      <w:start w:val="1"/>
      <w:numFmt w:val="decimal"/>
      <w:lvlText w:val="%7."/>
      <w:lvlJc w:val="left"/>
      <w:pPr>
        <w:ind w:left="5293" w:hanging="360"/>
      </w:pPr>
      <w:rPr>
        <w:vertAlign w:val="baseline"/>
      </w:rPr>
    </w:lvl>
    <w:lvl w:ilvl="7">
      <w:start w:val="1"/>
      <w:numFmt w:val="lowerLetter"/>
      <w:lvlText w:val="%8."/>
      <w:lvlJc w:val="left"/>
      <w:pPr>
        <w:ind w:left="6013" w:hanging="360"/>
      </w:pPr>
      <w:rPr>
        <w:vertAlign w:val="baseline"/>
      </w:rPr>
    </w:lvl>
    <w:lvl w:ilvl="8">
      <w:start w:val="1"/>
      <w:numFmt w:val="lowerRoman"/>
      <w:lvlText w:val="%9."/>
      <w:lvlJc w:val="right"/>
      <w:pPr>
        <w:ind w:left="6733" w:hanging="180"/>
      </w:pPr>
      <w:rPr>
        <w:vertAlign w:val="baseline"/>
      </w:rPr>
    </w:lvl>
  </w:abstractNum>
  <w:abstractNum w:abstractNumId="1" w15:restartNumberingAfterBreak="0">
    <w:nsid w:val="4FC173D9"/>
    <w:multiLevelType w:val="multilevel"/>
    <w:tmpl w:val="55F87CBA"/>
    <w:lvl w:ilvl="0">
      <w:start w:val="1"/>
      <w:numFmt w:val="bullet"/>
      <w:lvlText w:val="●"/>
      <w:lvlJc w:val="left"/>
      <w:pPr>
        <w:ind w:left="973" w:hanging="360"/>
      </w:pPr>
      <w:rPr>
        <w:rFonts w:ascii="Noto Sans Symbols" w:eastAsia="Noto Sans Symbols" w:hAnsi="Noto Sans Symbols" w:cs="Noto Sans Symbols"/>
        <w:vertAlign w:val="baseline"/>
      </w:rPr>
    </w:lvl>
    <w:lvl w:ilvl="1">
      <w:start w:val="1"/>
      <w:numFmt w:val="bullet"/>
      <w:lvlText w:val="o"/>
      <w:lvlJc w:val="left"/>
      <w:pPr>
        <w:ind w:left="1693" w:hanging="360"/>
      </w:pPr>
      <w:rPr>
        <w:rFonts w:ascii="Courier New" w:eastAsia="Courier New" w:hAnsi="Courier New" w:cs="Courier New"/>
        <w:vertAlign w:val="baseline"/>
      </w:rPr>
    </w:lvl>
    <w:lvl w:ilvl="2">
      <w:start w:val="1"/>
      <w:numFmt w:val="bullet"/>
      <w:lvlText w:val="▪"/>
      <w:lvlJc w:val="left"/>
      <w:pPr>
        <w:ind w:left="2413" w:hanging="360"/>
      </w:pPr>
      <w:rPr>
        <w:rFonts w:ascii="Noto Sans Symbols" w:eastAsia="Noto Sans Symbols" w:hAnsi="Noto Sans Symbols" w:cs="Noto Sans Symbols"/>
        <w:vertAlign w:val="baseline"/>
      </w:rPr>
    </w:lvl>
    <w:lvl w:ilvl="3">
      <w:start w:val="1"/>
      <w:numFmt w:val="bullet"/>
      <w:lvlText w:val="●"/>
      <w:lvlJc w:val="left"/>
      <w:pPr>
        <w:ind w:left="3133" w:hanging="360"/>
      </w:pPr>
      <w:rPr>
        <w:rFonts w:ascii="Noto Sans Symbols" w:eastAsia="Noto Sans Symbols" w:hAnsi="Noto Sans Symbols" w:cs="Noto Sans Symbols"/>
        <w:vertAlign w:val="baseline"/>
      </w:rPr>
    </w:lvl>
    <w:lvl w:ilvl="4">
      <w:start w:val="1"/>
      <w:numFmt w:val="bullet"/>
      <w:lvlText w:val="o"/>
      <w:lvlJc w:val="left"/>
      <w:pPr>
        <w:ind w:left="3853" w:hanging="360"/>
      </w:pPr>
      <w:rPr>
        <w:rFonts w:ascii="Courier New" w:eastAsia="Courier New" w:hAnsi="Courier New" w:cs="Courier New"/>
        <w:vertAlign w:val="baseline"/>
      </w:rPr>
    </w:lvl>
    <w:lvl w:ilvl="5">
      <w:start w:val="1"/>
      <w:numFmt w:val="bullet"/>
      <w:lvlText w:val="▪"/>
      <w:lvlJc w:val="left"/>
      <w:pPr>
        <w:ind w:left="4573" w:hanging="360"/>
      </w:pPr>
      <w:rPr>
        <w:rFonts w:ascii="Noto Sans Symbols" w:eastAsia="Noto Sans Symbols" w:hAnsi="Noto Sans Symbols" w:cs="Noto Sans Symbols"/>
        <w:vertAlign w:val="baseline"/>
      </w:rPr>
    </w:lvl>
    <w:lvl w:ilvl="6">
      <w:start w:val="1"/>
      <w:numFmt w:val="bullet"/>
      <w:lvlText w:val="●"/>
      <w:lvlJc w:val="left"/>
      <w:pPr>
        <w:ind w:left="5293" w:hanging="360"/>
      </w:pPr>
      <w:rPr>
        <w:rFonts w:ascii="Noto Sans Symbols" w:eastAsia="Noto Sans Symbols" w:hAnsi="Noto Sans Symbols" w:cs="Noto Sans Symbols"/>
        <w:vertAlign w:val="baseline"/>
      </w:rPr>
    </w:lvl>
    <w:lvl w:ilvl="7">
      <w:start w:val="1"/>
      <w:numFmt w:val="bullet"/>
      <w:lvlText w:val="o"/>
      <w:lvlJc w:val="left"/>
      <w:pPr>
        <w:ind w:left="6013" w:hanging="360"/>
      </w:pPr>
      <w:rPr>
        <w:rFonts w:ascii="Courier New" w:eastAsia="Courier New" w:hAnsi="Courier New" w:cs="Courier New"/>
        <w:vertAlign w:val="baseline"/>
      </w:rPr>
    </w:lvl>
    <w:lvl w:ilvl="8">
      <w:start w:val="1"/>
      <w:numFmt w:val="bullet"/>
      <w:lvlText w:val="▪"/>
      <w:lvlJc w:val="left"/>
      <w:pPr>
        <w:ind w:left="6733" w:hanging="360"/>
      </w:pPr>
      <w:rPr>
        <w:rFonts w:ascii="Noto Sans Symbols" w:eastAsia="Noto Sans Symbols" w:hAnsi="Noto Sans Symbols" w:cs="Noto Sans Symbols"/>
        <w:vertAlign w:val="baseline"/>
      </w:rPr>
    </w:lvl>
  </w:abstractNum>
  <w:abstractNum w:abstractNumId="2" w15:restartNumberingAfterBreak="0">
    <w:nsid w:val="6B783A2D"/>
    <w:multiLevelType w:val="hybridMultilevel"/>
    <w:tmpl w:val="CCE023DA"/>
    <w:lvl w:ilvl="0" w:tplc="1A50D42C">
      <w:start w:val="1"/>
      <w:numFmt w:val="decimal"/>
      <w:lvlText w:val="%1."/>
      <w:lvlJc w:val="left"/>
      <w:pPr>
        <w:ind w:left="358" w:hanging="360"/>
      </w:pPr>
      <w:rPr>
        <w:rFonts w:hint="default"/>
        <w:i/>
      </w:rPr>
    </w:lvl>
    <w:lvl w:ilvl="1" w:tplc="34090019" w:tentative="1">
      <w:start w:val="1"/>
      <w:numFmt w:val="lowerLetter"/>
      <w:lvlText w:val="%2."/>
      <w:lvlJc w:val="left"/>
      <w:pPr>
        <w:ind w:left="1078" w:hanging="360"/>
      </w:pPr>
    </w:lvl>
    <w:lvl w:ilvl="2" w:tplc="3409001B" w:tentative="1">
      <w:start w:val="1"/>
      <w:numFmt w:val="lowerRoman"/>
      <w:lvlText w:val="%3."/>
      <w:lvlJc w:val="right"/>
      <w:pPr>
        <w:ind w:left="1798" w:hanging="180"/>
      </w:pPr>
    </w:lvl>
    <w:lvl w:ilvl="3" w:tplc="3409000F" w:tentative="1">
      <w:start w:val="1"/>
      <w:numFmt w:val="decimal"/>
      <w:lvlText w:val="%4."/>
      <w:lvlJc w:val="left"/>
      <w:pPr>
        <w:ind w:left="2518" w:hanging="360"/>
      </w:pPr>
    </w:lvl>
    <w:lvl w:ilvl="4" w:tplc="34090019" w:tentative="1">
      <w:start w:val="1"/>
      <w:numFmt w:val="lowerLetter"/>
      <w:lvlText w:val="%5."/>
      <w:lvlJc w:val="left"/>
      <w:pPr>
        <w:ind w:left="3238" w:hanging="360"/>
      </w:pPr>
    </w:lvl>
    <w:lvl w:ilvl="5" w:tplc="3409001B" w:tentative="1">
      <w:start w:val="1"/>
      <w:numFmt w:val="lowerRoman"/>
      <w:lvlText w:val="%6."/>
      <w:lvlJc w:val="right"/>
      <w:pPr>
        <w:ind w:left="3958" w:hanging="180"/>
      </w:pPr>
    </w:lvl>
    <w:lvl w:ilvl="6" w:tplc="3409000F" w:tentative="1">
      <w:start w:val="1"/>
      <w:numFmt w:val="decimal"/>
      <w:lvlText w:val="%7."/>
      <w:lvlJc w:val="left"/>
      <w:pPr>
        <w:ind w:left="4678" w:hanging="360"/>
      </w:pPr>
    </w:lvl>
    <w:lvl w:ilvl="7" w:tplc="34090019" w:tentative="1">
      <w:start w:val="1"/>
      <w:numFmt w:val="lowerLetter"/>
      <w:lvlText w:val="%8."/>
      <w:lvlJc w:val="left"/>
      <w:pPr>
        <w:ind w:left="5398" w:hanging="360"/>
      </w:pPr>
    </w:lvl>
    <w:lvl w:ilvl="8" w:tplc="3409001B" w:tentative="1">
      <w:start w:val="1"/>
      <w:numFmt w:val="lowerRoman"/>
      <w:lvlText w:val="%9."/>
      <w:lvlJc w:val="right"/>
      <w:pPr>
        <w:ind w:left="6118" w:hanging="180"/>
      </w:pPr>
    </w:lvl>
  </w:abstractNum>
  <w:num w:numId="1" w16cid:durableId="624772845">
    <w:abstractNumId w:val="1"/>
  </w:num>
  <w:num w:numId="2" w16cid:durableId="893395952">
    <w:abstractNumId w:val="0"/>
  </w:num>
  <w:num w:numId="3" w16cid:durableId="1285041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52"/>
    <w:rsid w:val="001D4B16"/>
    <w:rsid w:val="00726CA9"/>
    <w:rsid w:val="007766C2"/>
    <w:rsid w:val="00813073"/>
    <w:rsid w:val="00892A27"/>
    <w:rsid w:val="00897BA0"/>
    <w:rsid w:val="008D4890"/>
    <w:rsid w:val="00920052"/>
    <w:rsid w:val="0095261F"/>
    <w:rsid w:val="00981122"/>
    <w:rsid w:val="009A2ED0"/>
    <w:rsid w:val="009C0384"/>
    <w:rsid w:val="00A260F6"/>
    <w:rsid w:val="00A97647"/>
    <w:rsid w:val="00B46C4E"/>
    <w:rsid w:val="00C54652"/>
    <w:rsid w:val="00D27CEF"/>
    <w:rsid w:val="00DE4E23"/>
    <w:rsid w:val="00E03E8E"/>
    <w:rsid w:val="00EA6396"/>
    <w:rsid w:val="00EB55AD"/>
    <w:rsid w:val="00F560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F248"/>
  <w15:docId w15:val="{46399DF9-6DAC-41FA-A0E6-C69954CC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zh-C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te">
    <w:name w:val="Note"/>
    <w:basedOn w:val="Normal"/>
    <w:pPr>
      <w:spacing w:before="120" w:line="220" w:lineRule="atLeast"/>
      <w:ind w:left="964"/>
      <w:jc w:val="both"/>
    </w:pPr>
    <w:rPr>
      <w:sz w:val="20"/>
    </w:rPr>
  </w:style>
  <w:style w:type="paragraph" w:styleId="FootnoteText">
    <w:name w:val="footnote text"/>
    <w:basedOn w:val="Normal"/>
    <w:rPr>
      <w:sz w:val="20"/>
      <w:szCs w:val="20"/>
    </w:rPr>
  </w:style>
  <w:style w:type="character" w:styleId="FootnoteReference">
    <w:name w:val="footnote reference"/>
    <w:rPr>
      <w:w w:val="100"/>
      <w:position w:val="-1"/>
      <w:effect w:val="none"/>
      <w:vertAlign w:val="superscript"/>
      <w:cs w:val="0"/>
      <w:em w:val="none"/>
    </w:r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p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effect w:val="none"/>
      <w:vertAlign w:val="baseline"/>
      <w:cs w:val="0"/>
      <w:em w:val="none"/>
      <w:lang w:val="en-AU"/>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AU"/>
    </w:rPr>
  </w:style>
  <w:style w:type="paragraph" w:styleId="Revision">
    <w:name w:val="Revision"/>
    <w:pPr>
      <w:suppressAutoHyphens/>
      <w:spacing w:line="1" w:lineRule="atLeast"/>
      <w:ind w:leftChars="-1" w:left="-1" w:hangingChars="1"/>
      <w:textDirection w:val="btLr"/>
      <w:textAlignment w:val="top"/>
      <w:outlineLvl w:val="0"/>
    </w:pPr>
    <w:rPr>
      <w:position w:val="-1"/>
      <w:lang w:eastAsia="en-US"/>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ftoR8+2lVEiN2pR3YtygaEMhQ==">CgMxLjA4AHIhMTU5bzZNQm5FVVd2cS12VTBrNFk5MTBRUW5qXzF1TTB5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Chesworth</dc:creator>
  <cp:lastModifiedBy>Joy Victorio</cp:lastModifiedBy>
  <cp:revision>9</cp:revision>
  <dcterms:created xsi:type="dcterms:W3CDTF">2026-08-27T09:42:00Z</dcterms:created>
  <dcterms:modified xsi:type="dcterms:W3CDTF">2026-08-28T01:13:00Z</dcterms:modified>
  <dc:title>Scott Relationship Statement 801 First Review Draft</dc:title>
  <dc:subject>Partner visa relationship statement for review</dc:subject>
  <cp:keywords>Visa 801, relationship statement, WaKr-2631-801-3</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-1151977958</vt:lpwstr>
  </property>
  <property fmtid="{D5CDD505-2E9C-101B-9397-08002B2CF9AE}" pid="3" name="_EmailSubject">
    <vt:lpwstr>Stat Dec form for website</vt:lpwstr>
  </property>
  <property fmtid="{D5CDD505-2E9C-101B-9397-08002B2CF9AE}" pid="4" name="_AuthorEmail">
    <vt:lpwstr>Fiona.Chesworth@ag.gov.au</vt:lpwstr>
  </property>
  <property fmtid="{D5CDD505-2E9C-101B-9397-08002B2CF9AE}" pid="5" name="_AuthorEmailDisplayName">
    <vt:lpwstr>Chesworth, Fiona</vt:lpwstr>
  </property>
  <property fmtid="{D5CDD505-2E9C-101B-9397-08002B2CF9AE}" pid="6" name="_PreviousAdHocReviewCycleID">
    <vt:lpwstr>-1488449502</vt:lpwstr>
  </property>
  <property fmtid="{D5CDD505-2E9C-101B-9397-08002B2CF9AE}" pid="7" name="xd_Signature">
    <vt:lpwstr>xd_Signature</vt:lpwstr>
  </property>
  <property fmtid="{D5CDD505-2E9C-101B-9397-08002B2CF9AE}" pid="8" name="TemplateUrl">
    <vt:lpwstr>TemplateUrl</vt:lpwstr>
  </property>
  <property fmtid="{D5CDD505-2E9C-101B-9397-08002B2CF9AE}" pid="9" name="Order">
    <vt:lpwstr>451300.000000000</vt:lpwstr>
  </property>
  <property fmtid="{D5CDD505-2E9C-101B-9397-08002B2CF9AE}" pid="10" name="xd_ProgID">
    <vt:lpwstr>xd_ProgID</vt:lpwstr>
  </property>
  <property fmtid="{D5CDD505-2E9C-101B-9397-08002B2CF9AE}" pid="11" name="ContentTypeId">
    <vt:lpwstr>0x0101001B50F7BE7E849C4EA97161BD73423B5C</vt:lpwstr>
  </property>
  <property fmtid="{D5CDD505-2E9C-101B-9397-08002B2CF9AE}" pid="12" name="display_urn:schemas-microsoft-com:office:office#Editor">
    <vt:lpwstr>System Account</vt:lpwstr>
  </property>
  <property fmtid="{D5CDD505-2E9C-101B-9397-08002B2CF9AE}" pid="13" name="display_urn:schemas-microsoft-com:office:office#Author">
    <vt:lpwstr>System Account</vt:lpwstr>
  </property>
  <property fmtid="{D5CDD505-2E9C-101B-9397-08002B2CF9AE}" pid="14" name="FileSize">
    <vt:lpwstr>FileSize</vt:lpwstr>
  </property>
  <property fmtid="{D5CDD505-2E9C-101B-9397-08002B2CF9AE}" pid="15" name="_ReviewingToolsShownOnce">
    <vt:lpwstr>_ReviewingToolsShownOnce</vt:lpwstr>
  </property>
  <property fmtid="{D5CDD505-2E9C-101B-9397-08002B2CF9AE}" pid="16" name="display_urn">
    <vt:lpwstr>System Account</vt:lpwstr>
  </property>
  <property fmtid="{D5CDD505-2E9C-101B-9397-08002B2CF9AE}" pid="17" name="PublishingStartDate">
    <vt:lpwstr>PublishingStartDate</vt:lpwstr>
  </property>
  <property fmtid="{D5CDD505-2E9C-101B-9397-08002B2CF9AE}" pid="18" name="PublishingExpirationDate">
    <vt:lpwstr>PublishingExpirationDate</vt:lpwstr>
  </property>
  <property fmtid="{D5CDD505-2E9C-101B-9397-08002B2CF9AE}" pid="19" name="_SourceUrl">
    <vt:lpwstr>_SourceUrl</vt:lpwstr>
  </property>
  <property fmtid="{D5CDD505-2E9C-101B-9397-08002B2CF9AE}" pid="20" name="_SharedFileIndex">
    <vt:lpwstr>_SharedFileIndex</vt:lpwstr>
  </property>
</Properties>
</file>