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complete using the previous form and attachment as the base, then review every answer for changes.</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correct Mum's reviewed draft, then arrange signing and witnessing. Obtain Jaya's updated statement and arrange signing and witnessing.</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add approximately 6–8 well-spaced photos from the gaps listed below, then review captions and final coverage.</w:t>
      </w:r>
    </w:p>
    <w:p>
      <w:pPr>
        <w:ind w:left="317" w:hanging="259"/>
      </w:pPr>
      <w:r>
        <w:rPr>
          <w:rFonts w:ascii="Aptos" w:hAnsi="Aptos"/>
          <w:b/>
          <w:color w:val="9C4800"/>
          <w:sz w:val="19"/>
          <w:highlight w:val="yellow"/>
        </w:rPr>
        <w:t xml:space="preserve">TO DO  </w:t>
      </w:r>
      <w:r>
        <w:rPr>
          <w:rFonts w:ascii="Aptos" w:hAnsi="Aptos"/>
          <w:b/>
          <w:sz w:val="20"/>
        </w:rPr>
        <w:t>Kristina's AustralianSuper beneficiary evidence</w:t>
      </w:r>
      <w:r>
        <w:rPr>
          <w:rFonts w:ascii="Aptos" w:hAnsi="Aptos"/>
          <w:sz w:val="20"/>
        </w:rPr>
        <w:t xml:space="preserve"> — log in with Kristina and capture a clear page showing Scott as beneficiary. Record the nomination type and percentage if displayed.</w:t>
      </w:r>
    </w:p>
    <w:p>
      <w:pPr>
        <w:ind w:left="317" w:hanging="259"/>
      </w:pPr>
      <w:r>
        <w:rPr>
          <w:rFonts w:ascii="Aptos" w:hAnsi="Aptos"/>
          <w:b/>
          <w:color w:val="9C4800"/>
          <w:sz w:val="19"/>
          <w:highlight w:val="yellow"/>
        </w:rPr>
        <w:t xml:space="preserve">TO DO  </w:t>
      </w:r>
      <w:r>
        <w:rPr>
          <w:rFonts w:ascii="Aptos" w:hAnsi="Aptos"/>
          <w:b/>
          <w:sz w:val="20"/>
        </w:rPr>
        <w:t>Shared-address correspondence</w:t>
      </w:r>
      <w:r>
        <w:rPr>
          <w:rFonts w:ascii="Aptos" w:hAnsi="Aptos"/>
          <w:sz w:val="20"/>
        </w:rPr>
        <w:t xml:space="preserve"> — locate correspondence addressed jointly, or separate correspondence addressed to Scott and Kristina at the same residential address.</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9C4800"/>
          <w:sz w:val="19"/>
        </w:rPr>
        <w:t xml:space="preserve">TO DO  </w:t>
      </w:r>
      <w:r>
        <w:rPr>
          <w:rFonts w:ascii="Aptos" w:hAnsi="Aptos"/>
          <w:sz w:val="20"/>
        </w:rPr>
        <w:t>Current passport biographical page for Kristina.</w:t>
      </w:r>
    </w:p>
    <w:p>
      <w:pPr>
        <w:ind w:left="317" w:hanging="259"/>
      </w:pPr>
      <w:r>
        <w:rPr>
          <w:rFonts w:ascii="Aptos" w:hAnsi="Aptos"/>
          <w:b/>
          <w:color w:val="9C4800"/>
          <w:sz w:val="19"/>
        </w:rPr>
        <w:t xml:space="preserve">TO DO  </w:t>
      </w:r>
      <w:r>
        <w:rPr>
          <w:rFonts w:ascii="Aptos" w:hAnsi="Aptos"/>
          <w:sz w:val="20"/>
        </w:rPr>
        <w:t>Current passport biographical page for Scott.</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9C4800"/>
          <w:sz w:val="19"/>
        </w:rPr>
        <w:t xml:space="preserve">TO DO  </w:t>
      </w:r>
      <w:r>
        <w:rPr>
          <w:rFonts w:ascii="Aptos" w:hAnsi="Aptos"/>
          <w:sz w:val="20"/>
        </w:rPr>
        <w:t>Kristina's current NSW driver licence.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9C4800"/>
          <w:sz w:val="19"/>
        </w:rPr>
        <w:t xml:space="preserve">TO DO  </w:t>
      </w:r>
      <w:r>
        <w:rPr>
          <w:rFonts w:ascii="Aptos" w:hAnsi="Aptos"/>
          <w:sz w:val="20"/>
        </w:rPr>
        <w:t>Subclass 820 grant letter.</w:t>
      </w:r>
    </w:p>
    <w:p>
      <w:pPr>
        <w:ind w:left="317" w:hanging="259"/>
      </w:pPr>
      <w:r>
        <w:rPr>
          <w:rFonts w:ascii="Aptos" w:hAnsi="Aptos"/>
          <w:b/>
          <w:color w:val="9C4800"/>
          <w:sz w:val="19"/>
        </w:rPr>
        <w:t xml:space="preserve">TO DO  </w:t>
      </w:r>
      <w:r>
        <w:rPr>
          <w:rFonts w:ascii="Aptos" w:hAnsi="Aptos"/>
          <w:sz w:val="20"/>
        </w:rPr>
        <w:t>Bali return-flight evidence for Kristina, if not yet received and filed.</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Scott has personally seen that he is a beneficiary of Kristina's AustralianSuper account. Documentary evidence remains to be captured.</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9C4800"/>
          <w:sz w:val="19"/>
        </w:rPr>
        <w:t xml:space="preserve">TO DO  </w:t>
      </w:r>
      <w:r>
        <w:rPr>
          <w:rFonts w:ascii="Aptos" w:hAnsi="Aptos"/>
          <w:sz w:val="20"/>
        </w:rPr>
        <w:t>Obtain Kristina's exact sanctuary role title from her contract or payslip if readily available.</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9C4800"/>
          <w:sz w:val="19"/>
          <w:highlight w:val="yellow"/>
        </w:rPr>
        <w:t xml:space="preserve">TO DO  </w:t>
      </w:r>
      <w:r>
        <w:rPr>
          <w:rFonts w:ascii="Aptos" w:hAnsi="Aptos"/>
          <w:b/>
          <w:sz w:val="20"/>
        </w:rPr>
        <w:t>Gas:</w:t>
      </w:r>
      <w:r>
        <w:rPr>
          <w:rFonts w:ascii="Aptos" w:hAnsi="Aptos"/>
          <w:sz w:val="20"/>
        </w:rPr>
        <w:t xml:space="preserve"> Confirm that this is not applicable to the property.</w:t>
      </w:r>
    </w:p>
    <w:p>
      <w:pPr>
        <w:ind w:left="317" w:hanging="259"/>
      </w:pPr>
      <w:r>
        <w:rPr>
          <w:rFonts w:ascii="Aptos" w:hAnsi="Aptos"/>
          <w:b/>
          <w:color w:val="9C4800"/>
          <w:sz w:val="19"/>
          <w:highlight w:val="yellow"/>
        </w:rPr>
        <w:t xml:space="preserve">TO DO  </w:t>
      </w:r>
      <w:r>
        <w:rPr>
          <w:rFonts w:ascii="Aptos" w:hAnsi="Aptos"/>
          <w:b/>
          <w:sz w:val="20"/>
        </w:rPr>
        <w:t>Urunga lease:</w:t>
      </w:r>
      <w:r>
        <w:rPr>
          <w:rFonts w:ascii="Aptos" w:hAnsi="Aptos"/>
          <w:sz w:val="20"/>
        </w:rPr>
        <w:t xml:space="preserve"> The agreement ticks a six-month term but contains a written end date of 10 February 2025. Does Affinity require clarification or evidence of the subsequent continuation?</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9C4800"/>
          <w:sz w:val="19"/>
        </w:rPr>
        <w:t xml:space="preserve">TO DO  </w:t>
      </w:r>
      <w:r>
        <w:rPr>
          <w:rFonts w:ascii="Aptos" w:hAnsi="Aptos"/>
          <w:sz w:val="20"/>
        </w:rPr>
        <w:t>Add Kristina's Bali return evidence when received.</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draft contains 18 photos across 10 dates. It is strongest around the December 2025 Bulgaria trip and needs broader coverage of ordinary life in Australia.</w:t>
      </w:r>
    </w:p>
    <w:p>
      <w:pPr>
        <w:ind w:left="317" w:hanging="259"/>
      </w:pPr>
      <w:r>
        <w:rPr>
          <w:rFonts w:ascii="Aptos" w:hAnsi="Aptos"/>
          <w:b/>
          <w:color w:val="9C4800"/>
          <w:sz w:val="19"/>
          <w:highlight w:val="yellow"/>
        </w:rPr>
        <w:t xml:space="preserve">TO DO  </w:t>
      </w:r>
      <w:r>
        <w:rPr>
          <w:rFonts w:ascii="Aptos" w:hAnsi="Aptos"/>
          <w:sz w:val="20"/>
        </w:rPr>
        <w:t xml:space="preserve">Add two or three photos from </w:t>
      </w:r>
      <w:r>
        <w:rPr>
          <w:rFonts w:ascii="Aptos" w:hAnsi="Aptos"/>
          <w:b/>
          <w:sz w:val="20"/>
        </w:rPr>
        <w:t>August–October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Add two or three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Add one or two photos from </w:t>
      </w:r>
      <w:r>
        <w:rPr>
          <w:rFonts w:ascii="Aptos" w:hAnsi="Aptos"/>
          <w:b/>
          <w:sz w:val="20"/>
        </w:rPr>
        <w:t>September–November 2025</w:t>
      </w:r>
      <w:r>
        <w:rPr>
          <w:rFonts w:ascii="Aptos" w:hAnsi="Aptos"/>
          <w:sz w:val="20"/>
        </w:rPr>
        <w:t>, ideally after Kristina returned from Bali.</w:t>
      </w:r>
    </w:p>
    <w:p>
      <w:pPr>
        <w:ind w:left="317" w:hanging="259"/>
      </w:pPr>
      <w:r>
        <w:rPr>
          <w:rFonts w:ascii="Aptos" w:hAnsi="Aptos"/>
          <w:b/>
          <w:color w:val="9C4800"/>
          <w:sz w:val="19"/>
        </w:rPr>
        <w:t xml:space="preserve">TO DO  </w:t>
      </w:r>
      <w:r>
        <w:rPr>
          <w:rFonts w:ascii="Aptos" w:hAnsi="Aptos"/>
          <w:sz w:val="20"/>
        </w:rPr>
        <w:t>Add one or two ordinary-life photos at home, walking or caring for the dog, cooking, or doing another shared activity.</w:t>
      </w:r>
    </w:p>
    <w:p>
      <w:pPr>
        <w:ind w:left="317" w:hanging="259"/>
      </w:pPr>
      <w:r>
        <w:rPr>
          <w:rFonts w:ascii="Aptos" w:hAnsi="Aptos"/>
          <w:b/>
          <w:color w:val="9C4800"/>
          <w:sz w:val="19"/>
        </w:rPr>
        <w:t xml:space="preserve">TO DO  </w:t>
      </w:r>
      <w:r>
        <w:rPr>
          <w:rFonts w:ascii="Aptos" w:hAnsi="Aptos"/>
          <w:sz w:val="20"/>
        </w:rPr>
        <w:t>Add one or two Australian social photos with family or friends if available.</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Ask Kristina for approximately 8–12 candidates and select the best 6–8.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Scott's IOOF beneficiary evidence naming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9C4800"/>
          <w:sz w:val="19"/>
        </w:rPr>
        <w:t xml:space="preserve">TO DO  </w:t>
      </w:r>
      <w:r>
        <w:rPr>
          <w:rFonts w:ascii="Aptos" w:hAnsi="Aptos"/>
          <w:sz w:val="20"/>
        </w:rPr>
        <w:t>Bulgaria accommodation information or additional travel photographs.</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