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Visa 801 Central Review Checklist</w:t>
      </w:r>
    </w:p>
    <w:p>
      <w:r>
        <w:t>Updated 11 October 2026. Use this as the central place to record remaining answers and evidence. P1 means Affinity marked the item as a priority in your original checklist. Items described as supporting evidence below are drafting suggestions, not additional agency requirements. “Not reviewed” does not mean a document is missing from Drive. The initial statement is for review and is not ready to sign.</w:t>
      </w:r>
    </w:p>
    <w:p>
      <w:pPr>
        <w:pStyle w:val="Heading1"/>
      </w:pPr>
      <w:r>
        <w:t>Confirmations for the statement</w:t>
      </w:r>
    </w:p>
    <w:p>
      <w:r>
        <w:t>[ ] Short periods apart — for the brother’s house move, birthdays, each TAFE excursion and Sydney Bats trip, supply approximate dates, number of nights, who travelled, who remained home and how you kept in contact. Identify which were after 24 September 2025 and which trips you took together. The draft currently describes them generally without invented dates.</w:t>
      </w:r>
    </w:p>
    <w:p>
      <w:r>
        <w:t>[ ] School friend’s wedding — provide the couple’s names and approximate date. This event has been left out until its timing is known.</w:t>
      </w:r>
    </w:p>
    <w:p>
      <w:r>
        <w:t>[ ] Car purchase — provide approximate purchase date and confirm registration/ownership names if relying on the car as asset evidence. The ING loan being solely in Scott’s name is already confirmed; no need to reconfirm it.</w:t>
      </w:r>
    </w:p>
    <w:p>
      <w:r>
        <w:t>[ ] Sanctuary work — confirm the first shift date if you want it stated exactly (currently “around the beginning of October 2026”), and the role title if useful. Update the reference to two completed shifts when finalising the statement.</w:t>
      </w:r>
    </w:p>
    <w:p>
      <w:r>
        <w:t>[ ] Bali arrangements — clarify the drive to/from the Gold Coast, where Scott stayed and who cared for the dog, if these details are to be included. The draft currently mentions the car left with Mum and a sitter only for the joint Bulgaria trips.</w:t>
      </w:r>
    </w:p>
    <w:p>
      <w:r>
        <w:t>[ ] Final read — check the statement sounds like Scott and is accurate, including the bereavement paragraph, finances and future plans. Confirm “Web Developer” remains an appropriate occupation in the agency template. Review with Affinity, update the cutoff date and arrange signing only after the content is final.</w:t>
      </w:r>
    </w:p>
    <w:p>
      <w:r>
        <w:t>Response space: add answers below the relevant item, using approximate dates where exact dates are still being checked.</w:t>
      </w:r>
    </w:p>
    <w:p>
      <w:pPr>
        <w:pStyle w:val="Heading1"/>
      </w:pPr>
      <w:r>
        <w:t>Evidence to add or locate for the relationship update</w:t>
      </w:r>
    </w:p>
    <w:p>
      <w:r>
        <w:t>[ ] Bali return ticket — already requested from Kristina. Upload when received; 10 October 2025 remains the return date supplied by Scott.</w:t>
      </w:r>
    </w:p>
    <w:p>
      <w:r>
        <w:t>[ ] P1 Joint bank statements — CBA and 2Up, covering the relevant period from 24 September 2025 onwards. Include account-holder details and date coverage.</w:t>
      </w:r>
    </w:p>
    <w:p>
      <w:r>
        <w:t>[ ] P1 Shared household expenses — rent, insurance, utilities, groceries and other household payments. ING records can show how Scott pays shared expenses; identify the account accurately as solely held. Loan repayment records may help explain shared decisions without describing the debts as jointly held.</w:t>
      </w:r>
    </w:p>
    <w:p>
      <w:r>
        <w:t>[ ] P1 Utilities and shared address — electricity, gas and telephone accounts where applicable, plus dated correspondence showing your shared address. Identify the actual names on each account; do not assume joint ownership.</w:t>
      </w:r>
    </w:p>
    <w:p>
      <w:r>
        <w:t>[ ] P1 Assets and liabilities — identify any jointly owned assets or joint liabilities acquired since September 2025, if applicable. Car and dog-surgery loans are in Scott’s name. Mark genuinely inapplicable categories for Affinity rather than creating evidence.</w:t>
      </w:r>
    </w:p>
    <w:p>
      <w:r>
        <w:t>[ ] P1 Legal commitments — leases are already located. Identify other relevant commitments, if any, and retrieve both superannuation beneficiary nominations to support the statement. Ask Affinity about scope if needed.</w:t>
      </w:r>
    </w:p>
    <w:p>
      <w:r>
        <w:t>[ ] P1 Contact during separation — select dated messages/call records from Bali and relevant other periods apart. You have already described daily messages and FaceTime on most nights in Bali.</w:t>
      </w:r>
    </w:p>
    <w:p>
      <w:r>
        <w:t>[ ] P1 Photo timeline — compile chronological photos with dates, people and brief captions. Original agency checklist suggests around 2–3 photos every two months. Include family Christmas 2025, joint trips and ordinary life together where available.</w:t>
      </w:r>
    </w:p>
    <w:p>
      <w:r>
        <w:t>[ ] P1 Joint travel — flight records are located and reviewed. Add accommodation/itineraries/photos already available where helpful. Scott confirms both Bulgaria trips were together; no extra December passenger document is being requested merely because the booking summary names only Scott.</w:t>
      </w:r>
    </w:p>
    <w:p>
      <w:r>
        <w:t>[ ] Optional supporting records — course completion certificates, sanctuary contract/payslip, WIRES or Sydney Bats records, and relevant veterinary invoices/loan records may support events already described. These are not new mandatory requirements. Exact surgery dates/amounts are unnecessary for the present general wording unless you want to add them.</w:t>
      </w:r>
    </w:p>
    <w:p>
      <w:pPr>
        <w:pStyle w:val="Heading1"/>
      </w:pPr>
      <w:r>
        <w:t>Remaining agency checklist items</w:t>
      </w:r>
    </w:p>
    <w:p>
      <w:r>
        <w:t>[ ] P1 Kristina — update Form 80 using the previous form and attachment as a base; review the complete form for changes.</w:t>
      </w:r>
    </w:p>
    <w:p>
      <w:r>
        <w:t>[ ] P1 Witnesses — obtain two updated Form 888s. Jaya and Mum are the people tagged in the original checklist; confirm the intended witnesses and track both responses.</w:t>
      </w:r>
    </w:p>
    <w:p>
      <w:r>
        <w:t>[ ] P1 Scott — provide current NSW driver’s licence copy.</w:t>
      </w:r>
    </w:p>
    <w:p>
      <w:r>
        <w:t>[ ] Identity — current passport biographical pages for Kristina and Scott (and any other included applicant), Kristina’s Bulgarian national ID and NSW licence. Confirm with Affinity whether her Bulgarian licence is also wanted.</w:t>
      </w:r>
    </w:p>
    <w:p>
      <w:r>
        <w:t>[ ] Grant letter — provide the Subclass 820 grant letter.</w:t>
      </w:r>
    </w:p>
    <w:p>
      <w:r>
        <w:t>[ ] Wills — establish whether existing wills contain relevant terms and retrieve these if applicable. This is not an instruction to create new wills.</w:t>
      </w:r>
    </w:p>
    <w:p>
      <w:r>
        <w:t>[ ] Agency clarification — one source checklist line says “Subclass 729”; confirm with Affinity that it should refer to 820. The statement uses the confirmed 820 grant date of 24 September 2025.</w:t>
      </w:r>
    </w:p>
    <w:p>
      <w:r>
        <w:t>The marriage certificate, health examination and relevant police-check entries were already checked off in your source checklist. No new action has been inferred for them; revisit only if Affinity requests it. Evidence not personally reviewed here remains a status question, not a claim that it has not been provided.</w:t>
      </w:r>
    </w:p>
    <w:p>
      <w:pPr>
        <w:pStyle w:val="Heading1"/>
      </w:pPr>
      <w:r>
        <w:t>Confirmed points and evidence already reviewed</w:t>
      </w:r>
    </w:p>
    <w:p>
      <w:r>
        <w:t>Resolved — Kristina’s full name is Kristina Aleksandrova Warren. Scott confirmed the missing “s” was an error in the earlier statement.</w:t>
      </w:r>
    </w:p>
    <w:p>
      <w:r>
        <w:t>Resolved — course titles are Certificate II and Certificate III in Exhibited Animal Care; completion months supplied are June 2025 and June 2026 respectively.</w:t>
      </w:r>
    </w:p>
    <w:p>
      <w:r>
        <w:t>Resolved — CBA and 2Up accounts are joint. ING bills account, credit card, car loan and dog-surgery loan are in Scott’s name. Earnings, bill payments and the manual ING verification explanation are incorporated. Debt reduction from Kristina’s income remains tentative.</w:t>
      </w:r>
    </w:p>
    <w:p>
      <w:r>
        <w:t>Resolved — Urunga scan visually checked, pages 1–2: agreement made 8 November 2024; commencement 11 November 2024; Kristina and Scott named; address 28 Fitzroy Street, Urunga. The form ticks “6 months” but writes an end date of 10 February 2025. If Affinity needs precise historic tenancy coverage, clarify this inconsistency and any continuation; it does not alter the verified commencement date. The scan alone does not establish the actual move-out date.</w:t>
      </w:r>
    </w:p>
    <w:p>
      <w:r>
        <w:t>Resolved — Coffs lease text names both parties, commencing 28 July 2025 and ending 26 July 2026. Renewal runs 27 July 2026–25 January 2027. Scott accepted these dates. Signature images have not been independently authenticated.</w:t>
      </w:r>
    </w:p>
    <w:p>
      <w:r>
        <w:t>Resolved — Bulgaria Christmas trip: depart 11 December 2025; return departure 6 January 2026; arrival Australia 8 January. Booking for two travellers reviewed; Scott confirms both travelled.</w:t>
      </w:r>
    </w:p>
    <w:p>
      <w:r>
        <w:t>Resolved — Bulgaria June trip: depart 3 June 2026; return departure 16 June; arrival Australia 18 June. Separate tickets for Scott and Kristina show matching itineraries.</w:t>
      </w:r>
    </w:p>
    <w:p>
      <w:r>
        <w:t>Resolved — Bali outbound ticket names Kristina and departs 30 September 2025. Return evidence is the pending item above.</w:t>
      </w:r>
    </w:p>
    <w:p>
      <w:r>
        <w:t>Resolved — England wedding did not proceed and is removed. Christmas 2024 is clearly earlier context. Current plans for Sydney, a home in 3–4 years and ongoing conversations about children are incorporated. The superannuation home-deposit wording records your intention, not an eligibility assessment.</w:t>
      </w:r>
    </w:p>
    <w:p>
      <w:pPr>
        <w:pStyle w:val="Heading1"/>
      </w:pPr>
      <w:r>
        <w:t>Where the source documents are stored</w:t>
      </w:r>
    </w:p>
    <w:p>
      <w:r>
        <w:t>801 folder: https://drive.google.com/drive/folders/1TqTOs7YFusDDNUx9Hi2hvIfhLk-jjIcf</w:t>
      </w:r>
    </w:p>
    <w:p>
      <w:r>
        <w:t>Evidence folder: https://drive.google.com/drive/folders/1d6kPQaE1jGMlzulPnLN-c39FCOExcCFY</w:t>
      </w:r>
    </w:p>
    <w:p>
      <w:r>
        <w:t>Leases: https://drive.google.com/drive/folders/1iHtRp-dKVBiDP6v6Y2OAs-GGyT464oMX</w:t>
      </w:r>
    </w:p>
    <w:p>
      <w:r>
        <w:t>Travel: https://drive.google.com/drive/folders/109_4peoQ3hljnJUzK8jgKW4Xeon0bluK</w:t>
      </w:r>
    </w:p>
    <w:p>
      <w:r>
        <w:t>Agency v8 source: https://docs.google.com/document/d/1Lm7IJRBwmR9bjFw4oj-VTeXB7uqn8bH3/edit</w:t>
      </w:r>
    </w:p>
    <w:p>
      <w:r>
        <w:t>The agency source and Scott’s annotated Markdown have been preserved. The initial draft uses the agency’s declaration layout with updated narrative; the notes and open questions are kept here. Affinity should review the retained declaration/witness wording before final signing.</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