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Commonwealth of Australia</w:t>
      </w:r>
    </w:p>
    <w:p>
      <w:pPr>
        <w:pStyle w:val="Normal"/>
        <w:spacing w:before="12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STATUTORY DECLARATION</w:t>
      </w:r>
    </w:p>
    <w:p>
      <w:pPr>
        <w:pStyle w:val="Normal"/>
        <w:spacing w:before="120" w:after="0"/>
        <w:jc w:val="center"/>
        <w:rPr>
          <w:rFonts w:ascii="Arial" w:hAnsi="Arial" w:cs="Arial"/>
          <w:i/>
        </w:rPr>
      </w:pPr>
      <w:r>
        <w:rPr>
          <w:rFonts w:cs="Arial" w:ascii="Arial" w:hAnsi="Arial"/>
          <w:i/>
        </w:rPr>
        <w:t>Statutory Declarations Act 1959</w:t>
      </w:r>
    </w:p>
    <w:p>
      <w:pPr>
        <w:pStyle w:val="Normal"/>
        <w:spacing w:before="120" w:after="0"/>
        <w:jc w:val="center"/>
        <w:rPr>
          <w:rFonts w:ascii="Arial" w:hAnsi="Arial" w:cs="Arial"/>
          <w:i/>
        </w:rPr>
      </w:pPr>
      <w:r>
        <w:rPr>
          <w:rFonts w:cs="Arial" w:ascii="Arial" w:hAnsi="Arial"/>
          <w:i/>
        </w:rPr>
      </w:r>
    </w:p>
    <w:p>
      <w:pPr>
        <w:pStyle w:val="Normal"/>
        <w:spacing w:before="120" w:after="0"/>
        <w:jc w:val="center"/>
        <w:rPr>
          <w:rFonts w:ascii="Arial" w:hAnsi="Arial" w:cs="Arial"/>
          <w:i/>
          <w:sz w:val="28"/>
          <w:szCs w:val="28"/>
        </w:rPr>
      </w:pPr>
      <w:r>
        <w:rPr>
          <w:rFonts w:cs="Arial" w:ascii="Arial" w:hAnsi="Arial"/>
          <w:i/>
          <w:sz w:val="28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6"/>
        <w:gridCol w:w="9256"/>
      </w:tblGrid>
      <w:tr>
        <w:trPr/>
        <w:tc>
          <w:tcPr>
            <w:tcW w:w="1516" w:type="dxa"/>
            <w:tcBorders/>
          </w:tcPr>
          <w:p>
            <w:pPr>
              <w:pStyle w:val="Normal"/>
              <w:snapToGrid w:val="false"/>
              <w:ind w:hanging="180" w:start="180" w:end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hanging="180" w:start="180" w:end="0"/>
              <w:rPr/>
            </w:pPr>
            <w:r>
              <w:rPr>
                <w:rFonts w:cs="Arial" w:ascii="Arial" w:hAnsi="Arial"/>
                <w:i/>
                <w:sz w:val="14"/>
                <w:szCs w:val="14"/>
              </w:rPr>
              <w:t>1</w:t>
              <w:tab/>
              <w:t>Insert the name, full residential address and occupation of person making the declaration</w:t>
            </w:r>
          </w:p>
        </w:tc>
        <w:tc>
          <w:tcPr>
            <w:tcW w:w="9256" w:type="dxa"/>
            <w:tcBorders/>
          </w:tcPr>
          <w:p>
            <w:pPr>
              <w:pStyle w:val="NormalWeb"/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I, </w:t>
            </w:r>
            <w:r>
              <w:rPr>
                <w:rFonts w:cs="Arial" w:ascii="Arial" w:hAnsi="Arial"/>
                <w:sz w:val="20"/>
                <w:szCs w:val="20"/>
                <w:highlight w:val="yellow"/>
              </w:rPr>
              <w:t>[full name of person making the declaration],</w:t>
            </w:r>
            <w:r>
              <w:rPr>
                <w:rFonts w:cs="Arial" w:ascii="Arial" w:hAnsi="Arial"/>
                <w:sz w:val="20"/>
                <w:szCs w:val="20"/>
              </w:rPr>
              <w:t xml:space="preserve"> of </w:t>
            </w:r>
            <w:r>
              <w:rPr>
                <w:rFonts w:cs="Arial" w:ascii="Arial" w:hAnsi="Arial"/>
                <w:sz w:val="20"/>
                <w:szCs w:val="20"/>
                <w:highlight w:val="yellow"/>
              </w:rPr>
              <w:t>[complete residential address]</w:t>
            </w:r>
            <w:r>
              <w:rPr>
                <w:rFonts w:cs="Arial" w:ascii="Arial" w:hAnsi="Arial"/>
                <w:sz w:val="20"/>
                <w:szCs w:val="20"/>
              </w:rPr>
              <w:t xml:space="preserve">, </w:t>
            </w:r>
            <w:r>
              <w:rPr>
                <w:rFonts w:cs="Arial" w:ascii="Arial" w:hAnsi="Arial"/>
                <w:sz w:val="20"/>
                <w:szCs w:val="20"/>
                <w:highlight w:val="yellow"/>
              </w:rPr>
              <w:t>[occupation],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make the following declaration under the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Statutory Declarations Act 1959:</w:t>
            </w:r>
          </w:p>
          <w:p>
            <w:pPr>
              <w:pStyle w:val="Normal"/>
              <w:ind w:start="253" w:end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516" w:type="dxa"/>
            <w:tcBorders/>
          </w:tcPr>
          <w:p>
            <w:pPr>
              <w:pStyle w:val="Normal"/>
              <w:snapToGrid w:val="false"/>
              <w:ind w:hanging="180" w:start="180" w:end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ind w:hanging="180" w:start="180" w:end="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2</w:t>
              <w:tab/>
              <w:t>Set out matter declared to in numbered paragraphs</w:t>
            </w:r>
          </w:p>
        </w:tc>
        <w:tc>
          <w:tcPr>
            <w:tcW w:w="9256" w:type="dxa"/>
            <w:tcBorders/>
          </w:tcPr>
          <w:p>
            <w:pPr>
              <w:pStyle w:val="Normal"/>
              <w:numPr>
                <w:ilvl w:val="0"/>
                <w:numId w:val="8"/>
              </w:numPr>
              <w:spacing w:before="0" w:after="28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Statement of Declaration: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 make the following statement: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28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Visa Applicant’s Details: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Family Name: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Given Names: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Duration of Acquaintance (in years):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Style w:val="Strong"/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Applicant’s Spouse or De Facto Partner or Fiancé(e):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Family Name: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Given Names:</w:t>
            </w:r>
          </w:p>
          <w:p>
            <w:pPr>
              <w:pStyle w:val="Normal"/>
              <w:numPr>
                <w:ilvl w:val="0"/>
                <w:numId w:val="6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Duration of Acquaintance (in years):</w:t>
            </w:r>
          </w:p>
          <w:p>
            <w:pPr>
              <w:pStyle w:val="Normal"/>
              <w:numPr>
                <w:ilvl w:val="0"/>
                <w:numId w:val="7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Nature of Relationship: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State how you know the applicant and the applicant’s partner or fiancé(e), and indicate how often you have been in contact with them.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before="0" w:after="280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Belief in Relationship: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State whether you believe the relationship of the applicant and their partner or fiancé(e) to be genuine and continuing, and provide reasons for your belief.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Additional Information: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State any other matters you wish to add in support of the visa application.</w:t>
            </w:r>
          </w:p>
          <w:p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before="0" w:after="0"/>
              <w:rPr>
                <w:rStyle w:val="Strong"/>
                <w:rFonts w:ascii="Arial" w:hAnsi="Arial" w:cs="Arial"/>
                <w:b w:val="false"/>
                <w:bCs w:val="false"/>
                <w:sz w:val="20"/>
                <w:szCs w:val="20"/>
              </w:rPr>
            </w:pPr>
            <w:r>
              <w:rPr>
                <w:rStyle w:val="Strong"/>
                <w:rFonts w:cs="Arial" w:ascii="Arial" w:hAnsi="Arial"/>
                <w:sz w:val="20"/>
                <w:szCs w:val="20"/>
              </w:rPr>
              <w:t>Contact Details: (please enter your contact details below)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Contact Number:</w:t>
            </w:r>
          </w:p>
          <w:p>
            <w:pPr>
              <w:pStyle w:val="Normal"/>
              <w:numPr>
                <w:ilvl w:val="1"/>
                <w:numId w:val="4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Email Address: </w:t>
            </w:r>
          </w:p>
          <w:p>
            <w:pPr>
              <w:pStyle w:val="NormalWeb"/>
              <w:rPr/>
            </w:pPr>
            <w:r>
              <w:rPr>
                <w:rFonts w:cs="Arial" w:ascii="Arial" w:hAnsi="Arial"/>
                <w:sz w:val="20"/>
                <w:szCs w:val="20"/>
              </w:rPr>
              <w:t>Further Instructions: Attach one of the following identity documents which needs to be certified by the same person Witnessing this statutory declaration: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Driver’s License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Passport Biopage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Australian Permanent Resident Visa Grant Letter (no need for certification)</w:t>
            </w:r>
          </w:p>
          <w:p>
            <w:pPr>
              <w:pStyle w:val="Normal"/>
              <w:numPr>
                <w:ilvl w:val="0"/>
                <w:numId w:val="5"/>
              </w:numPr>
              <w:spacing w:before="0" w:after="2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Australian Citizenship Certificate</w:t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I understand that a person who intentionally makes a false statement in a statutory declaration is guilty of an offence under section 11 of the </w:t>
            </w:r>
            <w:r>
              <w:rPr>
                <w:rFonts w:cs="Arial" w:ascii="Arial" w:hAnsi="Arial"/>
                <w:i/>
                <w:sz w:val="20"/>
                <w:szCs w:val="20"/>
              </w:rPr>
              <w:t>Statutory Declarations Act 1959</w:t>
            </w:r>
            <w:r>
              <w:rPr>
                <w:rFonts w:cs="Arial" w:ascii="Arial" w:hAnsi="Arial"/>
                <w:sz w:val="20"/>
                <w:szCs w:val="20"/>
              </w:rPr>
              <w:t>,</w:t>
            </w:r>
            <w:r>
              <w:rPr>
                <w:rFonts w:cs="Arial" w:ascii="Arial" w:hAnsi="Arial"/>
                <w:i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and I believe that the statements in this declaration are true in every particular.</w:t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516" w:type="dxa"/>
            <w:tcBorders/>
          </w:tcPr>
          <w:p>
            <w:pPr>
              <w:pStyle w:val="Normal"/>
              <w:ind w:hanging="180" w:start="180" w:end="0"/>
              <w:rPr/>
            </w:pPr>
            <w:r>
              <w:rPr>
                <w:rFonts w:cs="Arial" w:ascii="Arial" w:hAnsi="Arial"/>
                <w:i/>
                <w:sz w:val="14"/>
                <w:szCs w:val="14"/>
              </w:rPr>
              <w:t>3</w:t>
              <w:tab/>
              <w:t>Signature of person making the declaration</w:t>
            </w:r>
          </w:p>
        </w:tc>
        <w:tc>
          <w:tcPr>
            <w:tcW w:w="9256" w:type="dxa"/>
            <w:tcBorders/>
          </w:tcPr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3</w:t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</w:r>
          </w:p>
        </w:tc>
      </w:tr>
      <w:tr>
        <w:trPr/>
        <w:tc>
          <w:tcPr>
            <w:tcW w:w="1516" w:type="dxa"/>
            <w:tcBorders/>
          </w:tcPr>
          <w:p>
            <w:pPr>
              <w:pStyle w:val="Normal"/>
              <w:ind w:hanging="180" w:start="180" w:end="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4</w:t>
              <w:tab/>
              <w:t>Place</w:t>
            </w:r>
          </w:p>
          <w:p>
            <w:pPr>
              <w:pStyle w:val="Normal"/>
              <w:ind w:hanging="180" w:start="180" w:end="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5</w:t>
              <w:tab/>
              <w:t>Day</w:t>
            </w:r>
          </w:p>
          <w:p>
            <w:pPr>
              <w:pStyle w:val="Normal"/>
              <w:ind w:hanging="180" w:start="180" w:end="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  <w:t>6</w:t>
              <w:tab/>
              <w:t>Month</w:t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  <w:r>
              <w:rPr>
                <w:rFonts w:cs="Arial" w:ascii="Arial" w:hAnsi="Arial"/>
                <w:i/>
                <w:sz w:val="14"/>
                <w:szCs w:val="14"/>
              </w:rPr>
              <w:t>and year</w:t>
            </w:r>
          </w:p>
        </w:tc>
        <w:tc>
          <w:tcPr>
            <w:tcW w:w="9256" w:type="dxa"/>
            <w:tcBorders/>
          </w:tcPr>
          <w:p>
            <w:pPr>
              <w:pStyle w:val="Normal"/>
              <w:ind w:start="253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Declared at </w:t>
            </w: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4</w:t>
            </w:r>
            <w:r>
              <w:rPr>
                <w:rFonts w:cs="Arial" w:ascii="Arial" w:hAnsi="Arial"/>
                <w:sz w:val="20"/>
                <w:szCs w:val="20"/>
              </w:rPr>
              <w:t xml:space="preserve">                                            on </w:t>
            </w: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5</w:t>
            </w:r>
            <w:r>
              <w:rPr>
                <w:rFonts w:cs="Arial" w:ascii="Arial" w:hAnsi="Arial"/>
                <w:sz w:val="20"/>
                <w:szCs w:val="20"/>
              </w:rPr>
              <w:t xml:space="preserve">                             of </w:t>
            </w: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6</w:t>
            </w:r>
            <w:r>
              <w:rPr>
                <w:rFonts w:cs="Arial" w:ascii="Arial" w:hAnsi="Arial"/>
                <w:sz w:val="20"/>
                <w:szCs w:val="20"/>
              </w:rPr>
              <w:t xml:space="preserve">  </w:t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Before me,</w:t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</w:r>
          </w:p>
        </w:tc>
      </w:tr>
      <w:tr>
        <w:trPr/>
        <w:tc>
          <w:tcPr>
            <w:tcW w:w="1516" w:type="dxa"/>
            <w:tcBorders/>
          </w:tcPr>
          <w:p>
            <w:pPr>
              <w:pStyle w:val="Normal"/>
              <w:ind w:hanging="180" w:start="180" w:end="0"/>
              <w:rPr/>
            </w:pPr>
            <w:r>
              <w:rPr>
                <w:rFonts w:cs="Arial" w:ascii="Arial" w:hAnsi="Arial"/>
                <w:i/>
                <w:sz w:val="14"/>
                <w:szCs w:val="14"/>
              </w:rPr>
              <w:t>7</w:t>
              <w:tab/>
              <w:t>Signature of person before whom the declaration is made (see over)</w:t>
            </w:r>
          </w:p>
          <w:p>
            <w:pPr>
              <w:pStyle w:val="Normal"/>
              <w:ind w:hanging="180" w:start="180" w:end="0"/>
              <w:rPr>
                <w:rFonts w:ascii="Arial" w:hAnsi="Arial" w:cs="Arial"/>
                <w:i/>
                <w:sz w:val="14"/>
                <w:szCs w:val="14"/>
              </w:rPr>
            </w:pPr>
            <w:r>
              <w:rPr>
                <w:rFonts w:cs="Arial" w:ascii="Arial" w:hAnsi="Arial"/>
                <w:i/>
                <w:sz w:val="14"/>
                <w:szCs w:val="14"/>
              </w:rPr>
            </w:r>
          </w:p>
        </w:tc>
        <w:tc>
          <w:tcPr>
            <w:tcW w:w="9256" w:type="dxa"/>
            <w:tcBorders/>
          </w:tcPr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7</w:t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</w:r>
          </w:p>
        </w:tc>
      </w:tr>
      <w:tr>
        <w:trPr/>
        <w:tc>
          <w:tcPr>
            <w:tcW w:w="1516" w:type="dxa"/>
            <w:tcBorders/>
          </w:tcPr>
          <w:p>
            <w:pPr>
              <w:pStyle w:val="Normal"/>
              <w:ind w:hanging="180" w:start="180" w:end="0"/>
              <w:rPr/>
            </w:pPr>
            <w:r>
              <w:rPr>
                <w:rFonts w:cs="Arial" w:ascii="Arial" w:hAnsi="Arial"/>
                <w:i/>
                <w:sz w:val="14"/>
                <w:szCs w:val="14"/>
              </w:rPr>
              <w:t>8</w:t>
              <w:tab/>
              <w:t>Full name, qualification and address of person before whom the declaration is made (in printed letters)</w:t>
            </w:r>
          </w:p>
        </w:tc>
        <w:tc>
          <w:tcPr>
            <w:tcW w:w="9256" w:type="dxa"/>
            <w:tcBorders/>
          </w:tcPr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  <w:t>8</w:t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start="253" w:end="0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cs="Arial" w:ascii="Arial" w:hAnsi="Arial"/>
                <w:sz w:val="20"/>
                <w:szCs w:val="20"/>
                <w:vertAlign w:val="superscript"/>
              </w:rPr>
            </w:r>
          </w:p>
        </w:tc>
      </w:tr>
    </w:tbl>
    <w:p>
      <w:pPr>
        <w:pStyle w:val="Note"/>
        <w:spacing w:before="60" w:after="0"/>
        <w:ind w:start="1686" w:end="0"/>
        <w:rPr/>
      </w:pPr>
      <w:r>
        <w:rPr>
          <w:rFonts w:cs="Arial" w:ascii="Arial" w:hAnsi="Arial"/>
          <w:i/>
          <w:sz w:val="16"/>
          <w:szCs w:val="16"/>
        </w:rPr>
        <w:t>Note 1</w:t>
      </w:r>
      <w:r>
        <w:rPr>
          <w:rFonts w:cs="Arial" w:ascii="Arial" w:hAnsi="Arial"/>
          <w:sz w:val="16"/>
          <w:szCs w:val="16"/>
        </w:rPr>
        <w:t xml:space="preserve">   A person who intentionally makes a false statement in a statutory declaration is guilty of an offence, the punishment for which is imprisonment for a term of 4 years — see section 11 of the </w:t>
      </w:r>
      <w:r>
        <w:rPr>
          <w:rFonts w:cs="Arial" w:ascii="Arial" w:hAnsi="Arial"/>
          <w:i/>
          <w:sz w:val="16"/>
          <w:szCs w:val="16"/>
        </w:rPr>
        <w:t>Statutory Declarations Act 1959</w:t>
      </w:r>
      <w:r>
        <w:rPr>
          <w:rFonts w:cs="Arial" w:ascii="Arial" w:hAnsi="Arial"/>
          <w:sz w:val="16"/>
          <w:szCs w:val="16"/>
        </w:rPr>
        <w:t>.</w:t>
      </w:r>
    </w:p>
    <w:p>
      <w:pPr>
        <w:pStyle w:val="Note"/>
        <w:spacing w:before="60" w:after="0"/>
        <w:ind w:start="1687" w:end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i/>
          <w:sz w:val="16"/>
          <w:szCs w:val="16"/>
        </w:rPr>
        <w:t>Note 2</w:t>
      </w:r>
      <w:r>
        <w:rPr>
          <w:rFonts w:cs="Arial" w:ascii="Arial" w:hAnsi="Arial"/>
          <w:sz w:val="16"/>
          <w:szCs w:val="16"/>
        </w:rPr>
        <w:t xml:space="preserve">   Chapter 2 of the </w:t>
      </w:r>
      <w:r>
        <w:rPr>
          <w:rFonts w:cs="Arial" w:ascii="Arial" w:hAnsi="Arial"/>
          <w:i/>
          <w:sz w:val="16"/>
          <w:szCs w:val="16"/>
        </w:rPr>
        <w:t>Criminal Code</w:t>
      </w:r>
      <w:r>
        <w:rPr>
          <w:rFonts w:cs="Arial" w:ascii="Arial" w:hAnsi="Arial"/>
          <w:sz w:val="16"/>
          <w:szCs w:val="16"/>
        </w:rPr>
        <w:t xml:space="preserve"> applies to all offences against the </w:t>
      </w:r>
      <w:r>
        <w:rPr>
          <w:rFonts w:cs="Arial" w:ascii="Arial" w:hAnsi="Arial"/>
          <w:i/>
          <w:sz w:val="16"/>
          <w:szCs w:val="16"/>
        </w:rPr>
        <w:t>Statutory Declarations Act 1959</w:t>
      </w:r>
      <w:r>
        <w:rPr>
          <w:rFonts w:cs="Arial" w:ascii="Arial" w:hAnsi="Arial"/>
          <w:sz w:val="16"/>
          <w:szCs w:val="16"/>
        </w:rPr>
        <w:t xml:space="preserve"> — see section 5A of the </w:t>
      </w:r>
      <w:r>
        <w:rPr>
          <w:rFonts w:cs="Arial" w:ascii="Arial" w:hAnsi="Arial"/>
          <w:i/>
          <w:sz w:val="16"/>
          <w:szCs w:val="16"/>
        </w:rPr>
        <w:t>Statutory Declarations Act 1959</w:t>
      </w:r>
      <w:r>
        <w:rPr>
          <w:rFonts w:cs="Arial" w:ascii="Arial" w:hAnsi="Arial"/>
          <w:sz w:val="16"/>
          <w:szCs w:val="16"/>
        </w:rPr>
        <w:t>.</w:t>
      </w:r>
      <w:r>
        <w:br w:type="page"/>
      </w:r>
    </w:p>
    <w:p>
      <w:pPr>
        <w:pStyle w:val="Normal"/>
        <w:spacing w:before="120" w:after="0"/>
        <w:ind w:start="720" w:end="0"/>
        <w:rPr>
          <w:rFonts w:ascii="Arial" w:hAnsi="Arial" w:cs="Arial"/>
          <w:b/>
          <w:sz w:val="14"/>
          <w:szCs w:val="14"/>
        </w:rPr>
      </w:pPr>
      <w:r>
        <w:rPr>
          <w:rFonts w:cs="Arial" w:ascii="Arial" w:hAnsi="Arial"/>
          <w:b/>
          <w:sz w:val="14"/>
          <w:szCs w:val="14"/>
        </w:rPr>
        <w:t xml:space="preserve">A statutory declaration under the </w:t>
      </w:r>
      <w:r>
        <w:rPr>
          <w:rFonts w:cs="Arial" w:ascii="Arial" w:hAnsi="Arial"/>
          <w:b/>
          <w:i/>
          <w:sz w:val="14"/>
          <w:szCs w:val="14"/>
        </w:rPr>
        <w:t>Statutory Declarations Act 1959</w:t>
      </w:r>
      <w:r>
        <w:rPr>
          <w:rFonts w:cs="Arial" w:ascii="Arial" w:hAnsi="Arial"/>
          <w:b/>
          <w:sz w:val="14"/>
          <w:szCs w:val="14"/>
        </w:rPr>
        <w:t xml:space="preserve"> may be made before–</w:t>
      </w:r>
    </w:p>
    <w:p>
      <w:pPr>
        <w:pStyle w:val="Normal"/>
        <w:spacing w:before="120" w:after="0"/>
        <w:ind w:start="72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(1) </w:t>
      </w:r>
      <w:r>
        <w:rPr>
          <w:rFonts w:cs="Arial" w:ascii="Arial" w:hAnsi="Arial"/>
          <w:sz w:val="14"/>
          <w:szCs w:val="14"/>
        </w:rPr>
        <w:t>a person</w:t>
      </w:r>
      <w:r>
        <w:rPr>
          <w:rFonts w:cs="Arial" w:ascii="Arial" w:hAnsi="Arial"/>
          <w:sz w:val="14"/>
          <w:szCs w:val="14"/>
          <w:lang w:eastAsia="en-AU"/>
        </w:rPr>
        <w:t xml:space="preserve"> who </w:t>
      </w:r>
      <w:r>
        <w:rPr>
          <w:rFonts w:cs="Arial" w:ascii="Arial" w:hAnsi="Arial"/>
          <w:sz w:val="14"/>
          <w:szCs w:val="14"/>
        </w:rPr>
        <w:t>is</w:t>
      </w:r>
      <w:r>
        <w:rPr>
          <w:rFonts w:cs="Arial" w:ascii="Arial" w:hAnsi="Arial"/>
          <w:sz w:val="14"/>
          <w:szCs w:val="14"/>
          <w:lang w:eastAsia="en-AU"/>
        </w:rPr>
        <w:t xml:space="preserve"> currently licensed or registered under a law to practise in one of the following occupations:</w:t>
      </w:r>
    </w:p>
    <w:p>
      <w:pPr>
        <w:pStyle w:val="Normal"/>
        <w:autoSpaceDE w:val="false"/>
        <w:spacing w:before="60" w:after="0"/>
        <w:ind w:start="144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Chiropractor</w:t>
        <w:tab/>
        <w:tab/>
        <w:t>Dentist</w:t>
        <w:tab/>
        <w:tab/>
        <w:tab/>
        <w:t>Legal practitioner</w:t>
      </w:r>
    </w:p>
    <w:p>
      <w:pPr>
        <w:pStyle w:val="Normal"/>
        <w:autoSpaceDE w:val="false"/>
        <w:spacing w:before="60" w:after="0"/>
        <w:ind w:start="1440" w:end="0"/>
        <w:rPr/>
      </w:pPr>
      <w:r>
        <w:rPr>
          <w:rFonts w:cs="Arial" w:ascii="Arial" w:hAnsi="Arial"/>
          <w:sz w:val="14"/>
          <w:szCs w:val="14"/>
          <w:lang w:eastAsia="en-AU"/>
        </w:rPr>
        <w:t>Medical practitioner</w:t>
        <w:tab/>
        <w:tab/>
        <w:t>Nurse</w:t>
        <w:tab/>
        <w:tab/>
        <w:tab/>
        <w:t>Optometrist</w:t>
      </w:r>
    </w:p>
    <w:p>
      <w:pPr>
        <w:pStyle w:val="Normal"/>
        <w:autoSpaceDE w:val="false"/>
        <w:spacing w:before="60" w:after="0"/>
        <w:ind w:start="144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Patent attorney</w:t>
        <w:tab/>
        <w:tab/>
        <w:t>Pharmacist</w:t>
        <w:tab/>
        <w:tab/>
        <w:tab/>
        <w:t>Physiotherapist</w:t>
      </w:r>
    </w:p>
    <w:p>
      <w:pPr>
        <w:pStyle w:val="Normal"/>
        <w:autoSpaceDE w:val="false"/>
        <w:spacing w:before="60" w:after="0"/>
        <w:ind w:start="144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Psychologist</w:t>
        <w:tab/>
        <w:tab/>
        <w:t>Trade marks attorney</w:t>
        <w:tab/>
        <w:tab/>
        <w:t>Veterinary surgeon</w:t>
      </w:r>
    </w:p>
    <w:p>
      <w:pPr>
        <w:pStyle w:val="Normal"/>
        <w:spacing w:before="120" w:after="0"/>
        <w:ind w:start="72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(2) </w:t>
      </w:r>
      <w:r>
        <w:rPr>
          <w:rFonts w:cs="Arial" w:ascii="Arial" w:hAnsi="Arial"/>
          <w:sz w:val="14"/>
          <w:szCs w:val="14"/>
        </w:rPr>
        <w:t>a person</w:t>
      </w:r>
      <w:r>
        <w:rPr>
          <w:rFonts w:cs="Arial" w:ascii="Arial" w:hAnsi="Arial"/>
          <w:sz w:val="14"/>
          <w:szCs w:val="14"/>
          <w:lang w:eastAsia="en-AU"/>
        </w:rPr>
        <w:t xml:space="preserve"> who </w:t>
      </w:r>
      <w:r>
        <w:rPr>
          <w:rFonts w:cs="Arial" w:ascii="Arial" w:hAnsi="Arial"/>
          <w:sz w:val="14"/>
          <w:szCs w:val="14"/>
        </w:rPr>
        <w:t>is</w:t>
      </w:r>
      <w:r>
        <w:rPr>
          <w:rFonts w:cs="Arial" w:ascii="Arial" w:hAnsi="Arial"/>
          <w:sz w:val="14"/>
          <w:szCs w:val="14"/>
          <w:lang w:eastAsia="en-AU"/>
        </w:rPr>
        <w:t xml:space="preserve"> enrolled on the roll of the Supreme Court of a State or Territory, or the High Court of Australia, as a legal practitioner (however described)</w:t>
      </w:r>
      <w:r>
        <w:rPr>
          <w:rFonts w:cs="Arial" w:ascii="Arial" w:hAnsi="Arial"/>
          <w:sz w:val="14"/>
          <w:szCs w:val="14"/>
        </w:rPr>
        <w:t>; or</w:t>
      </w:r>
    </w:p>
    <w:p>
      <w:pPr>
        <w:pStyle w:val="Normal"/>
        <w:spacing w:before="120" w:after="0"/>
        <w:ind w:start="720" w:end="0"/>
        <w:rPr/>
      </w:pPr>
      <w:r>
        <w:rPr>
          <w:rFonts w:cs="Arial" w:ascii="Arial" w:hAnsi="Arial"/>
          <w:sz w:val="14"/>
          <w:szCs w:val="14"/>
        </w:rPr>
        <w:t>(3) a person who is in the following list: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Agent of the Australian Postal Corporation who is in charge of an office supplying postal services to the public</w:t>
      </w:r>
    </w:p>
    <w:p>
      <w:pPr>
        <w:pStyle w:val="Normal"/>
        <w:autoSpaceDE w:val="false"/>
        <w:spacing w:before="60" w:after="0"/>
        <w:ind w:hanging="360" w:start="180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Australian Consular Officer or Australian Diplomatic Officer (within the meaning of the </w:t>
      </w:r>
      <w:r>
        <w:rPr>
          <w:rFonts w:cs="Arial" w:ascii="Arial" w:hAnsi="Arial"/>
          <w:i/>
          <w:iCs/>
          <w:sz w:val="14"/>
          <w:szCs w:val="14"/>
          <w:lang w:eastAsia="en-AU"/>
        </w:rPr>
        <w:t>Consular Fees Act 1955</w:t>
      </w:r>
      <w:r>
        <w:rPr>
          <w:rFonts w:cs="Arial" w:ascii="Arial" w:hAnsi="Arial"/>
          <w:sz w:val="14"/>
          <w:szCs w:val="14"/>
          <w:lang w:eastAsia="en-AU"/>
        </w:rPr>
        <w:t>)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Bailiff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Bank officer with 5 or more continuous years of service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Building society officer with 5 or more years of continuous service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Chief executive officer of a Commonwealth court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Clerk of a court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Commissioner for Affidavits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Commissioner for Declarations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Credit union officer with 5 or more years of continuous service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Employee of the Australian Trade Commission who is: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(a) in a country or place outside Australia; and</w:t>
      </w:r>
    </w:p>
    <w:p>
      <w:pPr>
        <w:pStyle w:val="Normal"/>
        <w:autoSpaceDE w:val="false"/>
        <w:spacing w:before="60" w:after="0"/>
        <w:ind w:hanging="360" w:start="216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(b) authorised under paragraph 3 (d) of the </w:t>
      </w:r>
      <w:r>
        <w:rPr>
          <w:rFonts w:cs="Arial" w:ascii="Arial" w:hAnsi="Arial"/>
          <w:i/>
          <w:iCs/>
          <w:sz w:val="14"/>
          <w:szCs w:val="14"/>
          <w:lang w:eastAsia="en-AU"/>
        </w:rPr>
        <w:t>Consular Fees Act 1955</w:t>
      </w:r>
      <w:r>
        <w:rPr>
          <w:rFonts w:cs="Arial" w:ascii="Arial" w:hAnsi="Arial"/>
          <w:sz w:val="14"/>
          <w:szCs w:val="14"/>
          <w:lang w:eastAsia="en-AU"/>
        </w:rPr>
        <w:t>; and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(c) exercising his or her function in that place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Employee of the Commonwealth who is: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(a) in a country or place outside Australia; and</w:t>
      </w:r>
    </w:p>
    <w:p>
      <w:pPr>
        <w:pStyle w:val="Normal"/>
        <w:autoSpaceDE w:val="false"/>
        <w:spacing w:before="60" w:after="0"/>
        <w:ind w:hanging="360" w:start="216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(b) authorised under paragraph 3 (c) of the </w:t>
      </w:r>
      <w:r>
        <w:rPr>
          <w:rFonts w:cs="Arial" w:ascii="Arial" w:hAnsi="Arial"/>
          <w:i/>
          <w:iCs/>
          <w:sz w:val="14"/>
          <w:szCs w:val="14"/>
          <w:lang w:eastAsia="en-AU"/>
        </w:rPr>
        <w:t>Consular Fees Act 1955</w:t>
      </w:r>
      <w:r>
        <w:rPr>
          <w:rFonts w:cs="Arial" w:ascii="Arial" w:hAnsi="Arial"/>
          <w:sz w:val="14"/>
          <w:szCs w:val="14"/>
          <w:lang w:eastAsia="en-AU"/>
        </w:rPr>
        <w:t>; and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(c) exercising his or her function in that place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Fellow of the National Tax Accountants’ Association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Finance company officer with 5 or more years of continuous service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Holder of a statutory office not specified in another item in this list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Judge of a court</w:t>
      </w:r>
    </w:p>
    <w:p>
      <w:pPr>
        <w:pStyle w:val="Normal"/>
        <w:autoSpaceDE w:val="false"/>
        <w:spacing w:before="60" w:after="0"/>
        <w:ind w:hanging="360" w:start="1800" w:end="0"/>
        <w:rPr/>
      </w:pPr>
      <w:r>
        <w:rPr>
          <w:rFonts w:cs="Arial" w:ascii="Arial" w:hAnsi="Arial"/>
          <w:sz w:val="14"/>
          <w:szCs w:val="14"/>
          <w:lang w:eastAsia="en-AU"/>
        </w:rPr>
        <w:t>Justice of the Peace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Magistrate</w:t>
      </w:r>
    </w:p>
    <w:p>
      <w:pPr>
        <w:pStyle w:val="Normal"/>
        <w:autoSpaceDE w:val="false"/>
        <w:spacing w:before="60" w:after="0"/>
        <w:ind w:hanging="360" w:start="180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Marriage celebrant registered under Subdivision C of Division 1 of Part IV of the </w:t>
      </w:r>
      <w:r>
        <w:rPr>
          <w:rFonts w:cs="Arial" w:ascii="Arial" w:hAnsi="Arial"/>
          <w:i/>
          <w:iCs/>
          <w:sz w:val="14"/>
          <w:szCs w:val="14"/>
          <w:lang w:eastAsia="en-AU"/>
        </w:rPr>
        <w:t>Marriage Act 1961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Master of a court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 Chartered Secretaries Australia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 Engineers Australia, other than at the grade of student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 the Association of Taxation and Management Accountants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 the Australasian Institute of Mining and Metallurgy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 the Australian Defence Force who is: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(a) an officer; or</w:t>
      </w:r>
    </w:p>
    <w:p>
      <w:pPr>
        <w:pStyle w:val="Normal"/>
        <w:autoSpaceDE w:val="false"/>
        <w:spacing w:before="60" w:after="0"/>
        <w:ind w:hanging="360" w:start="216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(b) a non-commissioned officer within the meaning of the </w:t>
      </w:r>
      <w:r>
        <w:rPr>
          <w:rFonts w:cs="Arial" w:ascii="Arial" w:hAnsi="Arial"/>
          <w:i/>
          <w:iCs/>
          <w:sz w:val="14"/>
          <w:szCs w:val="14"/>
          <w:lang w:eastAsia="en-AU"/>
        </w:rPr>
        <w:t xml:space="preserve">Defence Force Discipline Act 1982 </w:t>
      </w:r>
      <w:r>
        <w:rPr>
          <w:rFonts w:cs="Arial" w:ascii="Arial" w:hAnsi="Arial"/>
          <w:sz w:val="14"/>
          <w:szCs w:val="14"/>
          <w:lang w:eastAsia="en-AU"/>
        </w:rPr>
        <w:t>with 5 or more years of continuous service;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(c) a warrant officer within the meaning of that Act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 the Institute of Chartered Accountants in Australia, the Australian Society of Certified Practising Accountants or the National Institute of Accountants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Member of: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(a) the Parliament of the Commonwealth;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(b) the Parliament of a State;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(c) a Territory legislature;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(d) a local government authority of a State or Territory</w:t>
      </w:r>
    </w:p>
    <w:p>
      <w:pPr>
        <w:pStyle w:val="Normal"/>
        <w:autoSpaceDE w:val="false"/>
        <w:spacing w:before="60" w:after="0"/>
        <w:ind w:hanging="360" w:start="1800" w:end="0"/>
        <w:rPr/>
      </w:pPr>
      <w:r>
        <w:rPr>
          <w:rFonts w:cs="Arial" w:ascii="Arial" w:hAnsi="Arial"/>
          <w:sz w:val="14"/>
          <w:szCs w:val="14"/>
          <w:lang w:eastAsia="en-AU"/>
        </w:rPr>
        <w:t xml:space="preserve">Minister of religion registered under Subdivision A of Division 1 of Part IV of the </w:t>
      </w:r>
      <w:r>
        <w:rPr>
          <w:rFonts w:cs="Arial" w:ascii="Arial" w:hAnsi="Arial"/>
          <w:i/>
          <w:iCs/>
          <w:sz w:val="14"/>
          <w:szCs w:val="14"/>
          <w:lang w:eastAsia="en-AU"/>
        </w:rPr>
        <w:t>Marriage Act 1961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Notary public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Permanent employee of the Australian Postal Corporation with 5 or more years of continuous service who is employed in an office supplying postal services to the public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Permanent employee of: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(a) the Commonwealth or a Commonwealth authority;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(b) a State or Territory or a State or Territory authority;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(c) a local government authority;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with 5 or more years of continuous service who is not specified in another item in this list</w:t>
      </w:r>
    </w:p>
    <w:p>
      <w:pPr>
        <w:pStyle w:val="Normal"/>
        <w:autoSpaceDE w:val="false"/>
        <w:spacing w:before="60" w:after="0"/>
        <w:ind w:hanging="360" w:start="1800" w:end="0"/>
        <w:rPr/>
      </w:pPr>
      <w:r>
        <w:rPr>
          <w:rFonts w:cs="Arial" w:ascii="Arial" w:hAnsi="Arial"/>
          <w:sz w:val="14"/>
          <w:szCs w:val="14"/>
          <w:lang w:eastAsia="en-AU"/>
        </w:rPr>
        <w:t>Person before whom a statutory declaration may be made under the law of the State or Territory in which the declaration is made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Police officer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Registrar, or Deputy Registrar, of a court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Senior Executive Service employee of: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(a) the Commonwealth or a Commonwealth authority; or</w:t>
      </w:r>
    </w:p>
    <w:p>
      <w:pPr>
        <w:pStyle w:val="Normal"/>
        <w:autoSpaceDE w:val="false"/>
        <w:spacing w:before="60" w:after="0"/>
        <w:ind w:hanging="360" w:start="216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(b) a State or Territory or a State or Territory authority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Sheriff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Sheriff’s officer</w:t>
      </w:r>
    </w:p>
    <w:p>
      <w:pPr>
        <w:pStyle w:val="Normal"/>
        <w:autoSpaceDE w:val="false"/>
        <w:spacing w:before="60" w:after="0"/>
        <w:ind w:hanging="360" w:start="1800" w:end="0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  <w:t>Teacher employed on a full-time basis at a school or tertiary education institution</w:t>
      </w:r>
    </w:p>
    <w:p>
      <w:pPr>
        <w:pStyle w:val="Normal"/>
        <w:rPr>
          <w:rFonts w:ascii="Arial" w:hAnsi="Arial" w:cs="Arial"/>
          <w:sz w:val="14"/>
          <w:szCs w:val="14"/>
          <w:lang w:eastAsia="en-AU"/>
        </w:rPr>
      </w:pPr>
      <w:r>
        <w:rPr>
          <w:rFonts w:cs="Arial" w:ascii="Arial" w:hAnsi="Arial"/>
          <w:sz w:val="14"/>
          <w:szCs w:val="14"/>
          <w:lang w:eastAsia="en-A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">
    <w:lvl w:ilvl="0">
      <w:start w:val="8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AU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te">
    <w:name w:val="Note"/>
    <w:basedOn w:val="Normal"/>
    <w:qFormat/>
    <w:pPr>
      <w:spacing w:lineRule="exact" w:line="220" w:before="120" w:after="0"/>
      <w:ind w:hanging="0" w:start="964" w:end="0"/>
      <w:jc w:val="both"/>
    </w:pPr>
    <w:rPr>
      <w:sz w:val="20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NormalWeb">
    <w:name w:val="Normal (Web)"/>
    <w:basedOn w:val="Normal"/>
    <w:qFormat/>
    <w:pPr>
      <w:spacing w:before="280" w:after="280"/>
    </w:pPr>
    <w:rPr>
      <w:lang w:val="en-PH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2018-05-03T13:48:00Z</dcterms:created>
  <dc:creator>Fiona Chesworth</dc:creator>
  <dc:description/>
  <cp:keywords/>
  <dc:language>en-AU</dc:language>
  <cp:lastModifiedBy>Joy Victorio</cp:lastModifiedBy>
  <cp:lastPrinted>2005-11-28T14:50:00Z</cp:lastPrinted>
  <dcterms:modified xsi:type="dcterms:W3CDTF">2026-08-26T20:40:00Z</dcterms:modified>
  <cp:revision>17</cp:revision>
  <dc:subject/>
  <dc:title>Commonwealth of Australia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0x0101001B50F7BE7E849C4EA97161BD73423B5C</vt:lpwstr>
  </property>
  <property fmtid="{D5CDD505-2E9C-101B-9397-08002B2CF9AE}" pid="3" name="FileSize">
    <vt:lpwstr/>
  </property>
  <property fmtid="{D5CDD505-2E9C-101B-9397-08002B2CF9AE}" pid="4" name="GrammarlyDocumentId">
    <vt:lpwstr>43cdf1560276007373b4d377f9b0e767efe89cd835e74342407e12ed4307d299</vt:lpwstr>
  </property>
  <property fmtid="{D5CDD505-2E9C-101B-9397-08002B2CF9AE}" pid="5" name="Order">
    <vt:lpwstr>451300.000000000</vt:lpwstr>
  </property>
  <property fmtid="{D5CDD505-2E9C-101B-9397-08002B2CF9AE}" pid="6" name="PublishingExpirationDate">
    <vt:lpwstr/>
  </property>
  <property fmtid="{D5CDD505-2E9C-101B-9397-08002B2CF9AE}" pid="7" name="PublishingStartDate">
    <vt:lpwstr/>
  </property>
  <property fmtid="{D5CDD505-2E9C-101B-9397-08002B2CF9AE}" pid="8" name="TemplateUrl">
    <vt:lpwstr/>
  </property>
  <property fmtid="{D5CDD505-2E9C-101B-9397-08002B2CF9AE}" pid="9" name="_AdHocReviewCycleID">
    <vt:r8>-1151977958</vt:r8>
  </property>
  <property fmtid="{D5CDD505-2E9C-101B-9397-08002B2CF9AE}" pid="10" name="_AuthorEmail">
    <vt:lpwstr>Fiona.Chesworth@ag.gov.au</vt:lpwstr>
  </property>
  <property fmtid="{D5CDD505-2E9C-101B-9397-08002B2CF9AE}" pid="11" name="_AuthorEmailDisplayName">
    <vt:lpwstr>Chesworth, Fiona</vt:lpwstr>
  </property>
  <property fmtid="{D5CDD505-2E9C-101B-9397-08002B2CF9AE}" pid="12" name="_EmailSubject">
    <vt:lpwstr>Stat Dec form for website</vt:lpwstr>
  </property>
  <property fmtid="{D5CDD505-2E9C-101B-9397-08002B2CF9AE}" pid="13" name="_PreviousAdHocReviewCycleID">
    <vt:r8>-1488449502</vt:r8>
  </property>
  <property fmtid="{D5CDD505-2E9C-101B-9397-08002B2CF9AE}" pid="14" name="_ReviewingToolsShownOnce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display_urn">
    <vt:lpwstr>System Account</vt:lpwstr>
  </property>
  <property fmtid="{D5CDD505-2E9C-101B-9397-08002B2CF9AE}" pid="18" name="display_urn:schemas-microsoft-com:office:office#Author">
    <vt:lpwstr>System Account</vt:lpwstr>
  </property>
  <property fmtid="{D5CDD505-2E9C-101B-9397-08002B2CF9AE}" pid="19" name="display_urn:schemas-microsoft-com:office:office#Editor">
    <vt:lpwstr>System Account</vt:lpwstr>
  </property>
  <property fmtid="{D5CDD505-2E9C-101B-9397-08002B2CF9AE}" pid="20" name="xd_ProgID">
    <vt:lpwstr/>
  </property>
  <property fmtid="{D5CDD505-2E9C-101B-9397-08002B2CF9AE}" pid="21" name="xd_Signature">
    <vt:lpwstr/>
  </property>
</Properties>
</file>