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CROSS-APPLICATION MEMORY SHARING ARCHITECTURE WITH CONFLICT RESOLUTION AND PROVENANCE TRACKING</w:t>
      </w:r>
    </w:p>
    <w:p>
      <w:pPr>
        <w:pStyle w:val="Heading1"/>
      </w:pPr>
      <w:r>
        <w:t xml:space="preserve">CROSS-REFERENCE TO RELATED APPLICATIONS</w:t>
      </w:r>
    </w:p>
    <w:p>
      <w:pPr>
        <w:spacing w:after="200"/>
      </w:pPr>
      <w:r>
        <w:t xml:space="preserve">This application claims the benefit of the filing date and is a provisional patent application.</w:t>
      </w:r>
    </w:p>
    <w:p>
      <w:pPr>
        <w:pStyle w:val="Heading1"/>
      </w:pPr>
      <w:r>
        <w:t xml:space="preserve">FIELD OF THE INVENTION</w:t>
      </w:r>
    </w:p>
    <w:p>
      <w:pPr>
        <w:spacing w:after="200"/>
      </w:pPr>
      <w:r>
        <w:t xml:space="preserve">The present invention relates generally to computer-implemented systems for managing user data across multiple applications, and more particularly to systems and methods for sharing user memory context across applications with hierarchical scope control, conflict resolution, and comprehensive provenance tracking.</w:t>
      </w:r>
    </w:p>
    <w:p>
      <w:pPr>
        <w:pStyle w:val="Heading1"/>
      </w:pPr>
      <w:r>
        <w:t xml:space="preserve">BACKGROUND OF THE INVENTION</w:t>
      </w:r>
    </w:p>
    <w:p>
      <w:pPr>
        <w:spacing w:after="200"/>
      </w:pPr>
      <w:r>
        <w:t xml:space="preserve">Modern organizations deploy multiple applications that interact with users through conversational interfaces powered by large language models (LLMs). A single organization may operate customer service applications, sales applications, support applications, and internal productivity applications, each requiring contextual understanding of user history and preferences.</w:t>
      </w:r>
    </w:p>
    <w:p>
      <w:pPr>
        <w:spacing w:after="200"/>
      </w:pPr>
      <w:r>
        <w:t xml:space="preserve">Current approaches to managing user context suffer from significant limitations. Application-siloed memory systems require users to repeat information across applications, creating poor user experiences and operational inefficiency. Fully-shared memory systems lack granular access control and may inappropriately expose sensitive information across application boundaries. Neither approach provides mechanisms for resolving conflicts when different applications record contradictory information about the same user.</w:t>
      </w:r>
    </w:p>
    <w:p>
      <w:pPr>
        <w:spacing w:after="200"/>
      </w:pPr>
      <w:r>
        <w:t xml:space="preserve">Additionally, current systems lack comprehensive provenance tracking, making it difficult to audit what information was used in what context, trace the origin and modification history of user data, or comply with data governance requirements.</w:t>
      </w:r>
    </w:p>
    <w:p>
      <w:pPr>
        <w:spacing w:after="200"/>
      </w:pPr>
      <w:r>
        <w:t xml:space="preserve">There is therefore a need for a memory sharing architecture that enables controlled sharing of user context across applications while providing hierarchical scope control, automated conflict resolution, comprehensive provenance tracking, and intelligent memory routing based on contextual appropriateness.</w:t>
      </w:r>
    </w:p>
    <w:p>
      <w:pPr>
        <w:pStyle w:val="Heading1"/>
      </w:pPr>
      <w:r>
        <w:t xml:space="preserve">SUMMARY OF THE INVENTION</w:t>
      </w:r>
    </w:p>
    <w:p>
      <w:pPr>
        <w:spacing w:after="200"/>
      </w:pPr>
      <w:r>
        <w:t xml:space="preserve">The present invention provides a computer-implemented system and method for sharing user memory context across multiple applications with hierarchical scope control, conflict resolution, and provenance tracking.</w:t>
      </w:r>
    </w:p>
    <w:p>
      <w:pPr>
        <w:spacing w:after="200"/>
      </w:pPr>
      <w:r>
        <w:t xml:space="preserve">In one aspect, the invention provides a hierarchical scope model that defines memory visibility at multiple levels including organization level, application group level, application level, session level, and user-controlled level, enabling fine-grained control over what memories are accessible to which applications.</w:t>
      </w:r>
    </w:p>
    <w:p>
      <w:pPr>
        <w:spacing w:after="200"/>
      </w:pPr>
      <w:r>
        <w:t xml:space="preserve">In another aspect, the invention provides a conflict resolution engine that detects and resolves contradictions between memories from different sources using multiple resolution strategies including recency resolution, confidence resolution, source priority resolution, semantic merge, and user arbitration.</w:t>
      </w:r>
    </w:p>
    <w:p>
      <w:pPr>
        <w:spacing w:after="200"/>
      </w:pPr>
      <w:r>
        <w:t xml:space="preserve">In another aspect, the invention provides a provenance tracking system that maintains comprehensive lineage information for each memory including source application, extraction timestamp, confidence score, modification history, access log, and cross-application journey.</w:t>
      </w:r>
    </w:p>
    <w:p>
      <w:pPr>
        <w:spacing w:after="200"/>
      </w:pPr>
      <w:r>
        <w:t xml:space="preserve">In another aspect, the invention provides an intelligent memory routing system that evaluates memory relevance to current queries, checks scope permissions, and validates contextual appropriateness before including memories in cross-application responses.</w:t>
      </w:r>
    </w:p>
    <w:p>
      <w:pPr>
        <w:pStyle w:val="Heading1"/>
      </w:pPr>
      <w:r>
        <w:t xml:space="preserve">BRIEF DESCRIPTION OF THE DRAWINGS</w:t>
      </w:r>
    </w:p>
    <w:p>
      <w:pPr>
        <w:spacing w:after="200"/>
      </w:pPr>
      <w:r>
        <w:t xml:space="preserve">FIG. 1 is a block diagram illustrating the overall system architecture of the cross-application memory sharing system.</w:t>
      </w:r>
    </w:p>
    <w:p>
      <w:pPr>
        <w:spacing w:after="200"/>
      </w:pPr>
      <w:r>
        <w:t xml:space="preserve">FIG. 2 is a diagram illustrating the hierarchical scope model for memory visibility control.</w:t>
      </w:r>
    </w:p>
    <w:p>
      <w:pPr>
        <w:spacing w:after="200"/>
      </w:pPr>
      <w:r>
        <w:t xml:space="preserve">FIG. 3 is a flowchart illustrating the conflict detection and resolution method.</w:t>
      </w:r>
    </w:p>
    <w:p>
      <w:pPr>
        <w:spacing w:after="200"/>
      </w:pPr>
      <w:r>
        <w:t xml:space="preserve">FIG. 4 is a diagram illustrating the provenance data structure for memory lineage tracking.</w:t>
      </w:r>
    </w:p>
    <w:p>
      <w:pPr>
        <w:spacing w:after="200"/>
      </w:pPr>
      <w:r>
        <w:t xml:space="preserve">FIG. 5 is a flowchart illustrating the intelligent memory routing method.</w:t>
      </w:r>
    </w:p>
    <w:p>
      <w:pPr>
        <w:spacing w:after="200"/>
      </w:pPr>
      <w:r>
        <w:t xml:space="preserve">FIG. 6 is a diagram illustrating memory dependency graph for consistency validation.</w:t>
      </w:r>
    </w:p>
    <w:p>
      <w:pPr>
        <w:spacing w:after="200"/>
      </w:pPr>
      <w:r>
        <w:t xml:space="preserve">FIG. 7 is a flowchart illustrating the privacy-preserving cross-application query method.</w:t>
      </w:r>
    </w:p>
    <w:p>
      <w:r>
        <w:br w:type="page"/>
      </w:r>
    </w:p>
    <w:p>
      <w:pPr>
        <w:pStyle w:val="Heading1"/>
      </w:pPr>
      <w:r>
        <w:t xml:space="preserve">DETAILED DESCRIPTION OF THE INVENTION</w:t>
      </w:r>
    </w:p>
    <w:p>
      <w:pPr>
        <w:pStyle w:val="Heading2"/>
      </w:pPr>
      <w:r>
        <w:t xml:space="preserve">System Overview</w:t>
      </w:r>
    </w:p>
    <w:p>
      <w:pPr>
        <w:spacing w:after="200"/>
      </w:pPr>
      <w:r>
        <w:t xml:space="preserve">Referring now to FIG. 1, the cross-application memory sharing system 100 comprises several interconnected components. A memory storage engine 110 maintains persistent storage of user memories with associated metadata. A scope management engine 120 enforces hierarchical access control for memory visibility. A conflict resolution engine 130 detects and resolves contradictions between memories. A provenance tracking engine 140 maintains lineage information for all memories. An intelligent routing engine 150 determines which memories to include in responses based on relevance, permissions, and contextual appropriateness.</w:t>
      </w:r>
    </w:p>
    <w:p>
      <w:pPr>
        <w:spacing w:after="200"/>
      </w:pPr>
      <w:r>
        <w:t xml:space="preserve">The system 100 operates as a service layer that multiple applications 160a, 160b, 160c access through a unified API. Each application may be assigned to one or more application groups 165, and all applications operate within an organization context 170.</w:t>
      </w:r>
    </w:p>
    <w:p>
      <w:pPr>
        <w:pStyle w:val="Heading2"/>
      </w:pPr>
      <w:r>
        <w:t xml:space="preserve">Hierarchical Scope Model</w:t>
      </w:r>
    </w:p>
    <w:p>
      <w:pPr>
        <w:spacing w:after="200"/>
      </w:pPr>
      <w:r>
        <w:t xml:space="preserve">Referring now to FIG. 2, the hierarchical scope model 200 defines memory visibility at multiple levels:</w:t>
      </w:r>
    </w:p>
    <w:p>
      <w:pPr>
        <w:pStyle w:val="Heading3"/>
      </w:pPr>
      <w:r>
        <w:t xml:space="preserve">Organization Level (210)</w:t>
      </w:r>
    </w:p>
    <w:p>
      <w:pPr>
        <w:spacing w:after="200"/>
      </w:pPr>
      <w:r>
        <w:t xml:space="preserve">Memories at organization scope 210 are visible to all applications within the organization. These typically include stable user facts such as name, primary contact information, and organization-wide preferences. Organization-scoped memories are appropriate for information that should be consistently available regardless of which application the user interacts with.</w:t>
      </w:r>
    </w:p>
    <w:p>
      <w:pPr>
        <w:pStyle w:val="Heading3"/>
      </w:pPr>
      <w:r>
        <w:t xml:space="preserve">Application Group Level (220)</w:t>
      </w:r>
    </w:p>
    <w:p>
      <w:pPr>
        <w:spacing w:after="200"/>
      </w:pPr>
      <w:r>
        <w:t xml:space="preserve">Memories at application group scope 220 are visible to applications within defined clusters. For example, an insurance organization might define a 'claims cluster' containing claims intake, claims processing, and claims status applications, and a 'policy cluster' containing policy sales and policy service applications. Memories about an active claim might be scoped to the claims cluster while memories about policy preferences are scoped to the policy cluster.</w:t>
      </w:r>
    </w:p>
    <w:p>
      <w:pPr>
        <w:pStyle w:val="Heading3"/>
      </w:pPr>
      <w:r>
        <w:t xml:space="preserve">Application Level (230)</w:t>
      </w:r>
    </w:p>
    <w:p>
      <w:pPr>
        <w:spacing w:after="200"/>
      </w:pPr>
      <w:r>
        <w:t xml:space="preserve">Memories at application scope 230 are visible only to the originating application. These include application-specific context that would be inappropriate or confusing if surfaced in other applications. For example, a technical support application might store detailed troubleshooting history that would be irrelevant to a sales application.</w:t>
      </w:r>
    </w:p>
    <w:p>
      <w:pPr>
        <w:pStyle w:val="Heading3"/>
      </w:pPr>
      <w:r>
        <w:t xml:space="preserve">Session Level (240)</w:t>
      </w:r>
    </w:p>
    <w:p>
      <w:pPr>
        <w:spacing w:after="200"/>
      </w:pPr>
      <w:r>
        <w:t xml:space="preserve">Memories at session scope 240 are visible only within the current conversation session. These include transient context such as current task state, recent clarifications, and temporary preferences that should not persist across sessions.</w:t>
      </w:r>
    </w:p>
    <w:p>
      <w:pPr>
        <w:pStyle w:val="Heading3"/>
      </w:pPr>
      <w:r>
        <w:t xml:space="preserve">User-Controlled Level (250)</w:t>
      </w:r>
    </w:p>
    <w:p>
      <w:pPr>
        <w:spacing w:after="200"/>
      </w:pPr>
      <w:r>
        <w:t xml:space="preserve">The user-controlled scope 250 allows users to explicitly specify sharing preferences for specific memories, overriding default scope assignments. Users may expand visibility (e.g., sharing application-specific memory with other applications) or restrict visibility (e.g., preventing a specific memory from being shared despite organization-level default scope).</w:t>
      </w:r>
    </w:p>
    <w:p>
      <w:pPr>
        <w:pStyle w:val="Heading2"/>
      </w:pPr>
      <w:r>
        <w:t xml:space="preserve">Memory Data Structure</w:t>
      </w:r>
    </w:p>
    <w:p>
      <w:pPr>
        <w:spacing w:after="200"/>
      </w:pPr>
      <w:r>
        <w:t xml:space="preserve">Each memory in the system is stored with the following data structure:</w:t>
      </w:r>
    </w:p>
    <w:p>
      <w:pPr>
        <w:pStyle w:val="ListParagraph"/>
        <w:numPr>
          <w:ilvl w:val="0"/>
          <w:numId w:val="2"/>
        </w:numPr>
      </w:pPr>
      <w:r>
        <w:t xml:space="preserve">memory_id: Unique identifier for the memory</w:t>
      </w:r>
    </w:p>
    <w:p>
      <w:pPr>
        <w:pStyle w:val="ListParagraph"/>
        <w:numPr>
          <w:ilvl w:val="0"/>
          <w:numId w:val="2"/>
        </w:numPr>
      </w:pPr>
      <w:r>
        <w:t xml:space="preserve">user_id: Identifier of the user to whom the memory pertains</w:t>
      </w:r>
    </w:p>
    <w:p>
      <w:pPr>
        <w:pStyle w:val="ListParagraph"/>
        <w:numPr>
          <w:ilvl w:val="0"/>
          <w:numId w:val="2"/>
        </w:numPr>
      </w:pPr>
      <w:r>
        <w:t xml:space="preserve">content: The memory content (fact, preference, event, etc.)</w:t>
      </w:r>
    </w:p>
    <w:p>
      <w:pPr>
        <w:pStyle w:val="ListParagraph"/>
        <w:numPr>
          <w:ilvl w:val="0"/>
          <w:numId w:val="2"/>
        </w:numPr>
      </w:pPr>
      <w:r>
        <w:t xml:space="preserve">memory_type: Classification of the memory (identity, contact, preference, event, behavioral)</w:t>
      </w:r>
    </w:p>
    <w:p>
      <w:pPr>
        <w:pStyle w:val="ListParagraph"/>
        <w:numPr>
          <w:ilvl w:val="0"/>
          <w:numId w:val="2"/>
        </w:numPr>
      </w:pPr>
      <w:r>
        <w:t xml:space="preserve">scope: The visibility scope (organization, group, application, session, user-controlled)</w:t>
      </w:r>
    </w:p>
    <w:p>
      <w:pPr>
        <w:pStyle w:val="ListParagraph"/>
        <w:numPr>
          <w:ilvl w:val="0"/>
          <w:numId w:val="2"/>
        </w:numPr>
      </w:pPr>
      <w:r>
        <w:t xml:space="preserve">confidence: Confidence score (0-1) for the memory accuracy</w:t>
      </w:r>
    </w:p>
    <w:p>
      <w:pPr>
        <w:pStyle w:val="ListParagraph"/>
        <w:numPr>
          <w:ilvl w:val="0"/>
          <w:numId w:val="2"/>
        </w:numPr>
      </w:pPr>
      <w:r>
        <w:t xml:space="preserve">provenance: Provenance data structure (detailed below)</w:t>
      </w:r>
    </w:p>
    <w:p>
      <w:pPr>
        <w:pStyle w:val="ListParagraph"/>
        <w:numPr>
          <w:ilvl w:val="0"/>
          <w:numId w:val="2"/>
        </w:numPr>
      </w:pPr>
      <w:r>
        <w:t xml:space="preserve">related_memories: List of memory_ids for related memories</w:t>
      </w:r>
    </w:p>
    <w:p>
      <w:pPr>
        <w:pStyle w:val="ListParagraph"/>
        <w:numPr>
          <w:ilvl w:val="0"/>
          <w:numId w:val="2"/>
        </w:numPr>
      </w:pPr>
      <w:r>
        <w:t xml:space="preserve">supersedes: memory_id of any memory this memory supersedes</w:t>
      </w:r>
    </w:p>
    <w:p>
      <w:pPr>
        <w:pStyle w:val="ListParagraph"/>
        <w:numPr>
          <w:ilvl w:val="0"/>
          <w:numId w:val="2"/>
        </w:numPr>
      </w:pPr>
      <w:r>
        <w:t xml:space="preserve">superseded_by: memory_id of any memory that supersedes this memory</w:t>
      </w:r>
    </w:p>
    <w:p>
      <w:r>
        <w:br w:type="page"/>
      </w:r>
    </w:p>
    <w:p>
      <w:pPr>
        <w:pStyle w:val="Heading2"/>
      </w:pPr>
      <w:r>
        <w:t xml:space="preserve">Conflict Resolution Engine</w:t>
      </w:r>
    </w:p>
    <w:p>
      <w:pPr>
        <w:spacing w:after="200"/>
      </w:pPr>
      <w:r>
        <w:t xml:space="preserve">Referring now to FIG. 3, the conflict resolution method 300 detects and resolves contradictions between memories from different sources.</w:t>
      </w:r>
    </w:p>
    <w:p>
      <w:pPr>
        <w:spacing w:after="200"/>
      </w:pPr>
      <w:r>
        <w:t xml:space="preserve">At step 310, the system performs conflict detection by identifying memories that pertain to the same semantic concept but contain different values. Conflict detection uses semantic similarity analysis to identify potentially conflicting memories even when they use different terminology.</w:t>
      </w:r>
    </w:p>
    <w:p>
      <w:pPr>
        <w:spacing w:after="200"/>
      </w:pPr>
      <w:r>
        <w:t xml:space="preserve">At step 320, the system classifies the conflict type:</w:t>
      </w:r>
    </w:p>
    <w:p>
      <w:pPr>
        <w:pStyle w:val="ListParagraph"/>
        <w:numPr>
          <w:ilvl w:val="0"/>
          <w:numId w:val="2"/>
        </w:numPr>
      </w:pPr>
      <w:r>
        <w:t xml:space="preserve">Supersession conflict: One memory represents an update to information in another (e.g., address change)</w:t>
      </w:r>
    </w:p>
    <w:p>
      <w:pPr>
        <w:pStyle w:val="ListParagraph"/>
        <w:numPr>
          <w:ilvl w:val="0"/>
          <w:numId w:val="2"/>
        </w:numPr>
      </w:pPr>
      <w:r>
        <w:t xml:space="preserve">Contradiction conflict: Memories contain mutually exclusive information with no clear temporal ordering</w:t>
      </w:r>
    </w:p>
    <w:p>
      <w:pPr>
        <w:pStyle w:val="ListParagraph"/>
        <w:numPr>
          <w:ilvl w:val="0"/>
          <w:numId w:val="2"/>
        </w:numPr>
      </w:pPr>
      <w:r>
        <w:t xml:space="preserve">Complementary conflict: Memories contain different aspects of the same concept that can be merged</w:t>
      </w:r>
    </w:p>
    <w:p>
      <w:pPr>
        <w:spacing w:after="200"/>
      </w:pPr>
      <w:r>
        <w:t xml:space="preserve">At step 330, the system selects a resolution strategy based on conflict type and configured preferences:</w:t>
      </w:r>
    </w:p>
    <w:p>
      <w:pPr>
        <w:pStyle w:val="Heading3"/>
      </w:pPr>
      <w:r>
        <w:t xml:space="preserve">Recency Resolution (332)</w:t>
      </w:r>
    </w:p>
    <w:p>
      <w:pPr>
        <w:spacing w:after="200"/>
      </w:pPr>
      <w:r>
        <w:t xml:space="preserve">The most recently created or updated memory is preferred. This strategy is appropriate for supersession conflicts and for memory types expected to change over time.</w:t>
      </w:r>
    </w:p>
    <w:p>
      <w:pPr>
        <w:pStyle w:val="Heading3"/>
      </w:pPr>
      <w:r>
        <w:t xml:space="preserve">Confidence Resolution (334)</w:t>
      </w:r>
    </w:p>
    <w:p>
      <w:pPr>
        <w:spacing w:after="200"/>
      </w:pPr>
      <w:r>
        <w:t xml:space="preserve">The memory with the highest confidence score is preferred. This strategy is appropriate when confidence scores are reliable indicators of accuracy.</w:t>
      </w:r>
    </w:p>
    <w:p>
      <w:pPr>
        <w:pStyle w:val="Heading3"/>
      </w:pPr>
      <w:r>
        <w:t xml:space="preserve">Source Priority Resolution (336)</w:t>
      </w:r>
    </w:p>
    <w:p>
      <w:pPr>
        <w:spacing w:after="200"/>
      </w:pPr>
      <w:r>
        <w:t xml:space="preserve">A configured source hierarchy determines preference. For example, an organization might configure the HR system as authoritative for employee information, such that memories from HR take precedence over memories from other applications.</w:t>
      </w:r>
    </w:p>
    <w:p>
      <w:pPr>
        <w:pStyle w:val="Heading3"/>
      </w:pPr>
      <w:r>
        <w:t xml:space="preserve">Semantic Merge (338)</w:t>
      </w:r>
    </w:p>
    <w:p>
      <w:pPr>
        <w:spacing w:after="200"/>
      </w:pPr>
      <w:r>
        <w:t xml:space="preserve">For complementary conflicts, the system merges non-contradictory elements from multiple memories into a unified memory. For example, if one application records 'prefers email communication' and another records 'available on weekdays only', these can be merged into a combined contact preference memory.</w:t>
      </w:r>
    </w:p>
    <w:p>
      <w:pPr>
        <w:pStyle w:val="Heading3"/>
      </w:pPr>
      <w:r>
        <w:t xml:space="preserve">User Arbitration (340)</w:t>
      </w:r>
    </w:p>
    <w:p>
      <w:pPr>
        <w:spacing w:after="200"/>
      </w:pPr>
      <w:r>
        <w:t xml:space="preserve">For unresolvable conflicts, the system flags the conflict for user resolution. The next interaction with the user may include a clarifying question to determine the correct information.</w:t>
      </w:r>
    </w:p>
    <w:p>
      <w:pPr>
        <w:spacing w:after="200"/>
      </w:pPr>
      <w:r>
        <w:t xml:space="preserve">At step 350, the system applies the selected resolution, updates memory records accordingly, and logs the resolution for audit purposes.</w:t>
      </w:r>
    </w:p>
    <w:p>
      <w:pPr>
        <w:pStyle w:val="Heading2"/>
      </w:pPr>
      <w:r>
        <w:t xml:space="preserve">Provenance Tracking System</w:t>
      </w:r>
    </w:p>
    <w:p>
      <w:pPr>
        <w:spacing w:after="200"/>
      </w:pPr>
      <w:r>
        <w:t xml:space="preserve">Referring now to FIG. 4, the provenance data structure 400 maintains comprehensive lineage information for each memory:</w:t>
      </w:r>
    </w:p>
    <w:p>
      <w:pPr>
        <w:pStyle w:val="ListParagraph"/>
        <w:numPr>
          <w:ilvl w:val="0"/>
          <w:numId w:val="2"/>
        </w:numPr>
      </w:pPr>
      <w:r>
        <w:t xml:space="preserve">source_app: Identifier of the application that originally created the memory</w:t>
      </w:r>
    </w:p>
    <w:p>
      <w:pPr>
        <w:pStyle w:val="ListParagraph"/>
        <w:numPr>
          <w:ilvl w:val="0"/>
          <w:numId w:val="2"/>
        </w:numPr>
      </w:pPr>
      <w:r>
        <w:t xml:space="preserve">source_conversation_id: Identifier of the conversation from which the memory was extracted</w:t>
      </w:r>
    </w:p>
    <w:p>
      <w:pPr>
        <w:pStyle w:val="ListParagraph"/>
        <w:numPr>
          <w:ilvl w:val="0"/>
          <w:numId w:val="2"/>
        </w:numPr>
      </w:pPr>
      <w:r>
        <w:t xml:space="preserve">extraction_timestamp: Timestamp when the memory was first extracted</w:t>
      </w:r>
    </w:p>
    <w:p>
      <w:pPr>
        <w:pStyle w:val="ListParagraph"/>
        <w:numPr>
          <w:ilvl w:val="0"/>
          <w:numId w:val="2"/>
        </w:numPr>
      </w:pPr>
      <w:r>
        <w:t xml:space="preserve">extraction_method: Method used to extract the memory (LLM extraction, explicit user input, system inference)</w:t>
      </w:r>
    </w:p>
    <w:p>
      <w:pPr>
        <w:pStyle w:val="ListParagraph"/>
        <w:numPr>
          <w:ilvl w:val="0"/>
          <w:numId w:val="2"/>
        </w:numPr>
      </w:pPr>
      <w:r>
        <w:t xml:space="preserve">extraction_confidence: Initial confidence score at extraction time</w:t>
      </w:r>
    </w:p>
    <w:p>
      <w:pPr>
        <w:pStyle w:val="ListParagraph"/>
        <w:numPr>
          <w:ilvl w:val="0"/>
          <w:numId w:val="2"/>
        </w:numPr>
      </w:pPr>
      <w:r>
        <w:t xml:space="preserve">modifications_log: Array of modification records, each containing modifier_app, modification_timestamp, modification_type, previous_value, new_value</w:t>
      </w:r>
    </w:p>
    <w:p>
      <w:pPr>
        <w:pStyle w:val="ListParagraph"/>
        <w:numPr>
          <w:ilvl w:val="0"/>
          <w:numId w:val="2"/>
        </w:numPr>
      </w:pPr>
      <w:r>
        <w:t xml:space="preserve">access_log: Array of access records, each containing accessor_app, access_timestamp, access_purpose, query_context</w:t>
      </w:r>
    </w:p>
    <w:p>
      <w:pPr>
        <w:pStyle w:val="ListParagraph"/>
        <w:numPr>
          <w:ilvl w:val="0"/>
          <w:numId w:val="2"/>
        </w:numPr>
      </w:pPr>
      <w:r>
        <w:t xml:space="preserve">reinforcement_log: Array of reinforcement events where the memory was confirmed by subsequent observations</w:t>
      </w:r>
    </w:p>
    <w:p>
      <w:pPr>
        <w:pStyle w:val="ListParagraph"/>
        <w:numPr>
          <w:ilvl w:val="0"/>
          <w:numId w:val="2"/>
        </w:numPr>
      </w:pPr>
      <w:r>
        <w:t xml:space="preserve">derived_from: Array of memory_ids from which this memory was derived (for merged or inferred memories)</w:t>
      </w:r>
    </w:p>
    <w:p>
      <w:r>
        <w:br w:type="page"/>
      </w:r>
    </w:p>
    <w:p>
      <w:pPr>
        <w:pStyle w:val="Heading2"/>
      </w:pPr>
      <w:r>
        <w:t xml:space="preserve">Intelligent Memory Routing</w:t>
      </w:r>
    </w:p>
    <w:p>
      <w:pPr>
        <w:spacing w:after="200"/>
      </w:pPr>
      <w:r>
        <w:t xml:space="preserve">Referring now to FIG. 5, the intelligent memory routing method 500 determines which memories to include when an application requests user context.</w:t>
      </w:r>
    </w:p>
    <w:p>
      <w:pPr>
        <w:spacing w:after="200"/>
      </w:pPr>
      <w:r>
        <w:t xml:space="preserve">At step 510, the system receives a context request from an application, including user_id, query, and application context.</w:t>
      </w:r>
    </w:p>
    <w:p>
      <w:pPr>
        <w:spacing w:after="200"/>
      </w:pPr>
      <w:r>
        <w:t xml:space="preserve">At step 520, the system retrieves candidate memories for the user that are within the requesting application's scope permissions.</w:t>
      </w:r>
    </w:p>
    <w:p>
      <w:pPr>
        <w:spacing w:after="200"/>
      </w:pPr>
      <w:r>
        <w:t xml:space="preserve">At step 530, the system computes relevance scores for each candidate memory based on semantic similarity to the query, memory type relevance to the apparent task, and recency weighting.</w:t>
      </w:r>
    </w:p>
    <w:p>
      <w:pPr>
        <w:spacing w:after="200"/>
      </w:pPr>
      <w:r>
        <w:t xml:space="preserve">At step 540, the system performs contextual appropriateness filtering. This step removes memories that, while relevant and permitted, would be inappropriate in the current context. For example, if the user had a recent negative experience (e.g., insurance claim for an accident), a cheerful sales application should not surface that memory to suggest 'Now that you've had an accident, consider upgrading your coverage!'</w:t>
      </w:r>
    </w:p>
    <w:p>
      <w:pPr>
        <w:spacing w:after="200"/>
      </w:pPr>
      <w:r>
        <w:t xml:space="preserve">At step 550, the system assembles the filtered, relevance-ranked memories into a context response, optionally applying token budget constraints to limit context size.</w:t>
      </w:r>
    </w:p>
    <w:p>
      <w:pPr>
        <w:spacing w:after="200"/>
      </w:pPr>
      <w:r>
        <w:t xml:space="preserve">At step 560, the system logs the access event to the provenance records of all included memories.</w:t>
      </w:r>
    </w:p>
    <w:p>
      <w:pPr>
        <w:pStyle w:val="Heading2"/>
      </w:pPr>
      <w:r>
        <w:t xml:space="preserve">Memory Dependency Graph</w:t>
      </w:r>
    </w:p>
    <w:p>
      <w:pPr>
        <w:spacing w:after="200"/>
      </w:pPr>
      <w:r>
        <w:t xml:space="preserve">Referring now to FIG. 6, the memory dependency graph 600 tracks relationships between memories for consistency validation.</w:t>
      </w:r>
    </w:p>
    <w:p>
      <w:pPr>
        <w:spacing w:after="200"/>
      </w:pPr>
      <w:r>
        <w:t xml:space="preserve">Each memory may have dependency relationships including:</w:t>
      </w:r>
    </w:p>
    <w:p>
      <w:pPr>
        <w:pStyle w:val="ListParagraph"/>
        <w:numPr>
          <w:ilvl w:val="0"/>
          <w:numId w:val="2"/>
        </w:numPr>
      </w:pPr>
      <w:r>
        <w:t xml:space="preserve">Derived-from dependencies: Memory B was derived or inferred from Memory A</w:t>
      </w:r>
    </w:p>
    <w:p>
      <w:pPr>
        <w:pStyle w:val="ListParagraph"/>
        <w:numPr>
          <w:ilvl w:val="0"/>
          <w:numId w:val="2"/>
        </w:numPr>
      </w:pPr>
      <w:r>
        <w:t xml:space="preserve">Reference dependencies: Memory B references a value from Memory A (e.g., 'ship to home address' depends on the address memory)</w:t>
      </w:r>
    </w:p>
    <w:p>
      <w:pPr>
        <w:pStyle w:val="ListParagraph"/>
        <w:numPr>
          <w:ilvl w:val="0"/>
          <w:numId w:val="2"/>
        </w:numPr>
      </w:pPr>
      <w:r>
        <w:t xml:space="preserve">Supersession dependencies: Memory B supersedes Memory A</w:t>
      </w:r>
    </w:p>
    <w:p>
      <w:pPr>
        <w:spacing w:after="200"/>
      </w:pPr>
      <w:r>
        <w:t xml:space="preserve">When a memory is updated or invalidated, the system traverses the dependency graph to identify affected dependent memories and flag them for review or automatic update.</w:t>
      </w:r>
    </w:p>
    <w:p>
      <w:pPr>
        <w:pStyle w:val="Heading2"/>
      </w:pPr>
      <w:r>
        <w:t xml:space="preserve">Privacy-Preserving Cross-Application Queries</w:t>
      </w:r>
    </w:p>
    <w:p>
      <w:pPr>
        <w:spacing w:after="200"/>
      </w:pPr>
      <w:r>
        <w:t xml:space="preserve">Referring now to FIG. 7, the privacy-preserving query method 700 enables applications to query for memory existence without revealing query contents to other applications.</w:t>
      </w:r>
    </w:p>
    <w:p>
      <w:pPr>
        <w:spacing w:after="200"/>
      </w:pPr>
      <w:r>
        <w:t xml:space="preserve">At step 710, an application submits a predicate query (e.g., 'does the user have an active support ticket?') rather than requesting specific memory content.</w:t>
      </w:r>
    </w:p>
    <w:p>
      <w:pPr>
        <w:spacing w:after="200"/>
      </w:pPr>
      <w:r>
        <w:t xml:space="preserve">At step 720, the system evaluates the predicate against memories from applications that the requesting application cannot directly access.</w:t>
      </w:r>
    </w:p>
    <w:p>
      <w:pPr>
        <w:spacing w:after="200"/>
      </w:pPr>
      <w:r>
        <w:t xml:space="preserve">At step 730, the system returns a boolean response without revealing the underlying memory content, and logs the query for audit purposes.</w:t>
      </w:r>
    </w:p>
    <w:p>
      <w:pPr>
        <w:spacing w:after="200"/>
      </w:pPr>
      <w:r>
        <w:t xml:space="preserve">This mechanism enables coordination between applications while preserving memory isolation. For example, a sales application can ask 'is the user currently frustrated?' without being able to access the support conversation that established that emotional state.</w:t>
      </w:r>
    </w:p>
    <w:p>
      <w:pPr>
        <w:pStyle w:val="Heading2"/>
      </w:pPr>
      <w:r>
        <w:t xml:space="preserve">Alternative Embodiments</w:t>
      </w:r>
    </w:p>
    <w:p>
      <w:pPr>
        <w:spacing w:after="200"/>
      </w:pPr>
      <w:r>
        <w:t xml:space="preserve">In one alternative embodiment, the system operates in a federated mode where memories are stored locally by each application and a central index layer enables cross-application discovery without centralizing memory storage.</w:t>
      </w:r>
    </w:p>
    <w:p>
      <w:pPr>
        <w:spacing w:after="200"/>
      </w:pPr>
      <w:r>
        <w:t xml:space="preserve">In another alternative embodiment, the conflict resolution engine incorporates machine learning to predict resolution outcomes and automatically select optimal resolution strategies based on historical success patterns.</w:t>
      </w:r>
    </w:p>
    <w:p>
      <w:pPr>
        <w:spacing w:after="200"/>
      </w:pPr>
      <w:r>
        <w:t xml:space="preserve">In another alternative embodiment, the system incorporates blockchain or distributed ledger technology for tamper-evident provenance tracking in high-compliance environments.</w:t>
      </w:r>
    </w:p>
    <w:p>
      <w:r>
        <w:br w:type="page"/>
      </w:r>
    </w:p>
    <w:p>
      <w:pPr>
        <w:pStyle w:val="Heading1"/>
      </w:pPr>
      <w:r>
        <w:t xml:space="preserve">CLAIMS</w:t>
      </w:r>
    </w:p>
    <w:p>
      <w:pPr>
        <w:spacing w:after="200"/>
      </w:pPr>
      <w:r>
        <w:t xml:space="preserve">What is claimed is:</w:t>
      </w:r>
    </w:p>
    <w:p>
      <w:pPr>
        <w:pStyle w:val="ListParagraph"/>
        <w:numPr>
          <w:ilvl w:val="0"/>
          <w:numId w:val="3"/>
        </w:numPr>
        <w:spacing w:after="200"/>
      </w:pPr>
      <w:r>
        <w:t xml:space="preserve">A computer-implemented system for sharing user memory context across multiple applications, the system comprising: a memory storage engine configured to store user memories with associated metadata; a scope management engine configured to enforce hierarchical access control defining memory visibility at organization level, application group level, application level, session level, and user-controlled level; a conflict resolution engine configured to detect contradictions between memories from different sources and resolve contradictions using configurable resolution strategies; a provenance tracking engine configured to maintain lineage information for each memory including source application, modification history, and access log; and an intelligent routing engine configured to select memories for inclusion in context responses based on relevance, scope permissions, and contextual appropriateness.</w:t>
      </w:r>
    </w:p>
    <w:p>
      <w:pPr>
        <w:pStyle w:val="ListParagraph"/>
        <w:numPr>
          <w:ilvl w:val="0"/>
          <w:numId w:val="3"/>
        </w:numPr>
        <w:spacing w:after="200"/>
      </w:pPr>
      <w:r>
        <w:t xml:space="preserve">The system of claim 1, wherein the conflict resolution engine is configured to classify conflicts as supersession conflicts, contradiction conflicts, or complementary conflicts, and select resolution strategies based on conflict classification.</w:t>
      </w:r>
    </w:p>
    <w:p>
      <w:pPr>
        <w:pStyle w:val="ListParagraph"/>
        <w:numPr>
          <w:ilvl w:val="0"/>
          <w:numId w:val="3"/>
        </w:numPr>
        <w:spacing w:after="200"/>
      </w:pPr>
      <w:r>
        <w:t xml:space="preserve">The system of claim 1, wherein the configurable resolution strategies include recency resolution, confidence resolution, source priority resolution, semantic merge, and user arbitration.</w:t>
      </w:r>
    </w:p>
    <w:p>
      <w:pPr>
        <w:pStyle w:val="ListParagraph"/>
        <w:numPr>
          <w:ilvl w:val="0"/>
          <w:numId w:val="3"/>
        </w:numPr>
        <w:spacing w:after="200"/>
      </w:pPr>
      <w:r>
        <w:t xml:space="preserve">The system of claim 1, wherein the provenance tracking engine maintains for each memory: source application identifier, source conversation identifier, extraction timestamp, extraction method, extraction confidence, modifications log, access log, and reinforcement log.</w:t>
      </w:r>
    </w:p>
    <w:p>
      <w:pPr>
        <w:pStyle w:val="ListParagraph"/>
        <w:numPr>
          <w:ilvl w:val="0"/>
          <w:numId w:val="3"/>
        </w:numPr>
        <w:spacing w:after="200"/>
      </w:pPr>
      <w:r>
        <w:t xml:space="preserve">The system of claim 1, further comprising a memory dependency graph tracking relationships between memories, wherein updates to a memory trigger traversal of the dependency graph to identify and flag affected dependent memories.</w:t>
      </w:r>
    </w:p>
    <w:p>
      <w:pPr>
        <w:pStyle w:val="ListParagraph"/>
        <w:numPr>
          <w:ilvl w:val="0"/>
          <w:numId w:val="3"/>
        </w:numPr>
        <w:spacing w:after="200"/>
      </w:pPr>
      <w:r>
        <w:t xml:space="preserve">The system of claim 1, wherein the intelligent routing engine performs contextual appropriateness filtering to exclude memories that would be inappropriate in the current application context despite being relevant and permitted.</w:t>
      </w:r>
    </w:p>
    <w:p>
      <w:pPr>
        <w:pStyle w:val="ListParagraph"/>
        <w:numPr>
          <w:ilvl w:val="0"/>
          <w:numId w:val="3"/>
        </w:numPr>
        <w:spacing w:after="200"/>
      </w:pPr>
      <w:r>
        <w:t xml:space="preserve">The system of claim 1, further comprising a privacy-preserving query interface enabling applications to submit predicate queries about memory existence without revealing query contents or receiving memory content in response.</w:t>
      </w:r>
    </w:p>
    <w:p>
      <w:pPr>
        <w:pStyle w:val="ListParagraph"/>
        <w:numPr>
          <w:ilvl w:val="0"/>
          <w:numId w:val="3"/>
        </w:numPr>
        <w:spacing w:after="200"/>
      </w:pPr>
      <w:r>
        <w:t xml:space="preserve">A computer-implemented method for sharing user memory context across multiple applications, the method comprising: receiving a memory from a first application associated with a user; storing the memory with scope designation, confidence score, and provenance information; receiving a context request from a second application for the user; determining whether the second application has permission to access the memory based on hierarchical scope rules; computing relevance of the memory to the context request; filtering the memory based on contextual appropriateness; and when permitted, relevant, and appropriate, including the memory in a context response to the second application.</w:t>
      </w:r>
    </w:p>
    <w:p>
      <w:pPr>
        <w:pStyle w:val="ListParagraph"/>
        <w:numPr>
          <w:ilvl w:val="0"/>
          <w:numId w:val="3"/>
        </w:numPr>
        <w:spacing w:after="200"/>
      </w:pPr>
      <w:r>
        <w:t xml:space="preserve">The method of claim 8, further comprising: detecting a conflict between the memory and an existing memory; classifying the conflict type; selecting a resolution strategy based on conflict type; and applying the resolution strategy to resolve the conflict.</w:t>
      </w:r>
    </w:p>
    <w:p>
      <w:pPr>
        <w:pStyle w:val="ListParagraph"/>
        <w:numPr>
          <w:ilvl w:val="0"/>
          <w:numId w:val="3"/>
        </w:numPr>
        <w:spacing w:after="200"/>
      </w:pPr>
      <w:r>
        <w:t xml:space="preserve">The method of claim 8, further comprising: logging the context request access to the provenance record of the memory; updating an access count and last-accessed timestamp for the memory.</w:t>
      </w:r>
    </w:p>
    <w:p>
      <w:pPr>
        <w:pStyle w:val="ListParagraph"/>
        <w:numPr>
          <w:ilvl w:val="0"/>
          <w:numId w:val="3"/>
        </w:numPr>
        <w:spacing w:after="200"/>
      </w:pPr>
      <w:r>
        <w:t xml:space="preserve">The method of claim 8, wherein determining permission based on hierarchical scope rules comprises evaluating: whether the memory has organization scope accessible to all applications; whether the memory has application group scope accessible to the second application; whether the memory has application scope limited to the first application; and whether user-controlled overrides modify default scope accessibility.</w:t>
      </w:r>
    </w:p>
    <w:p>
      <w:pPr>
        <w:pStyle w:val="ListParagraph"/>
        <w:numPr>
          <w:ilvl w:val="0"/>
          <w:numId w:val="3"/>
        </w:numPr>
        <w:spacing w:after="200"/>
      </w:pPr>
      <w:r>
        <w:t xml:space="preserve">A non-transitory computer-readable medium storing instructions that, when executed by one or more processors, cause the one or more processors to perform operations comprising: maintaining a multi-tenant memory store with user memories from multiple applications; enforcing hierarchical scope-based access control for memory visibility; detecting and resolving conflicts between memories from different applications; maintaining provenance records tracking memory origin, modifications, and access history; and routing memories to requesting applications based on scope permissions, relevance scores, and contextual appropriateness.</w:t>
      </w:r>
    </w:p>
    <w:p>
      <w:pPr>
        <w:pStyle w:val="ListParagraph"/>
        <w:numPr>
          <w:ilvl w:val="0"/>
          <w:numId w:val="3"/>
        </w:numPr>
        <w:spacing w:after="200"/>
      </w:pPr>
      <w:r>
        <w:t xml:space="preserve">The computer-readable medium of claim 12, wherein maintaining provenance records comprises: recording source application and conversation for each memory; logging all modifications with modifier identity, timestamp, and change details; logging all access events with accessor identity, timestamp, and query context; and recording reinforcement events when memories are confirmed by subsequent observations.</w:t>
      </w:r>
    </w:p>
    <w:p>
      <w:pPr>
        <w:pStyle w:val="ListParagraph"/>
        <w:numPr>
          <w:ilvl w:val="0"/>
          <w:numId w:val="3"/>
        </w:numPr>
        <w:spacing w:after="200"/>
      </w:pPr>
      <w:r>
        <w:t xml:space="preserve">The computer-readable medium of claim 12, wherein resolving conflicts comprises: classifying conflicts as supersession, contradiction, or complementary; applying recency resolution for supersession conflicts; applying confidence resolution or source priority resolution for contradiction conflicts; applying semantic merge for complementary conflicts; and flagging unresolvable conflicts for user arbitration.</w:t>
      </w:r>
    </w:p>
    <w:p>
      <w:r>
        <w:br w:type="page"/>
      </w:r>
    </w:p>
    <w:p>
      <w:pPr>
        <w:pStyle w:val="Heading1"/>
      </w:pPr>
      <w:r>
        <w:t xml:space="preserve">ABSTRACT</w:t>
      </w:r>
    </w:p>
    <w:p>
      <w:pPr>
        <w:spacing w:after="200"/>
      </w:pPr>
      <w:r>
        <w:t xml:space="preserve">A computer-implemented system and method for sharing user memory context across multiple applications with hierarchical scope control, conflict resolution, and provenance tracking. The system provides a hierarchical scope model defining memory visibility at organization, application group, application, session, and user-controlled levels. A conflict resolution engine detects contradictions between memories from different sources and resolves them using configurable strategies including recency resolution, confidence resolution, source priority resolution, semantic merge, and user arbitration. A provenance tracking system maintains comprehensive lineage information including source application, modification history, and access log. An intelligent routing engine selects memories for context responses based on relevance, scope permissions, and contextual appropriateness filtering. The system enables organizations to share user context across applications while maintaining granular access control and comprehensive audit capabilities.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20"/>
        <w:szCs w:val="20"/>
      </w:rPr>
      <w:t xml:space="preserve">PROVISIONAL PATENT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40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2025-11-28T19:12:15.158Z</dcterms:created>
  <dcterms:modified xsi:type="dcterms:W3CDTF">2025-11-28T19:12:15.158Z</dcterms:modified>
</cp:coreProperties>
</file>

<file path=docProps/custom.xml><?xml version="1.0" encoding="utf-8"?>
<Properties xmlns="http://schemas.openxmlformats.org/officeDocument/2006/custom-properties" xmlns:vt="http://schemas.openxmlformats.org/officeDocument/2006/docPropsVTypes"/>
</file>