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114300" distR="114300">
            <wp:extent cx="5438775" cy="5438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87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sz w:val="40"/>
          <w:szCs w:val="40"/>
          <w:rtl w:val="0"/>
        </w:rPr>
        <w:t xml:space="preserve">Instructions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sz w:val="26"/>
          <w:szCs w:val="26"/>
          <w:rtl w:val="0"/>
        </w:rPr>
        <w:t xml:space="preserve">Use this guide as a fast, decision-oriented template during a hospital cyber incident: open the Executive Brief, fill the header (who/what/when/RAG) and a ≤5-line snapshot, then list clinical/business impact, affected systems, actions taken, next milestones with ETAs/owners, and the 2–3 approvals leadership must make. Drop in quick charts (impact metrics, recovery milestones, resource ask) if they clarify decisions. Publish the brief within 60 minutes of detection and update it at milestones or every 2–4 hours. Keep details concise, move technical depth to the appendix, version the file with timestamp + RAG, and share only through approved channels.</w:t>
      </w:r>
      <w:r w:rsidDel="00000000" w:rsidR="00000000" w:rsidRPr="00000000">
        <w:br w:type="page"/>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40"/>
          <w:szCs w:val="40"/>
          <w:rtl w:val="0"/>
        </w:rPr>
        <w:t xml:space="preserve">Executive Brief — Cybersecurity Incident (Hospital)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Concise decision brief covering impact, response timeline, and resource requirements.</w:t>
      </w:r>
    </w:p>
    <w:p w:rsidR="00000000" w:rsidDel="00000000" w:rsidP="00000000" w:rsidRDefault="00000000" w:rsidRPr="00000000" w14:paraId="00000009">
      <w:pPr>
        <w:rPr/>
      </w:pPr>
      <w:r w:rsidDel="00000000" w:rsidR="00000000" w:rsidRPr="00000000">
        <w:rPr>
          <w:b w:val="1"/>
          <w:sz w:val="28"/>
          <w:szCs w:val="28"/>
          <w:rtl w:val="0"/>
        </w:rPr>
        <w:t xml:space="preserve">Header (top of page)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Hospital: [Hospital Name]</w:t>
      </w:r>
    </w:p>
    <w:p w:rsidR="00000000" w:rsidDel="00000000" w:rsidP="00000000" w:rsidRDefault="00000000" w:rsidRPr="00000000" w14:paraId="0000000B">
      <w:pPr>
        <w:rPr/>
      </w:pPr>
      <w:r w:rsidDel="00000000" w:rsidR="00000000" w:rsidRPr="00000000">
        <w:rPr>
          <w:rtl w:val="0"/>
        </w:rPr>
        <w:t xml:space="preserve">Incident: [Ransomware / Suspected Intrusion / Phishing-led Compromise]</w:t>
      </w:r>
    </w:p>
    <w:p w:rsidR="00000000" w:rsidDel="00000000" w:rsidP="00000000" w:rsidRDefault="00000000" w:rsidRPr="00000000" w14:paraId="0000000C">
      <w:pPr>
        <w:rPr/>
      </w:pPr>
      <w:r w:rsidDel="00000000" w:rsidR="00000000" w:rsidRPr="00000000">
        <w:rPr>
          <w:rtl w:val="0"/>
        </w:rPr>
        <w:t xml:space="preserve">Date/Time First Detected: [MM/DD HH:MM]</w:t>
      </w:r>
    </w:p>
    <w:p w:rsidR="00000000" w:rsidDel="00000000" w:rsidP="00000000" w:rsidRDefault="00000000" w:rsidRPr="00000000" w14:paraId="0000000D">
      <w:pPr>
        <w:rPr/>
      </w:pPr>
      <w:r w:rsidDel="00000000" w:rsidR="00000000" w:rsidRPr="00000000">
        <w:rPr>
          <w:rtl w:val="0"/>
        </w:rPr>
        <w:t xml:space="preserve">Current Status (RAG): [🟢/🟡/🔴]</w:t>
      </w:r>
    </w:p>
    <w:p w:rsidR="00000000" w:rsidDel="00000000" w:rsidP="00000000" w:rsidRDefault="00000000" w:rsidRPr="00000000" w14:paraId="0000000E">
      <w:pPr>
        <w:rPr/>
      </w:pPr>
      <w:r w:rsidDel="00000000" w:rsidR="00000000" w:rsidRPr="00000000">
        <w:rPr>
          <w:rtl w:val="0"/>
        </w:rPr>
        <w:t xml:space="preserve">IR Lead: [Name, Title, Contact]</w:t>
      </w:r>
    </w:p>
    <w:p w:rsidR="00000000" w:rsidDel="00000000" w:rsidP="00000000" w:rsidRDefault="00000000" w:rsidRPr="00000000" w14:paraId="0000000F">
      <w:pPr>
        <w:rPr/>
      </w:pPr>
      <w:r w:rsidDel="00000000" w:rsidR="00000000" w:rsidRPr="00000000">
        <w:rPr>
          <w:rtl w:val="0"/>
        </w:rPr>
        <w:t xml:space="preserve">Brief Owner: [Name] • Last Updated: [MM/DD HH:MM]</w:t>
      </w:r>
    </w:p>
    <w:p w:rsidR="00000000" w:rsidDel="00000000" w:rsidP="00000000" w:rsidRDefault="00000000" w:rsidRPr="00000000" w14:paraId="00000010">
      <w:pPr>
        <w:rPr/>
      </w:pPr>
      <w:r w:rsidDel="00000000" w:rsidR="00000000" w:rsidRPr="00000000">
        <w:rPr>
          <w:b w:val="1"/>
          <w:sz w:val="28"/>
          <w:szCs w:val="28"/>
          <w:rtl w:val="0"/>
        </w:rPr>
        <w:t xml:space="preserve">1) Situation Snapshot (≤5 lines)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happened, where, and high-level cause if known.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What’s currently impacted and what’s contained.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Regulatory/clinical safety note if any (e.g., diversion, downtime charting).</w:t>
      </w:r>
    </w:p>
    <w:p w:rsidR="00000000" w:rsidDel="00000000" w:rsidP="00000000" w:rsidRDefault="00000000" w:rsidRPr="00000000" w14:paraId="00000014">
      <w:pPr>
        <w:rPr/>
      </w:pPr>
      <w:r w:rsidDel="00000000" w:rsidR="00000000" w:rsidRPr="00000000">
        <w:rPr>
          <w:b w:val="1"/>
          <w:sz w:val="28"/>
          <w:szCs w:val="28"/>
          <w:rtl w:val="0"/>
        </w:rPr>
        <w:t xml:space="preserve">2) Clinical &amp; Business Impact (bullets)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Patient Care: [e.g., EHR read-only; manual charting in ED/ICU].</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Operations: [e.g., imaging delayed; lab results via phone only].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Financial: [est. revenue at risk/day or overtime costs].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Compliance/Legal: [HIPAA risk; breach assessment in progress].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Third Parties: [key vendor/system status].</w:t>
      </w:r>
    </w:p>
    <w:p w:rsidR="00000000" w:rsidDel="00000000" w:rsidP="00000000" w:rsidRDefault="00000000" w:rsidRPr="00000000" w14:paraId="0000001A">
      <w:pPr>
        <w:rPr/>
      </w:pPr>
      <w:r w:rsidDel="00000000" w:rsidR="00000000" w:rsidRPr="00000000">
        <w:rPr>
          <w:b w:val="1"/>
          <w:sz w:val="28"/>
          <w:szCs w:val="28"/>
          <w:rtl w:val="0"/>
        </w:rPr>
        <w:t xml:space="preserve">3) Affected Systems (scope)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EHR: [Normal / Degraded / Offline]</w:t>
      </w:r>
    </w:p>
    <w:p w:rsidR="00000000" w:rsidDel="00000000" w:rsidP="00000000" w:rsidRDefault="00000000" w:rsidRPr="00000000" w14:paraId="0000001C">
      <w:pPr>
        <w:rPr/>
      </w:pPr>
      <w:r w:rsidDel="00000000" w:rsidR="00000000" w:rsidRPr="00000000">
        <w:rPr>
          <w:rtl w:val="0"/>
        </w:rPr>
        <w:t xml:space="preserve">• PACS/Imaging: [state]</w:t>
      </w:r>
    </w:p>
    <w:p w:rsidR="00000000" w:rsidDel="00000000" w:rsidP="00000000" w:rsidRDefault="00000000" w:rsidRPr="00000000" w14:paraId="0000001D">
      <w:pPr>
        <w:rPr/>
      </w:pPr>
      <w:r w:rsidDel="00000000" w:rsidR="00000000" w:rsidRPr="00000000">
        <w:rPr>
          <w:rtl w:val="0"/>
        </w:rPr>
        <w:t xml:space="preserve">• LIS/Lab: [state]</w:t>
      </w:r>
    </w:p>
    <w:p w:rsidR="00000000" w:rsidDel="00000000" w:rsidP="00000000" w:rsidRDefault="00000000" w:rsidRPr="00000000" w14:paraId="0000001E">
      <w:pPr>
        <w:rPr/>
      </w:pPr>
      <w:r w:rsidDel="00000000" w:rsidR="00000000" w:rsidRPr="00000000">
        <w:rPr>
          <w:rtl w:val="0"/>
        </w:rPr>
        <w:t xml:space="preserve">• AD/Identity: [state]</w:t>
      </w:r>
    </w:p>
    <w:p w:rsidR="00000000" w:rsidDel="00000000" w:rsidP="00000000" w:rsidRDefault="00000000" w:rsidRPr="00000000" w14:paraId="0000001F">
      <w:pPr>
        <w:rPr/>
      </w:pPr>
      <w:r w:rsidDel="00000000" w:rsidR="00000000" w:rsidRPr="00000000">
        <w:rPr>
          <w:rtl w:val="0"/>
        </w:rPr>
        <w:t xml:space="preserve">• Email/M365/Workspace: [state]</w:t>
      </w:r>
    </w:p>
    <w:p w:rsidR="00000000" w:rsidDel="00000000" w:rsidP="00000000" w:rsidRDefault="00000000" w:rsidRPr="00000000" w14:paraId="00000020">
      <w:pPr>
        <w:rPr/>
      </w:pPr>
      <w:r w:rsidDel="00000000" w:rsidR="00000000" w:rsidRPr="00000000">
        <w:rPr>
          <w:rtl w:val="0"/>
        </w:rPr>
        <w:t xml:space="preserve">• Network Segments: [e.g., Clinical VLANs segmented; RDP blocked]</w:t>
      </w:r>
    </w:p>
    <w:p w:rsidR="00000000" w:rsidDel="00000000" w:rsidP="00000000" w:rsidRDefault="00000000" w:rsidRPr="00000000" w14:paraId="00000021">
      <w:pPr>
        <w:rPr/>
      </w:pPr>
      <w:r w:rsidDel="00000000" w:rsidR="00000000" w:rsidRPr="00000000">
        <w:rPr>
          <w:rtl w:val="0"/>
        </w:rPr>
        <w:t xml:space="preserve">• Medical Devices: [exceptions/compensating controls]</w:t>
      </w:r>
    </w:p>
    <w:p w:rsidR="00000000" w:rsidDel="00000000" w:rsidP="00000000" w:rsidRDefault="00000000" w:rsidRPr="00000000" w14:paraId="00000022">
      <w:pPr>
        <w:rPr/>
      </w:pPr>
      <w:r w:rsidDel="00000000" w:rsidR="00000000" w:rsidRPr="00000000">
        <w:rPr>
          <w:b w:val="1"/>
          <w:sz w:val="28"/>
          <w:szCs w:val="28"/>
          <w:rtl w:val="0"/>
        </w:rPr>
        <w:t xml:space="preserve">4) What We’ve Done (Containment)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[Timestamp] Isolated affected subnets/endpoints; blocked indicators.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[Timestamp] Disabled compromised accounts; enforced MFA resets.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[Timestamp] Engaged IR retainer / forensics; preserved evidence.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[Timestamp] Switched to downtime procedures (unit list).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[Timestamp] Notified leadership/Legal/Privacy/Comms; created exec channel.</w:t>
      </w:r>
    </w:p>
    <w:p w:rsidR="00000000" w:rsidDel="00000000" w:rsidP="00000000" w:rsidRDefault="00000000" w:rsidRPr="00000000" w14:paraId="00000028">
      <w:pPr>
        <w:rPr/>
      </w:pPr>
      <w:r w:rsidDel="00000000" w:rsidR="00000000" w:rsidRPr="00000000">
        <w:rPr>
          <w:b w:val="1"/>
          <w:sz w:val="28"/>
          <w:szCs w:val="28"/>
          <w:rtl w:val="0"/>
        </w:rPr>
        <w:t xml:space="preserve">5) Recovery Plan &amp; Timeline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T0–24h: [e.g., gold image prep, priority server triage, restore tests].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24–72h: [e.g., staged restores for EHR, PACS; app smoke tests].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&gt;72h: [e.g., backlog reconciliation; audit; lessons learned].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Next Milestone: [Name] • ETA: [MM/DD HH:MM] • Owner: [Name]</w:t>
      </w:r>
    </w:p>
    <w:p w:rsidR="00000000" w:rsidDel="00000000" w:rsidP="00000000" w:rsidRDefault="00000000" w:rsidRPr="00000000" w14:paraId="0000002D">
      <w:pPr>
        <w:rPr/>
      </w:pPr>
      <w:r w:rsidDel="00000000" w:rsidR="00000000" w:rsidRPr="00000000">
        <w:rPr>
          <w:b w:val="1"/>
          <w:sz w:val="28"/>
          <w:szCs w:val="28"/>
          <w:rtl w:val="0"/>
        </w:rPr>
        <w:t xml:space="preserve">6) Resource Requirements (Decisions Needed)</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People: [# IR engineers], [# desktop hands], [on-call hours].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Vendors: [IR retainer hours], [EHR vendor task order], [M365 specialist].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Budget (not-to-exceed): $[amount] for [timeframe].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Authorizations Requested Today: [e.g., overtime, emergency PO, PR statement].</w:t>
      </w:r>
    </w:p>
    <w:p w:rsidR="00000000" w:rsidDel="00000000" w:rsidP="00000000" w:rsidRDefault="00000000" w:rsidRPr="00000000" w14:paraId="00000032">
      <w:pPr>
        <w:rPr/>
      </w:pPr>
      <w:r w:rsidDel="00000000" w:rsidR="00000000" w:rsidRPr="00000000">
        <w:rPr>
          <w:b w:val="1"/>
          <w:sz w:val="28"/>
          <w:szCs w:val="28"/>
          <w:rtl w:val="0"/>
        </w:rPr>
        <w:t xml:space="preserve">7) Risks &amp; Blockers (Top 3)</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R1: [Risk + impact + mitigation owner].</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R2: [Risk + impact + mitigation owner].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R3: [Risk + impact + mitigation owner].</w:t>
      </w:r>
    </w:p>
    <w:p w:rsidR="00000000" w:rsidDel="00000000" w:rsidP="00000000" w:rsidRDefault="00000000" w:rsidRPr="00000000" w14:paraId="00000036">
      <w:pPr>
        <w:rPr/>
      </w:pPr>
      <w:r w:rsidDel="00000000" w:rsidR="00000000" w:rsidRPr="00000000">
        <w:rPr>
          <w:b w:val="1"/>
          <w:sz w:val="28"/>
          <w:szCs w:val="28"/>
          <w:rtl w:val="0"/>
        </w:rPr>
        <w:t xml:space="preserve">8) Communications &amp; Compliance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Internal: staff bulletin [sent/planned at HH:MM], clinical guidance link.</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External: payer/partner notification [Y/N], media holding statement [Y/N].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Regulatory: OCR/breach evaluation window status; counsel engaged [Y/N].</w:t>
      </w:r>
    </w:p>
    <w:p w:rsidR="00000000" w:rsidDel="00000000" w:rsidP="00000000" w:rsidRDefault="00000000" w:rsidRPr="00000000" w14:paraId="0000003A">
      <w:pPr>
        <w:rPr/>
      </w:pPr>
      <w:r w:rsidDel="00000000" w:rsidR="00000000" w:rsidRPr="00000000">
        <w:rPr>
          <w:b w:val="1"/>
          <w:sz w:val="28"/>
          <w:szCs w:val="28"/>
          <w:rtl w:val="0"/>
        </w:rPr>
        <w:t xml:space="preserve">9) Executive Decisions Requested (clear, binary)</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Approve $[amount] for [vendor/service] — Yes/No</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Authorize after-hours cutover at [time window] — Yes/No</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Public statement if downtime &gt; [X] hours — Yes/No</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b w:val="1"/>
          <w:sz w:val="40"/>
          <w:szCs w:val="40"/>
          <w:rtl w:val="0"/>
        </w:rPr>
        <w:t xml:space="preserve">Appendix</w:t>
      </w:r>
      <w:r w:rsidDel="00000000" w:rsidR="00000000" w:rsidRPr="00000000">
        <w:rPr>
          <w:rtl w:val="0"/>
        </w:rPr>
      </w:r>
    </w:p>
    <w:p w:rsidR="00000000" w:rsidDel="00000000" w:rsidP="00000000" w:rsidRDefault="00000000" w:rsidRPr="00000000" w14:paraId="00000040">
      <w:pPr>
        <w:rPr/>
      </w:pPr>
      <w:r w:rsidDel="00000000" w:rsidR="00000000" w:rsidRPr="00000000">
        <w:rPr>
          <w:b w:val="1"/>
          <w:sz w:val="28"/>
          <w:szCs w:val="28"/>
          <w:rtl w:val="0"/>
        </w:rPr>
        <w:t xml:space="preserve">A) Timeline (detailed)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[Add timestamped bullets]</w:t>
      </w:r>
    </w:p>
    <w:p w:rsidR="00000000" w:rsidDel="00000000" w:rsidP="00000000" w:rsidRDefault="00000000" w:rsidRPr="00000000" w14:paraId="00000042">
      <w:pPr>
        <w:rPr/>
      </w:pPr>
      <w:r w:rsidDel="00000000" w:rsidR="00000000" w:rsidRPr="00000000">
        <w:rPr>
          <w:b w:val="1"/>
          <w:sz w:val="28"/>
          <w:szCs w:val="28"/>
          <w:rtl w:val="0"/>
        </w:rPr>
        <w:t xml:space="preserve">B) Contact Roster</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IR Lead, Legal/Privacy, Comms, EHR vendor, ISP, Cyber insurer</w:t>
      </w:r>
    </w:p>
    <w:p w:rsidR="00000000" w:rsidDel="00000000" w:rsidP="00000000" w:rsidRDefault="00000000" w:rsidRPr="00000000" w14:paraId="00000044">
      <w:pPr>
        <w:rPr/>
      </w:pPr>
      <w:r w:rsidDel="00000000" w:rsidR="00000000" w:rsidRPr="00000000">
        <w:rPr>
          <w:b w:val="1"/>
          <w:sz w:val="28"/>
          <w:szCs w:val="28"/>
          <w:rtl w:val="0"/>
        </w:rPr>
        <w:t xml:space="preserve">C) Indicators of Compromise (IOC) Summary</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[Short list or link]</w:t>
      </w:r>
    </w:p>
    <w:p w:rsidR="00000000" w:rsidDel="00000000" w:rsidP="00000000" w:rsidRDefault="00000000" w:rsidRPr="00000000" w14:paraId="00000046">
      <w:pPr>
        <w:rPr/>
      </w:pPr>
      <w:r w:rsidDel="00000000" w:rsidR="00000000" w:rsidRPr="00000000">
        <w:rPr>
          <w:b w:val="1"/>
          <w:sz w:val="28"/>
          <w:szCs w:val="28"/>
          <w:rtl w:val="0"/>
        </w:rPr>
        <w:t xml:space="preserve">D) Post-Incident Actions (to schedule)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Tabletop exercise, policy updates, budget requests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b w:val="1"/>
          <w:sz w:val="40"/>
          <w:szCs w:val="40"/>
          <w:rtl w:val="0"/>
        </w:rPr>
        <w:t xml:space="preserve">Chart Tables</w:t>
      </w:r>
      <w:r w:rsidDel="00000000" w:rsidR="00000000" w:rsidRPr="00000000">
        <w:rPr>
          <w:rtl w:val="0"/>
        </w:rPr>
      </w:r>
    </w:p>
    <w:p w:rsidR="00000000" w:rsidDel="00000000" w:rsidP="00000000" w:rsidRDefault="00000000" w:rsidRPr="00000000" w14:paraId="0000004A">
      <w:pPr>
        <w:rPr/>
      </w:pPr>
      <w:r w:rsidDel="00000000" w:rsidR="00000000" w:rsidRPr="00000000">
        <w:rPr>
          <w:i w:val="1"/>
          <w:sz w:val="32"/>
          <w:szCs w:val="32"/>
          <w:rtl w:val="0"/>
        </w:rPr>
        <w:t xml:space="preserve">Impact Metrics</w:t>
      </w:r>
      <w:r w:rsidDel="00000000" w:rsidR="00000000" w:rsidRPr="00000000">
        <w:rPr>
          <w:rtl w:val="0"/>
        </w:rPr>
      </w:r>
    </w:p>
    <w:tbl>
      <w:tblPr>
        <w:tblStyle w:val="Table1"/>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p w:rsidR="00000000" w:rsidDel="00000000" w:rsidP="00000000" w:rsidRDefault="00000000" w:rsidRPr="00000000" w14:paraId="0000004B">
            <w:pPr>
              <w:rPr>
                <w:u w:val="single"/>
              </w:rPr>
            </w:pPr>
            <w:r w:rsidDel="00000000" w:rsidR="00000000" w:rsidRPr="00000000">
              <w:rPr>
                <w:u w:val="single"/>
                <w:rtl w:val="0"/>
              </w:rPr>
              <w:t xml:space="preserve">Metric</w:t>
            </w:r>
          </w:p>
        </w:tc>
        <w:tc>
          <w:tcPr/>
          <w:p w:rsidR="00000000" w:rsidDel="00000000" w:rsidP="00000000" w:rsidRDefault="00000000" w:rsidRPr="00000000" w14:paraId="0000004C">
            <w:pPr>
              <w:rPr>
                <w:u w:val="single"/>
              </w:rPr>
            </w:pPr>
            <w:r w:rsidDel="00000000" w:rsidR="00000000" w:rsidRPr="00000000">
              <w:rPr>
                <w:u w:val="single"/>
                <w:rtl w:val="0"/>
              </w:rPr>
              <w:t xml:space="preserve">Value</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Units on Downtime</w:t>
            </w:r>
          </w:p>
        </w:tc>
        <w:tc>
          <w:tcPr/>
          <w:p w:rsidR="00000000" w:rsidDel="00000000" w:rsidP="00000000" w:rsidRDefault="00000000" w:rsidRPr="00000000" w14:paraId="0000004E">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Avg Lab Turnaround Delay (min)</w:t>
            </w:r>
          </w:p>
        </w:tc>
        <w:tc>
          <w:tcPr/>
          <w:p w:rsidR="00000000" w:rsidDel="00000000" w:rsidP="00000000" w:rsidRDefault="00000000" w:rsidRPr="00000000" w14:paraId="00000050">
            <w:pPr>
              <w:rPr/>
            </w:pPr>
            <w:r w:rsidDel="00000000" w:rsidR="00000000" w:rsidRPr="00000000">
              <w:rPr>
                <w:rtl w:val="0"/>
              </w:rPr>
              <w:t xml:space="preserve">22</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Imaging Backlog (studies)</w:t>
            </w:r>
          </w:p>
        </w:tc>
        <w:tc>
          <w:tcPr/>
          <w:p w:rsidR="00000000" w:rsidDel="00000000" w:rsidP="00000000" w:rsidRDefault="00000000" w:rsidRPr="00000000" w14:paraId="00000052">
            <w:pPr>
              <w:rPr/>
            </w:pPr>
            <w:r w:rsidDel="00000000" w:rsidR="00000000" w:rsidRPr="00000000">
              <w:rPr>
                <w:rtl w:val="0"/>
              </w:rPr>
              <w:t xml:space="preserve">134</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Help Desk Tickets (24h)</w:t>
            </w:r>
          </w:p>
        </w:tc>
        <w:tc>
          <w:tcPr/>
          <w:p w:rsidR="00000000" w:rsidDel="00000000" w:rsidP="00000000" w:rsidRDefault="00000000" w:rsidRPr="00000000" w14:paraId="00000054">
            <w:pPr>
              <w:rPr/>
            </w:pPr>
            <w:r w:rsidDel="00000000" w:rsidR="00000000" w:rsidRPr="00000000">
              <w:rPr>
                <w:rtl w:val="0"/>
              </w:rPr>
              <w:t xml:space="preserve">286</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ED Throughput Change (%)</w:t>
            </w:r>
          </w:p>
        </w:tc>
        <w:tc>
          <w:tcPr/>
          <w:p w:rsidR="00000000" w:rsidDel="00000000" w:rsidP="00000000" w:rsidRDefault="00000000" w:rsidRPr="00000000" w14:paraId="00000056">
            <w:pPr>
              <w:rPr/>
            </w:pPr>
            <w:r w:rsidDel="00000000" w:rsidR="00000000" w:rsidRPr="00000000">
              <w:rPr>
                <w:rtl w:val="0"/>
              </w:rPr>
              <w:t xml:space="preserve">-9</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sz w:val="32"/>
          <w:szCs w:val="32"/>
        </w:rPr>
      </w:pPr>
      <w:r w:rsidDel="00000000" w:rsidR="00000000" w:rsidRPr="00000000">
        <w:rPr>
          <w:i w:val="1"/>
          <w:sz w:val="32"/>
          <w:szCs w:val="32"/>
          <w:rtl w:val="0"/>
        </w:rPr>
        <w:t xml:space="preserve">Recovery Milestones</w:t>
      </w:r>
    </w:p>
    <w:tbl>
      <w:tblPr>
        <w:tblStyle w:val="Table2"/>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6"/>
        <w:gridCol w:w="2556"/>
        <w:gridCol w:w="2556"/>
        <w:gridCol w:w="2556"/>
        <w:tblGridChange w:id="0">
          <w:tblGrid>
            <w:gridCol w:w="2556"/>
            <w:gridCol w:w="2556"/>
            <w:gridCol w:w="2556"/>
            <w:gridCol w:w="2556"/>
          </w:tblGrid>
        </w:tblGridChange>
      </w:tblGrid>
      <w:tr>
        <w:trPr>
          <w:cantSplit w:val="0"/>
          <w:tblHeader w:val="0"/>
        </w:trPr>
        <w:tc>
          <w:tcPr/>
          <w:p w:rsidR="00000000" w:rsidDel="00000000" w:rsidP="00000000" w:rsidRDefault="00000000" w:rsidRPr="00000000" w14:paraId="00000059">
            <w:pPr>
              <w:rPr>
                <w:u w:val="single"/>
              </w:rPr>
            </w:pPr>
            <w:r w:rsidDel="00000000" w:rsidR="00000000" w:rsidRPr="00000000">
              <w:rPr>
                <w:u w:val="single"/>
                <w:rtl w:val="0"/>
              </w:rPr>
              <w:t xml:space="preserve">Milestone</w:t>
            </w:r>
          </w:p>
        </w:tc>
        <w:tc>
          <w:tcPr/>
          <w:p w:rsidR="00000000" w:rsidDel="00000000" w:rsidP="00000000" w:rsidRDefault="00000000" w:rsidRPr="00000000" w14:paraId="0000005A">
            <w:pPr>
              <w:rPr>
                <w:u w:val="single"/>
              </w:rPr>
            </w:pPr>
            <w:r w:rsidDel="00000000" w:rsidR="00000000" w:rsidRPr="00000000">
              <w:rPr>
                <w:u w:val="single"/>
                <w:rtl w:val="0"/>
              </w:rPr>
              <w:t xml:space="preserve">Planned</w:t>
            </w:r>
          </w:p>
        </w:tc>
        <w:tc>
          <w:tcPr/>
          <w:p w:rsidR="00000000" w:rsidDel="00000000" w:rsidP="00000000" w:rsidRDefault="00000000" w:rsidRPr="00000000" w14:paraId="0000005B">
            <w:pPr>
              <w:rPr>
                <w:u w:val="single"/>
              </w:rPr>
            </w:pPr>
            <w:r w:rsidDel="00000000" w:rsidR="00000000" w:rsidRPr="00000000">
              <w:rPr>
                <w:u w:val="single"/>
                <w:rtl w:val="0"/>
              </w:rPr>
              <w:t xml:space="preserve">Actual</w:t>
            </w:r>
          </w:p>
        </w:tc>
        <w:tc>
          <w:tcPr/>
          <w:p w:rsidR="00000000" w:rsidDel="00000000" w:rsidP="00000000" w:rsidRDefault="00000000" w:rsidRPr="00000000" w14:paraId="0000005C">
            <w:pPr>
              <w:rPr>
                <w:u w:val="single"/>
              </w:rPr>
            </w:pPr>
            <w:r w:rsidDel="00000000" w:rsidR="00000000" w:rsidRPr="00000000">
              <w:rPr>
                <w:u w:val="single"/>
                <w:rtl w:val="0"/>
              </w:rPr>
              <w:t xml:space="preserve">Owner</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Forensic Triage Start</w:t>
            </w:r>
          </w:p>
        </w:tc>
        <w:tc>
          <w:tcPr/>
          <w:p w:rsidR="00000000" w:rsidDel="00000000" w:rsidP="00000000" w:rsidRDefault="00000000" w:rsidRPr="00000000" w14:paraId="0000005E">
            <w:pPr>
              <w:rPr/>
            </w:pPr>
            <w:r w:rsidDel="00000000" w:rsidR="00000000" w:rsidRPr="00000000">
              <w:rPr>
                <w:rtl w:val="0"/>
              </w:rPr>
              <w:t xml:space="preserve">08:00</w:t>
            </w:r>
          </w:p>
        </w:tc>
        <w:tc>
          <w:tcPr/>
          <w:p w:rsidR="00000000" w:rsidDel="00000000" w:rsidP="00000000" w:rsidRDefault="00000000" w:rsidRPr="00000000" w14:paraId="0000005F">
            <w:pPr>
              <w:rPr/>
            </w:pPr>
            <w:r w:rsidDel="00000000" w:rsidR="00000000" w:rsidRPr="00000000">
              <w:rPr>
                <w:rtl w:val="0"/>
              </w:rPr>
              <w:t xml:space="preserve">08:10</w:t>
            </w:r>
          </w:p>
        </w:tc>
        <w:tc>
          <w:tcPr/>
          <w:p w:rsidR="00000000" w:rsidDel="00000000" w:rsidP="00000000" w:rsidRDefault="00000000" w:rsidRPr="00000000" w14:paraId="00000060">
            <w:pPr>
              <w:rPr/>
            </w:pPr>
            <w:r w:rsidDel="00000000" w:rsidR="00000000" w:rsidRPr="00000000">
              <w:rPr>
                <w:rtl w:val="0"/>
              </w:rPr>
              <w:t xml:space="preserve">IR Team</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Priority Server Inventory</w:t>
            </w:r>
          </w:p>
        </w:tc>
        <w:tc>
          <w:tcPr/>
          <w:p w:rsidR="00000000" w:rsidDel="00000000" w:rsidP="00000000" w:rsidRDefault="00000000" w:rsidRPr="00000000" w14:paraId="00000062">
            <w:pPr>
              <w:rPr/>
            </w:pPr>
            <w:r w:rsidDel="00000000" w:rsidR="00000000" w:rsidRPr="00000000">
              <w:rPr>
                <w:rtl w:val="0"/>
              </w:rPr>
              <w:t xml:space="preserve">09:00</w:t>
            </w:r>
          </w:p>
        </w:tc>
        <w:tc>
          <w:tcPr/>
          <w:p w:rsidR="00000000" w:rsidDel="00000000" w:rsidP="00000000" w:rsidRDefault="00000000" w:rsidRPr="00000000" w14:paraId="00000063">
            <w:pPr>
              <w:rPr/>
            </w:pPr>
            <w:r w:rsidDel="00000000" w:rsidR="00000000" w:rsidRPr="00000000">
              <w:rPr>
                <w:rtl w:val="0"/>
              </w:rPr>
              <w:t xml:space="preserve">09:30</w:t>
            </w:r>
          </w:p>
        </w:tc>
        <w:tc>
          <w:tcPr/>
          <w:p w:rsidR="00000000" w:rsidDel="00000000" w:rsidP="00000000" w:rsidRDefault="00000000" w:rsidRPr="00000000" w14:paraId="00000064">
            <w:pPr>
              <w:rPr/>
            </w:pPr>
            <w:r w:rsidDel="00000000" w:rsidR="00000000" w:rsidRPr="00000000">
              <w:rPr>
                <w:rtl w:val="0"/>
              </w:rPr>
              <w:t xml:space="preserve">Infra</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EHR Read-Only Online</w:t>
            </w:r>
          </w:p>
        </w:tc>
        <w:tc>
          <w:tcPr/>
          <w:p w:rsidR="00000000" w:rsidDel="00000000" w:rsidP="00000000" w:rsidRDefault="00000000" w:rsidRPr="00000000" w14:paraId="00000066">
            <w:pPr>
              <w:rPr/>
            </w:pPr>
            <w:r w:rsidDel="00000000" w:rsidR="00000000" w:rsidRPr="00000000">
              <w:rPr>
                <w:rtl w:val="0"/>
              </w:rPr>
              <w:t xml:space="preserve">14:00</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Apps</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PACS Restore Test</w:t>
            </w:r>
          </w:p>
        </w:tc>
        <w:tc>
          <w:tcPr/>
          <w:p w:rsidR="00000000" w:rsidDel="00000000" w:rsidP="00000000" w:rsidRDefault="00000000" w:rsidRPr="00000000" w14:paraId="0000006A">
            <w:pPr>
              <w:rPr/>
            </w:pPr>
            <w:r w:rsidDel="00000000" w:rsidR="00000000" w:rsidRPr="00000000">
              <w:rPr>
                <w:rtl w:val="0"/>
              </w:rPr>
              <w:t xml:space="preserve">16:00</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Imaging IT</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Email Phish Controls Tightened</w:t>
            </w:r>
          </w:p>
        </w:tc>
        <w:tc>
          <w:tcPr/>
          <w:p w:rsidR="00000000" w:rsidDel="00000000" w:rsidP="00000000" w:rsidRDefault="00000000" w:rsidRPr="00000000" w14:paraId="0000006E">
            <w:pPr>
              <w:rPr/>
            </w:pPr>
            <w:r w:rsidDel="00000000" w:rsidR="00000000" w:rsidRPr="00000000">
              <w:rPr>
                <w:rtl w:val="0"/>
              </w:rPr>
              <w:t xml:space="preserve">18:00</w:t>
            </w:r>
          </w:p>
        </w:tc>
        <w:tc>
          <w:tcPr/>
          <w:p w:rsidR="00000000" w:rsidDel="00000000" w:rsidP="00000000" w:rsidRDefault="00000000" w:rsidRPr="00000000" w14:paraId="0000006F">
            <w:pPr>
              <w:rPr/>
            </w:pPr>
            <w:r w:rsidDel="00000000" w:rsidR="00000000" w:rsidRPr="00000000">
              <w:rPr>
                <w:rtl w:val="0"/>
              </w:rPr>
              <w:t xml:space="preserve">17:45</w:t>
            </w:r>
          </w:p>
        </w:tc>
        <w:tc>
          <w:tcPr/>
          <w:p w:rsidR="00000000" w:rsidDel="00000000" w:rsidP="00000000" w:rsidRDefault="00000000" w:rsidRPr="00000000" w14:paraId="00000070">
            <w:pPr>
              <w:rPr/>
            </w:pPr>
            <w:r w:rsidDel="00000000" w:rsidR="00000000" w:rsidRPr="00000000">
              <w:rPr>
                <w:rtl w:val="0"/>
              </w:rPr>
              <w:t xml:space="preserve">SecOps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i w:val="1"/>
          <w:sz w:val="32"/>
          <w:szCs w:val="32"/>
          <w:rtl w:val="0"/>
        </w:rPr>
        <w:t xml:space="preserve">Resource Ask</w:t>
      </w:r>
      <w:r w:rsidDel="00000000" w:rsidR="00000000" w:rsidRPr="00000000">
        <w:rPr>
          <w:rtl w:val="0"/>
        </w:rPr>
      </w:r>
    </w:p>
    <w:tbl>
      <w:tblPr>
        <w:tblStyle w:val="Table3"/>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2"/>
        <w:gridCol w:w="5112"/>
        <w:tblGridChange w:id="0">
          <w:tblGrid>
            <w:gridCol w:w="5112"/>
            <w:gridCol w:w="5112"/>
          </w:tblGrid>
        </w:tblGridChange>
      </w:tblGrid>
      <w:tr>
        <w:trPr>
          <w:cantSplit w:val="0"/>
          <w:tblHeader w:val="0"/>
        </w:trPr>
        <w:tc>
          <w:tcPr/>
          <w:p w:rsidR="00000000" w:rsidDel="00000000" w:rsidP="00000000" w:rsidRDefault="00000000" w:rsidRPr="00000000" w14:paraId="00000073">
            <w:pPr>
              <w:rPr>
                <w:u w:val="single"/>
              </w:rPr>
            </w:pPr>
            <w:r w:rsidDel="00000000" w:rsidR="00000000" w:rsidRPr="00000000">
              <w:rPr>
                <w:u w:val="single"/>
                <w:rtl w:val="0"/>
              </w:rPr>
              <w:t xml:space="preserve">Category</w:t>
            </w:r>
          </w:p>
        </w:tc>
        <w:tc>
          <w:tcPr/>
          <w:p w:rsidR="00000000" w:rsidDel="00000000" w:rsidP="00000000" w:rsidRDefault="00000000" w:rsidRPr="00000000" w14:paraId="00000074">
            <w:pPr>
              <w:rPr>
                <w:u w:val="single"/>
              </w:rPr>
            </w:pPr>
            <w:r w:rsidDel="00000000" w:rsidR="00000000" w:rsidRPr="00000000">
              <w:rPr>
                <w:u w:val="single"/>
                <w:rtl w:val="0"/>
              </w:rPr>
              <w:t xml:space="preserve">Units</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Overtime Hours</w:t>
            </w:r>
          </w:p>
        </w:tc>
        <w:tc>
          <w:tcPr/>
          <w:p w:rsidR="00000000" w:rsidDel="00000000" w:rsidP="00000000" w:rsidRDefault="00000000" w:rsidRPr="00000000" w14:paraId="00000076">
            <w:pPr>
              <w:rPr/>
            </w:pPr>
            <w:r w:rsidDel="00000000" w:rsidR="00000000" w:rsidRPr="00000000">
              <w:rPr>
                <w:rtl w:val="0"/>
              </w:rPr>
              <w:t xml:space="preserve">120</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IR Retainer (hrs)</w:t>
            </w:r>
          </w:p>
        </w:tc>
        <w:tc>
          <w:tcPr/>
          <w:p w:rsidR="00000000" w:rsidDel="00000000" w:rsidP="00000000" w:rsidRDefault="00000000" w:rsidRPr="00000000" w14:paraId="00000078">
            <w:pPr>
              <w:rPr/>
            </w:pPr>
            <w:r w:rsidDel="00000000" w:rsidR="00000000" w:rsidRPr="00000000">
              <w:rPr>
                <w:rtl w:val="0"/>
              </w:rPr>
              <w:t xml:space="preserve">60</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EHR Vendor Support (hrs)</w:t>
            </w:r>
          </w:p>
        </w:tc>
        <w:tc>
          <w:tcPr/>
          <w:p w:rsidR="00000000" w:rsidDel="00000000" w:rsidP="00000000" w:rsidRDefault="00000000" w:rsidRPr="00000000" w14:paraId="0000007A">
            <w:pPr>
              <w:rPr/>
            </w:pPr>
            <w:r w:rsidDel="00000000" w:rsidR="00000000" w:rsidRPr="00000000">
              <w:rPr>
                <w:rtl w:val="0"/>
              </w:rPr>
              <w:t xml:space="preserve">40</w:t>
            </w:r>
          </w:p>
        </w:tc>
      </w:tr>
      <w:tr>
        <w:trPr>
          <w:cantSplit w:val="0"/>
          <w:trHeight w:val="541.60791015625" w:hRule="atLeast"/>
          <w:tblHeader w:val="0"/>
        </w:trPr>
        <w:tc>
          <w:tcPr/>
          <w:p w:rsidR="00000000" w:rsidDel="00000000" w:rsidP="00000000" w:rsidRDefault="00000000" w:rsidRPr="00000000" w14:paraId="0000007B">
            <w:pPr>
              <w:rPr/>
            </w:pPr>
            <w:r w:rsidDel="00000000" w:rsidR="00000000" w:rsidRPr="00000000">
              <w:rPr>
                <w:rtl w:val="0"/>
              </w:rPr>
              <w:t xml:space="preserve">Endpoint Reimage Count</w:t>
            </w:r>
          </w:p>
        </w:tc>
        <w:tc>
          <w:tcPr/>
          <w:p w:rsidR="00000000" w:rsidDel="00000000" w:rsidP="00000000" w:rsidRDefault="00000000" w:rsidRPr="00000000" w14:paraId="0000007C">
            <w:pPr>
              <w:rPr/>
            </w:pPr>
            <w:r w:rsidDel="00000000" w:rsidR="00000000" w:rsidRPr="00000000">
              <w:rPr>
                <w:rtl w:val="0"/>
              </w:rPr>
              <w:t xml:space="preserve">75</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Temporary Laptops</w:t>
            </w:r>
          </w:p>
        </w:tc>
        <w:tc>
          <w:tcPr/>
          <w:p w:rsidR="00000000" w:rsidDel="00000000" w:rsidP="00000000" w:rsidRDefault="00000000" w:rsidRPr="00000000" w14:paraId="0000007E">
            <w:pPr>
              <w:rPr/>
            </w:pPr>
            <w:r w:rsidDel="00000000" w:rsidR="00000000" w:rsidRPr="00000000">
              <w:rPr>
                <w:rtl w:val="0"/>
              </w:rPr>
              <w:t xml:space="preserve">25</w:t>
            </w:r>
          </w:p>
        </w:tc>
      </w:tr>
    </w:tbl>
    <w:p w:rsidR="00000000" w:rsidDel="00000000" w:rsidP="00000000" w:rsidRDefault="00000000" w:rsidRPr="00000000" w14:paraId="0000007F">
      <w:pPr>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