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Disproportionality</w:t>
      </w:r>
    </w:p>
    <w:p>
      <w:pPr>
        <w:pStyle w:val="Subtitle"/>
      </w:pPr>
      <w:r>
        <w:t xml:space="preserve">Understanding</w:t>
      </w:r>
      <w:r>
        <w:t xml:space="preserve"> </w:t>
      </w:r>
      <w:r>
        <w:t xml:space="preserve">Policies</w:t>
      </w:r>
      <w:r>
        <w:t xml:space="preserve"> </w:t>
      </w:r>
      <w:r>
        <w:t xml:space="preserve">and</w:t>
      </w:r>
      <w:r>
        <w:t xml:space="preserve"> </w:t>
      </w:r>
      <w:r>
        <w:t xml:space="preserve">Procedures</w:t>
      </w:r>
      <w:r>
        <w:t xml:space="preserve"> </w:t>
      </w:r>
      <w:r>
        <w:t xml:space="preserve">across</w:t>
      </w:r>
      <w:r>
        <w:t xml:space="preserve"> </w:t>
      </w:r>
      <w:r>
        <w:t xml:space="preserve">Organizations</w:t>
      </w:r>
    </w:p>
    <w:p>
      <w:pPr>
        <w:pStyle w:val="Author"/>
      </w:pPr>
      <w:r>
        <w:t xml:space="preserve">Shannon</w:t>
      </w:r>
      <w:r>
        <w:t xml:space="preserve"> </w:t>
      </w:r>
      <w:r>
        <w:t xml:space="preserve">Coulter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2021</w:t>
      </w:r>
    </w:p>
    <w:bookmarkStart w:id="27" w:name="state-of-disproportionality"/>
    <w:p>
      <w:pPr>
        <w:pStyle w:val="Heading2"/>
      </w:pPr>
      <w:r>
        <w:t xml:space="preserve">State of Disproportionality</w:t>
      </w:r>
    </w:p>
    <w:bookmarkStart w:id="21" w:name="survey-overview"/>
    <w:p>
      <w:pPr>
        <w:pStyle w:val="Heading3"/>
      </w:pPr>
      <w:r>
        <w:t xml:space="preserve">Survey Overview</w:t>
      </w:r>
    </w:p>
    <w:p>
      <w:pPr>
        <w:pStyle w:val="FirstParagraph"/>
      </w:pPr>
      <w:r>
        <w:t xml:space="preserve">We administered the State of Disproportionality Survey to special</w:t>
      </w:r>
      <w:r>
        <w:t xml:space="preserve"> </w:t>
      </w:r>
      <w:r>
        <w:t xml:space="preserve">education directors across California to gather information about</w:t>
      </w:r>
      <w:r>
        <w:t xml:space="preserve"> </w:t>
      </w:r>
      <w:r>
        <w:t xml:space="preserve">disproportionality and the work districts engage in to reduce it. The</w:t>
      </w:r>
      <w:r>
        <w:t xml:space="preserve"> </w:t>
      </w:r>
      <w:r>
        <w:t xml:space="preserve">South County SELPA, one of four SELPA Content Leads for the State of</w:t>
      </w:r>
      <w:r>
        <w:t xml:space="preserve"> </w:t>
      </w:r>
      <w:r>
        <w:t xml:space="preserve">California, designed this survey as part of a state grant to address</w:t>
      </w:r>
      <w:r>
        <w:t xml:space="preserve"> </w:t>
      </w:r>
      <w:r>
        <w:t xml:space="preserve">disproportionality. We designed the survey to capture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t xml:space="preserve">disproportionality in each of California’s 144 SELPA regions by asking</w:t>
      </w:r>
      <w:r>
        <w:t xml:space="preserve"> </w:t>
      </w:r>
      <w:r>
        <w:t xml:space="preserve">questions about experiences regarding special education data, culture,</w:t>
      </w:r>
      <w:r>
        <w:t xml:space="preserve"> </w:t>
      </w:r>
      <w:r>
        <w:t xml:space="preserve">general education processes and policies, training, system of support,</w:t>
      </w:r>
      <w:r>
        <w:t xml:space="preserve"> </w:t>
      </w:r>
      <w:r>
        <w:t xml:space="preserve">resources, and others.</w:t>
      </w:r>
      <w:r>
        <w:t xml:space="preserve"> </w:t>
      </w:r>
      <w:r>
        <w:t xml:space="preserve"> </w:t>
      </w:r>
      <w:r>
        <w:t xml:space="preserve">We sent the survey to approximately 940</w:t>
      </w:r>
      <w:r>
        <w:t xml:space="preserve"> </w:t>
      </w:r>
      <w:r>
        <w:t xml:space="preserve">school districts and received 320 responses for a response rate of 34%.</w:t>
      </w:r>
      <w:r>
        <w:t xml:space="preserve"> </w:t>
      </w:r>
      <w:r>
        <w:t xml:space="preserve">Several factors affected the lower response rate. First, many districts</w:t>
      </w:r>
      <w:r>
        <w:t xml:space="preserve"> </w:t>
      </w:r>
      <w:r>
        <w:t xml:space="preserve">do not receive disproportionality results because of the size of the</w:t>
      </w:r>
      <w:r>
        <w:t xml:space="preserve"> </w:t>
      </w:r>
      <w:r>
        <w:t xml:space="preserve">school district and student populations. These districts elected not to</w:t>
      </w:r>
      <w:r>
        <w:t xml:space="preserve"> </w:t>
      </w:r>
      <w:r>
        <w:t xml:space="preserve">take the survey. Second, some districts do not have disproportionality</w:t>
      </w:r>
      <w:r>
        <w:t xml:space="preserve"> </w:t>
      </w:r>
      <w:r>
        <w:t xml:space="preserve">findings according to the state improvement plan because there are no</w:t>
      </w:r>
      <w:r>
        <w:t xml:space="preserve"> </w:t>
      </w:r>
      <w:r>
        <w:t xml:space="preserve">differences in proportions of students in special education, such is the</w:t>
      </w:r>
      <w:r>
        <w:t xml:space="preserve"> </w:t>
      </w:r>
      <w:r>
        <w:t xml:space="preserve">case in districts where the population is largely homogeneous. This is</w:t>
      </w:r>
      <w:r>
        <w:t xml:space="preserve"> </w:t>
      </w:r>
      <w:r>
        <w:t xml:space="preserve">another reason why some districts elected not to take the survey. Third,</w:t>
      </w:r>
      <w:r>
        <w:t xml:space="preserve"> </w:t>
      </w:r>
      <w:r>
        <w:t xml:space="preserve">because disproportionality is a shifting metric each year (i.e., a</w:t>
      </w:r>
      <w:r>
        <w:t xml:space="preserve"> </w:t>
      </w:r>
      <w:r>
        <w:t xml:space="preserve">district may not have a finding one year and have one the next)</w:t>
      </w:r>
      <w:r>
        <w:t xml:space="preserve"> </w:t>
      </w:r>
      <w:r>
        <w:t xml:space="preserve">determining the population to survey is challenging. Therefore, our</w:t>
      </w:r>
      <w:r>
        <w:t xml:space="preserve"> </w:t>
      </w:r>
      <w:r>
        <w:t xml:space="preserve">response rate may be lower simply because we sent the survey to a</w:t>
      </w:r>
      <w:r>
        <w:t xml:space="preserve"> </w:t>
      </w:r>
      <w:r>
        <w:t xml:space="preserve">greater number of districts who would have actually completed it.</w:t>
      </w:r>
      <w:r>
        <w:t xml:space="preserve"> </w:t>
      </w:r>
      <w:r>
        <w:t xml:space="preserve"> </w:t>
      </w:r>
      <w:r>
        <w:t xml:space="preserve">We share the results using contingency tables where rows are</w:t>
      </w:r>
      <w:r>
        <w:t xml:space="preserve"> </w:t>
      </w:r>
      <w:r>
        <w:t xml:space="preserve">the survey items and columns are organizations supporting districts with</w:t>
      </w:r>
      <w:r>
        <w:t xml:space="preserve"> </w:t>
      </w:r>
      <w:r>
        <w:t xml:space="preserve">disproportionality work. Below we arrayed the participants by the</w:t>
      </w:r>
      <w:r>
        <w:t xml:space="preserve"> </w:t>
      </w:r>
      <w:r>
        <w:t xml:space="preserve">organizations supporting them with disproportionality work. Most</w:t>
      </w:r>
      <w:r>
        <w:t xml:space="preserve"> </w:t>
      </w:r>
      <w:r>
        <w:t xml:space="preserve">participants worked with the System Improvement Leads (sils), followed</w:t>
      </w:r>
      <w:r>
        <w:t xml:space="preserve"> </w:t>
      </w:r>
      <w:r>
        <w:t xml:space="preserve">by SELPA content leads, SPP-TAP, WestEd, System Improvement Leads,</w:t>
      </w:r>
      <w:r>
        <w:t xml:space="preserve"> </w:t>
      </w:r>
      <w:r>
        <w:t xml:space="preserve">Orange County, ED&amp;D, Cal-TAC, and CDE’s Seeds of Partnership. About 23</w:t>
      </w:r>
      <w:r>
        <w:t xml:space="preserve"> </w:t>
      </w:r>
      <w:r>
        <w:t xml:space="preserve">participants completing the survey worked with ED&amp;D.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d_survey_files/figure-docx/demograph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disproportionality-knowledge"/>
    <w:p>
      <w:pPr>
        <w:pStyle w:val="Heading3"/>
      </w:pPr>
      <w:r>
        <w:t xml:space="preserve">Disproportionality Knowledge</w:t>
      </w:r>
    </w:p>
    <w:p>
      <w:pPr>
        <w:pStyle w:val="FirstParagraph"/>
      </w:pPr>
      <w:r>
        <w:t xml:space="preserve">We divided the survey into four sections. This section focuses on</w:t>
      </w:r>
      <w:r>
        <w:t xml:space="preserve"> </w:t>
      </w:r>
      <w:r>
        <w:t xml:space="preserve">disproportionality knowledge. Participants were asked a series of</w:t>
      </w:r>
      <w:r>
        <w:t xml:space="preserve"> </w:t>
      </w:r>
      <w:r>
        <w:t xml:space="preserve">questions to gauge their knowledge level on disproportionality. We</w:t>
      </w:r>
      <w:r>
        <w:t xml:space="preserve"> </w:t>
      </w:r>
      <w:r>
        <w:t xml:space="preserve">arrayed the results in contingency tables depicting the</w:t>
      </w:r>
      <w:r>
        <w:t xml:space="preserve"> </w:t>
      </w:r>
      <w:r>
        <w:t xml:space="preserve">statement/responses and the organization for which the survey</w:t>
      </w:r>
      <w:r>
        <w:t xml:space="preserve"> </w:t>
      </w:r>
      <w:r>
        <w:t xml:space="preserve">participants received support. We displayed the number of participants</w:t>
      </w:r>
      <w:r>
        <w:t xml:space="preserve"> </w:t>
      </w:r>
      <w:r>
        <w:t xml:space="preserve">completing the survey under each organization’s abbreviated name along</w:t>
      </w:r>
      <w:r>
        <w:t xml:space="preserve"> </w:t>
      </w:r>
      <w:r>
        <w:t xml:space="preserve">with the frequency of responses for each category of the survey item.</w:t>
      </w:r>
    </w:p>
    <w:bookmarkEnd w:id="22"/>
    <w:bookmarkStart w:id="23" w:name="general-education-practices"/>
    <w:p>
      <w:pPr>
        <w:pStyle w:val="Heading3"/>
      </w:pPr>
      <w:r>
        <w:t xml:space="preserve">General Education Practices</w:t>
      </w:r>
    </w:p>
    <w:p>
      <w:pPr>
        <w:pStyle w:val="FirstParagraph"/>
      </w:pPr>
      <w:r>
        <w:t xml:space="preserve">This section highlights general education processes and procedures</w:t>
      </w:r>
      <w:r>
        <w:t xml:space="preserve"> </w:t>
      </w:r>
      <w:r>
        <w:t xml:space="preserve">leading to a special education referral. These questions ask</w:t>
      </w:r>
      <w:r>
        <w:t xml:space="preserve"> </w:t>
      </w:r>
      <w:r>
        <w:t xml:space="preserve">participants the degree to which these processes are in place in their</w:t>
      </w:r>
      <w:r>
        <w:t xml:space="preserve"> </w:t>
      </w:r>
      <w:r>
        <w:t xml:space="preserve">district and the extent to which the district implements these processes</w:t>
      </w:r>
      <w:r>
        <w:t xml:space="preserve"> </w:t>
      </w:r>
      <w:r>
        <w:t xml:space="preserve">well. We arrayed the results by statement and organization and the</w:t>
      </w:r>
      <w:r>
        <w:t xml:space="preserve"> </w:t>
      </w:r>
      <w:r>
        <w:t xml:space="preserve">number of participants completing the survey.</w:t>
      </w:r>
    </w:p>
    <w:bookmarkEnd w:id="23"/>
    <w:bookmarkStart w:id="24" w:name="mutli-tiered-system-of-supports"/>
    <w:p>
      <w:pPr>
        <w:pStyle w:val="Heading3"/>
      </w:pPr>
      <w:r>
        <w:t xml:space="preserve">Mutli-tiered System of Supports</w:t>
      </w:r>
    </w:p>
    <w:p>
      <w:pPr>
        <w:pStyle w:val="FirstParagraph"/>
      </w:pPr>
      <w:r>
        <w:t xml:space="preserve">The following section highlights MTSS processes and procedures present</w:t>
      </w:r>
      <w:r>
        <w:t xml:space="preserve"> </w:t>
      </w:r>
      <w:r>
        <w:t xml:space="preserve">in the school district. These questions ask whether the district has</w:t>
      </w:r>
      <w:r>
        <w:t xml:space="preserve"> </w:t>
      </w:r>
      <w:r>
        <w:t xml:space="preserve">these processes and procedures in place and the extent to which the</w:t>
      </w:r>
      <w:r>
        <w:t xml:space="preserve"> </w:t>
      </w:r>
      <w:r>
        <w:t xml:space="preserve">district implements these processes and procedures well. We arrayed the</w:t>
      </w:r>
      <w:r>
        <w:t xml:space="preserve"> </w:t>
      </w:r>
      <w:r>
        <w:t xml:space="preserve">results by statement and organization with the number of participants</w:t>
      </w:r>
      <w:r>
        <w:t xml:space="preserve"> </w:t>
      </w:r>
      <w:r>
        <w:t xml:space="preserve">completing the survey.</w:t>
      </w:r>
    </w:p>
    <w:bookmarkEnd w:id="24"/>
    <w:bookmarkStart w:id="25" w:name="X6a226a926b178188e0e91c83e21a48b200c4c65"/>
    <w:p>
      <w:pPr>
        <w:pStyle w:val="Heading3"/>
      </w:pPr>
      <w:r>
        <w:t xml:space="preserve">Disproportionality Practices, Resources, and Supports</w:t>
      </w:r>
    </w:p>
    <w:p>
      <w:pPr>
        <w:pStyle w:val="FirstParagraph"/>
      </w:pPr>
      <w:r>
        <w:t xml:space="preserve">The following section of the survey highlights the section on</w:t>
      </w:r>
      <w:r>
        <w:t xml:space="preserve"> </w:t>
      </w:r>
      <w:r>
        <w:t xml:space="preserve">disproportionality practices, resources, processes and procedures, and</w:t>
      </w:r>
      <w:r>
        <w:t xml:space="preserve"> </w:t>
      </w:r>
      <w:r>
        <w:t xml:space="preserve">supports. This section asks respondents to respond to twenty-eight</w:t>
      </w:r>
      <w:r>
        <w:t xml:space="preserve"> </w:t>
      </w:r>
      <w:r>
        <w:t xml:space="preserve">questions related to their districts organizational capacity, resources,</w:t>
      </w:r>
      <w:r>
        <w:t xml:space="preserve"> </w:t>
      </w:r>
      <w:r>
        <w:t xml:space="preserve">practices, and policies regarding disproportionality. Similar to</w:t>
      </w:r>
      <w:r>
        <w:t xml:space="preserve"> </w:t>
      </w:r>
      <w:r>
        <w:t xml:space="preserve">previous sections, we arrayed the results by statement and organization</w:t>
      </w:r>
      <w:r>
        <w:t xml:space="preserve"> </w:t>
      </w:r>
      <w:r>
        <w:t xml:space="preserve">with the number of participants completing the survey listed under the</w:t>
      </w:r>
      <w:r>
        <w:t xml:space="preserve"> </w:t>
      </w:r>
      <w:r>
        <w:t xml:space="preserve">organization’s name.</w:t>
      </w:r>
    </w:p>
    <w:bookmarkEnd w:id="25"/>
    <w:bookmarkStart w:id="26" w:name="findings-and-conclusions"/>
    <w:p>
      <w:pPr>
        <w:pStyle w:val="Heading3"/>
      </w:pPr>
      <w:r>
        <w:t xml:space="preserve">Findings and Conclusions</w:t>
      </w:r>
    </w:p>
    <w:p>
      <w:pPr>
        <w:pStyle w:val="FirstParagraph"/>
      </w:pPr>
      <w:r>
        <w:t xml:space="preserve">We administered a survey on the state of disproportionality to special</w:t>
      </w:r>
      <w:r>
        <w:t xml:space="preserve"> </w:t>
      </w:r>
      <w:r>
        <w:t xml:space="preserve">education administrator’s across California. We recieved 320 reponses</w:t>
      </w:r>
      <w:r>
        <w:t xml:space="preserve"> </w:t>
      </w:r>
      <w:r>
        <w:t xml:space="preserve">and arrayed these responses by the organizations supporting districts</w:t>
      </w:r>
      <w:r>
        <w:t xml:space="preserve"> </w:t>
      </w:r>
      <w:r>
        <w:t xml:space="preserve">with disproportionality-related services. These organizations included</w:t>
      </w:r>
      <w:r>
        <w:t xml:space="preserve"> </w:t>
      </w:r>
      <w:r>
        <w:t xml:space="preserve">ED&amp;D, System Improvement Leads (SILS), Supporting Inclusive Practices</w:t>
      </w:r>
      <w:r>
        <w:t xml:space="preserve"> </w:t>
      </w:r>
      <w:r>
        <w:t xml:space="preserve">(SIP), and SPP-TAP.</w:t>
      </w:r>
      <w:r>
        <w:t xml:space="preserve"> </w:t>
      </w:r>
      <w:r>
        <w:t xml:space="preserve"> </w:t>
      </w:r>
      <w:r>
        <w:rPr>
          <w:bCs/>
          <w:b/>
        </w:rPr>
        <w:t xml:space="preserve">The System Improvement Leads registered</w:t>
      </w:r>
      <w:r>
        <w:rPr>
          <w:bCs/>
          <w:b/>
        </w:rPr>
        <w:t xml:space="preserve"> </w:t>
      </w:r>
      <w:r>
        <w:rPr>
          <w:bCs/>
          <w:b/>
        </w:rPr>
        <w:t xml:space="preserve">the highest percentages of favorable responses.</w:t>
      </w:r>
      <w:r>
        <w:t xml:space="preserve"> </w:t>
      </w:r>
      <w:r>
        <w:t xml:space="preserve">In 21 of the 48</w:t>
      </w:r>
      <w:r>
        <w:t xml:space="preserve"> </w:t>
      </w:r>
      <w:r>
        <w:t xml:space="preserve">survey items (or 44% of the survey), participants supported by the</w:t>
      </w:r>
      <w:r>
        <w:t xml:space="preserve"> </w:t>
      </w:r>
      <w:r>
        <w:t xml:space="preserve">System Improvement Leads rated items qualitatively better than</w:t>
      </w:r>
      <w:r>
        <w:t xml:space="preserve"> </w:t>
      </w:r>
      <w:r>
        <w:t xml:space="preserve">participants supported by other organizations. For example, when asked:</w:t>
      </w:r>
      <w:r>
        <w:t xml:space="preserve"> </w:t>
      </w:r>
      <w:r>
        <w:t xml:space="preserve">“</w:t>
      </w:r>
      <w:r>
        <w:t xml:space="preserve">Does your district gather data on the ethnic and racial breakdowns of</w:t>
      </w:r>
      <w:r>
        <w:t xml:space="preserve"> </w:t>
      </w:r>
      <w:r>
        <w:t xml:space="preserve">children being referred to special education?</w:t>
      </w:r>
      <w:r>
        <w:t xml:space="preserve">”</w:t>
      </w:r>
      <w:r>
        <w:t xml:space="preserve">, 78% of respondents</w:t>
      </w:r>
      <w:r>
        <w:t xml:space="preserve"> </w:t>
      </w:r>
      <w:r>
        <w:t xml:space="preserve">supported by the SILS indicated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to that question, which is a</w:t>
      </w:r>
      <w:r>
        <w:t xml:space="preserve"> </w:t>
      </w:r>
      <w:r>
        <w:t xml:space="preserve">preferred or recommended behavior for a district addressing</w:t>
      </w:r>
      <w:r>
        <w:t xml:space="preserve"> </w:t>
      </w:r>
      <w:r>
        <w:t xml:space="preserve">disproportionality. It is important to note that differences between</w:t>
      </w:r>
      <w:r>
        <w:t xml:space="preserve"> </w:t>
      </w:r>
      <w:r>
        <w:t xml:space="preserve">responses aggregated to an organizational level are often quite small,</w:t>
      </w:r>
      <w:r>
        <w:t xml:space="preserve"> </w:t>
      </w:r>
      <w:r>
        <w:t xml:space="preserve">sometimes only a percentage point difference. Another important</w:t>
      </w:r>
      <w:r>
        <w:t xml:space="preserve"> </w:t>
      </w:r>
      <w:r>
        <w:t xml:space="preserve">consideration is that we do not know if the systems supported by the</w:t>
      </w:r>
      <w:r>
        <w:t xml:space="preserve"> </w:t>
      </w:r>
      <w:r>
        <w:t xml:space="preserve">SILS would have rated these items higher prior to working with the SILS.</w:t>
      </w:r>
      <w:r>
        <w:t xml:space="preserve"> </w:t>
      </w:r>
      <w:r>
        <w:t xml:space="preserve">The survey represents a</w:t>
      </w:r>
      <w:r>
        <w:t xml:space="preserve"> </w:t>
      </w:r>
      <w:r>
        <w:t xml:space="preserve">“</w:t>
      </w:r>
      <w:r>
        <w:t xml:space="preserve">snapshot</w:t>
      </w:r>
      <w:r>
        <w:t xml:space="preserve">”</w:t>
      </w:r>
      <w:r>
        <w:t xml:space="preserve"> </w:t>
      </w:r>
      <w:r>
        <w:t xml:space="preserve">of how well equipped districts are to</w:t>
      </w:r>
      <w:r>
        <w:t xml:space="preserve"> </w:t>
      </w:r>
      <w:r>
        <w:t xml:space="preserve">address disproportionality (arrayed by the organizations supporting</w:t>
      </w:r>
      <w:r>
        <w:t xml:space="preserve"> </w:t>
      </w:r>
      <w:r>
        <w:t xml:space="preserve">them). It appears based on survey responses that districts supported by</w:t>
      </w:r>
      <w:r>
        <w:t xml:space="preserve"> </w:t>
      </w:r>
      <w:r>
        <w:t xml:space="preserve">SILS are best situated to reduce disproportionality in the future.</w:t>
      </w:r>
      <w:r>
        <w:t xml:space="preserve"> </w:t>
      </w:r>
      <w:r>
        <w:t xml:space="preserve"> </w:t>
      </w:r>
      <w:r>
        <w:rPr>
          <w:bCs/>
          <w:b/>
        </w:rPr>
        <w:t xml:space="preserve">The support ED&amp;D and SPP-TAP provide have a similar</w:t>
      </w:r>
      <w:r>
        <w:rPr>
          <w:bCs/>
          <w:b/>
        </w:rPr>
        <w:t xml:space="preserve"> </w:t>
      </w:r>
      <w:r>
        <w:rPr>
          <w:bCs/>
          <w:b/>
        </w:rPr>
        <w:t xml:space="preserve">percentage of favorable responses.</w:t>
      </w:r>
      <w:r>
        <w:t xml:space="preserve"> </w:t>
      </w:r>
      <w:r>
        <w:t xml:space="preserve">Participants supported by ED&amp;D</w:t>
      </w:r>
      <w:r>
        <w:t xml:space="preserve"> </w:t>
      </w:r>
      <w:r>
        <w:t xml:space="preserve">rated 11 items qualitatively better (23%) than respondents reporting on</w:t>
      </w:r>
      <w:r>
        <w:t xml:space="preserve"> </w:t>
      </w:r>
      <w:r>
        <w:t xml:space="preserve">behalf of other organizations, which is the same rate as respondents</w:t>
      </w:r>
      <w:r>
        <w:t xml:space="preserve"> </w:t>
      </w:r>
      <w:r>
        <w:t xml:space="preserve">reporting on behalf of SPP-TAP. Participants from these two</w:t>
      </w:r>
      <w:r>
        <w:t xml:space="preserve"> </w:t>
      </w:r>
      <w:r>
        <w:t xml:space="preserve">organizations appear equally well equipped to reduce disporportionality</w:t>
      </w:r>
      <w:r>
        <w:t xml:space="preserve"> </w:t>
      </w:r>
      <w:r>
        <w:t xml:space="preserve">in the future.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ED&amp;D Strengths and Weaknesses</w:t>
      </w:r>
    </w:p>
    <w:p>
      <w:pPr>
        <w:pStyle w:val="BodyText"/>
      </w:pPr>
      <w:r>
        <w:t xml:space="preserve">In terms of the major sections of the survey: Disproportionality</w:t>
      </w:r>
      <w:r>
        <w:t xml:space="preserve"> </w:t>
      </w:r>
      <w:r>
        <w:t xml:space="preserve">Knowledge, General Education Practices, MTSS, and Disproportionality</w:t>
      </w:r>
      <w:r>
        <w:t xml:space="preserve"> </w:t>
      </w:r>
      <w:r>
        <w:t xml:space="preserve">Practices, Resources, and Supports, ED&amp;D performs best in the last</w:t>
      </w:r>
      <w:r>
        <w:t xml:space="preserve"> </w:t>
      </w:r>
      <w:r>
        <w:t xml:space="preserve">section around disproportionality practices, resources, and supports.</w:t>
      </w:r>
      <w:r>
        <w:t xml:space="preserve"> </w:t>
      </w:r>
      <w:r>
        <w:t xml:space="preserve"> </w:t>
      </w:r>
      <w:r>
        <w:rPr>
          <w:bCs/>
          <w:b/>
        </w:rPr>
        <w:t xml:space="preserve">ED&amp;D outperforms all other support organizations in</w:t>
      </w:r>
      <w:r>
        <w:rPr>
          <w:bCs/>
          <w:b/>
        </w:rPr>
        <w:t xml:space="preserve"> </w:t>
      </w:r>
      <w:r>
        <w:rPr>
          <w:bCs/>
          <w:b/>
        </w:rPr>
        <w:t xml:space="preserve">disproportionality practices, resources, and supports.</w:t>
      </w:r>
      <w:r>
        <w:t xml:space="preserve"> </w:t>
      </w:r>
      <w:r>
        <w:t xml:space="preserve">For</w:t>
      </w:r>
      <w:r>
        <w:t xml:space="preserve"> </w:t>
      </w:r>
      <w:r>
        <w:t xml:space="preserve">example, ED&amp;D respondents indicated they believed their district’s risk</w:t>
      </w:r>
      <w:r>
        <w:t xml:space="preserve"> </w:t>
      </w:r>
      <w:r>
        <w:t xml:space="preserve">ratio scores would decline in the coming year, their districts are</w:t>
      </w:r>
      <w:r>
        <w:t xml:space="preserve"> </w:t>
      </w:r>
      <w:r>
        <w:t xml:space="preserve">better equipped to tackle disproportionality, their districts have</w:t>
      </w:r>
      <w:r>
        <w:t xml:space="preserve"> </w:t>
      </w:r>
      <w:r>
        <w:t xml:space="preserve">enacted policies to prevent disproportionality, and their districts have</w:t>
      </w:r>
      <w:r>
        <w:t xml:space="preserve"> </w:t>
      </w:r>
      <w:r>
        <w:t xml:space="preserve">specific goals to address disproportionality. ED&amp;D received the highest</w:t>
      </w:r>
      <w:r>
        <w:t xml:space="preserve"> </w:t>
      </w:r>
      <w:r>
        <w:t xml:space="preserve">percentage of preferred/favorable responses to the questions related to</w:t>
      </w:r>
      <w:r>
        <w:t xml:space="preserve"> </w:t>
      </w:r>
      <w:r>
        <w:t xml:space="preserve">disproportionality practices, resources, and supports. SPP-TAP performed</w:t>
      </w:r>
      <w:r>
        <w:t xml:space="preserve"> </w:t>
      </w:r>
      <w:r>
        <w:t xml:space="preserve">similarly to ED&amp;D in this section of the survey, being edged out by a</w:t>
      </w:r>
      <w:r>
        <w:t xml:space="preserve"> </w:t>
      </w:r>
      <w:r>
        <w:t xml:space="preserve">few questions. SPP-TAP received the highest percentage of</w:t>
      </w:r>
      <w:r>
        <w:t xml:space="preserve"> </w:t>
      </w:r>
      <w:r>
        <w:t xml:space="preserve">preferred/favorable responses to 38% of the survey items in this</w:t>
      </w:r>
      <w:r>
        <w:t xml:space="preserve"> </w:t>
      </w:r>
      <w:r>
        <w:t xml:space="preserve">section.</w:t>
      </w:r>
      <w:r>
        <w:t xml:space="preserve"> </w:t>
      </w:r>
      <w:r>
        <w:rPr>
          <w:bCs/>
          <w:b/>
        </w:rPr>
        <w:t xml:space="preserve">ED&amp;D must consider how its current services align and</w:t>
      </w:r>
      <w:r>
        <w:rPr>
          <w:bCs/>
          <w:b/>
        </w:rPr>
        <w:t xml:space="preserve"> </w:t>
      </w:r>
      <w:r>
        <w:rPr>
          <w:bCs/>
          <w:b/>
        </w:rPr>
        <w:t xml:space="preserve">integrate with other drivers of disproportionate outcomes.</w:t>
      </w:r>
      <w:r>
        <w:t xml:space="preserve"> </w:t>
      </w:r>
      <w:r>
        <w:t xml:space="preserve">Many</w:t>
      </w:r>
      <w:r>
        <w:t xml:space="preserve"> </w:t>
      </w:r>
      <w:r>
        <w:t xml:space="preserve">systems influence and affect special education outcomes. Support</w:t>
      </w:r>
      <w:r>
        <w:t xml:space="preserve"> </w:t>
      </w:r>
      <w:r>
        <w:t xml:space="preserve">organizations (such as ED&amp;D), regardless of their core services, must be</w:t>
      </w:r>
      <w:r>
        <w:t xml:space="preserve"> </w:t>
      </w:r>
      <w:r>
        <w:t xml:space="preserve">mindful of the impact each system has on disproportionality. If a car</w:t>
      </w:r>
      <w:r>
        <w:t xml:space="preserve"> </w:t>
      </w:r>
      <w:r>
        <w:t xml:space="preserve">doesn’t start and a mechanic focuses all of his/her energy repairing the</w:t>
      </w:r>
      <w:r>
        <w:t xml:space="preserve"> </w:t>
      </w:r>
      <w:r>
        <w:t xml:space="preserve">electrical system, the car is no more functional if its transmission</w:t>
      </w:r>
      <w:r>
        <w:t xml:space="preserve"> </w:t>
      </w:r>
      <w:r>
        <w:t xml:space="preserve">does not adjust the gearing in the car. Therefore, ED&amp;D must consider</w:t>
      </w:r>
      <w:r>
        <w:t xml:space="preserve"> </w:t>
      </w:r>
      <w:r>
        <w:t xml:space="preserve">how its services align and integrate with other drivers of</w:t>
      </w:r>
      <w:r>
        <w:t xml:space="preserve"> </w:t>
      </w:r>
      <w:r>
        <w:t xml:space="preserve">disproportionate outcomes. For example, districts supported by ED&amp;D</w:t>
      </w:r>
      <w:r>
        <w:t xml:space="preserve"> </w:t>
      </w:r>
      <w:r>
        <w:t xml:space="preserve">indicated lower percentages of preferred/favorable responses compared to</w:t>
      </w:r>
      <w:r>
        <w:t xml:space="preserve"> </w:t>
      </w:r>
      <w:r>
        <w:t xml:space="preserve">other support organizations in relation to convening SSTs and</w:t>
      </w:r>
      <w:r>
        <w:t xml:space="preserve"> </w:t>
      </w:r>
      <w:r>
        <w:t xml:space="preserve">implementing a process to review evidence prior to making a special</w:t>
      </w:r>
      <w:r>
        <w:t xml:space="preserve"> </w:t>
      </w:r>
      <w:r>
        <w:t xml:space="preserve">education referral. Both items are part of the general education</w:t>
      </w:r>
      <w:r>
        <w:t xml:space="preserve"> </w:t>
      </w:r>
      <w:r>
        <w:t xml:space="preserve">practices section and are critical elements to ensuring an effective</w:t>
      </w:r>
      <w:r>
        <w:t xml:space="preserve"> </w:t>
      </w:r>
      <w:r>
        <w:t xml:space="preserve">process for making referrals to special education. Having ineffective</w:t>
      </w:r>
      <w:r>
        <w:t xml:space="preserve"> </w:t>
      </w:r>
      <w:r>
        <w:t xml:space="preserve">general education practices might create a bottleneck in the system</w:t>
      </w:r>
      <w:r>
        <w:t xml:space="preserve"> </w:t>
      </w:r>
      <w:r>
        <w:t xml:space="preserve">where students are made eligible for special education who otherwise</w:t>
      </w:r>
      <w:r>
        <w:t xml:space="preserve"> </w:t>
      </w:r>
      <w:r>
        <w:t xml:space="preserve">would not be. ED&amp;D respondents also indicated lower favorable responses</w:t>
      </w:r>
      <w:r>
        <w:t xml:space="preserve"> </w:t>
      </w:r>
      <w:r>
        <w:t xml:space="preserve">with regard to having data routines and implementing routines well as</w:t>
      </w:r>
      <w:r>
        <w:t xml:space="preserve"> </w:t>
      </w:r>
      <w:r>
        <w:t xml:space="preserve">part of their multi-tiered system of support. An effective system of</w:t>
      </w:r>
      <w:r>
        <w:t xml:space="preserve"> </w:t>
      </w:r>
      <w:r>
        <w:t xml:space="preserve">support ensures students’ needs are aligned to the right tiers of</w:t>
      </w:r>
      <w:r>
        <w:t xml:space="preserve"> </w:t>
      </w:r>
      <w:r>
        <w:t xml:space="preserve">instruction. Failure to implement an effective tiered instructional</w:t>
      </w:r>
      <w:r>
        <w:t xml:space="preserve"> </w:t>
      </w:r>
      <w:r>
        <w:t xml:space="preserve">system leads to faulty decisions about how students respond to</w:t>
      </w:r>
      <w:r>
        <w:t xml:space="preserve"> </w:t>
      </w:r>
      <w:r>
        <w:t xml:space="preserve">instruction. Finally, ED&amp;D participants indicated lower preferred</w:t>
      </w:r>
      <w:r>
        <w:t xml:space="preserve"> </w:t>
      </w:r>
      <w:r>
        <w:t xml:space="preserve">ratings for gathering data on ethnic and racial breakdowns of children</w:t>
      </w:r>
      <w:r>
        <w:t xml:space="preserve"> </w:t>
      </w:r>
      <w:r>
        <w:t xml:space="preserve">being referred to special education and/or suspension or expulsion.</w:t>
      </w:r>
      <w:r>
        <w:t xml:space="preserve"> </w:t>
      </w:r>
      <w:r>
        <w:t xml:space="preserve">These questions emerge from the disproportionality section of the</w:t>
      </w:r>
      <w:r>
        <w:t xml:space="preserve"> </w:t>
      </w:r>
      <w:r>
        <w:t xml:space="preserve">survey. Knowledge about student demographics is an important aspectin</w:t>
      </w:r>
      <w:r>
        <w:t xml:space="preserve"> </w:t>
      </w:r>
      <w:r>
        <w:t xml:space="preserve">the decision-making process for special education eligibility and should</w:t>
      </w:r>
      <w:r>
        <w:t xml:space="preserve"> </w:t>
      </w:r>
      <w:r>
        <w:t xml:space="preserve">be better understood by the districts ED&amp;D supports. Therefore, these</w:t>
      </w:r>
      <w:r>
        <w:t xml:space="preserve"> </w:t>
      </w:r>
      <w:r>
        <w:t xml:space="preserve">organizations supported by ED&amp;D might benefit from additional resources</w:t>
      </w:r>
      <w:r>
        <w:t xml:space="preserve"> </w:t>
      </w:r>
      <w:r>
        <w:t xml:space="preserve">to improve these weaker areas so they are more situated to reduce</w:t>
      </w:r>
      <w:r>
        <w:t xml:space="preserve"> </w:t>
      </w:r>
      <w:r>
        <w:t xml:space="preserve">disproportionality in the future.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Disproportionality</dc:title>
  <dc:creator>Shannon Coulter</dc:creator>
  <cp:keywords/>
  <dcterms:created xsi:type="dcterms:W3CDTF">2021-11-23T20:46:39Z</dcterms:created>
  <dcterms:modified xsi:type="dcterms:W3CDTF">2021-11-23T20:46:39Z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21, 2021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Understanding Policies and Procedures across Organizations</vt:lpwstr>
  </property>
</Properties>
</file>