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2350C1"/>
          <w:sz w:val="56"/>
          <w:szCs w:val="56"/>
        </w:rPr>
        <w:t xml:space="preserve">PROJECT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Secure Home Router for Non-Technical Users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consumer router that acts as a home security appliance — plain-language security, network-level parental controls, and one-tap management.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·  20 July 2026  ·  Status: Draft for stakeholder approval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1. Executive Summary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This project delivers a commercial home router that behaves as a security appliance for non-technical households. Industry research shows the core market gap clearly: roughly 8 in 10 users never change their router's default admin password and never update its firmware — yet nearly 8 in 10 know how to access router settings. The barrier is not ability but motivation and clarity: 73% of users do not know why they would need to change anything. No mainstream router product has solved this; competitors simplified setup but not security itself.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Our product answers that gap with three pillars: (1) secure by default — unique per-unit credentials, forced password change, automatic signed firmware updates; (2) plain-language security — a single dashboard status a non-expert understands, with one-tap fixes; (3) network-level parental controls that children cannot bypass by deleting an app, which is the primary weakness of today's app-based controls.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The product is built on OpenWrt (custom firmware image), with a purpose-built on-device daemon and API, cross-platform mobile/web apps, RAUC A/B signed updates, and — in a post-launch release — outbound-only WireGuard remote access. The plan below phases delivery into an MVP launch followed by two feature releases, with hardware and security assurance running as parallel, launch-gating workstreams.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2. Project Goal &amp; Objectives</w:t>
      </w:r>
    </w:p>
    <w:p>
      <w:p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Goal: launch a sellable router device that makes a home network measurably safer for a non-technical family, manageable in under 30 seconds per task, with zero networking knowledge required.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O1 — Secure by default: </w:t>
      </w:r>
      <w:r>
        <w:rPr>
          <w:rFonts w:ascii="Arial" w:cs="Arial" w:eastAsia="Arial" w:hAnsi="Arial"/>
          <w:sz w:val="21"/>
          <w:szCs w:val="21"/>
        </w:rPr>
        <w:t xml:space="preserve">A customer who does nothing beyond guided setup ends with changed credentials, encrypted Wi-Fi, and automatic updates enabled.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O2 — Legible security: </w:t>
      </w:r>
      <w:r>
        <w:rPr>
          <w:rFonts w:ascii="Arial" w:cs="Arial" w:eastAsia="Arial" w:hAnsi="Arial"/>
          <w:sz w:val="21"/>
          <w:szCs w:val="21"/>
        </w:rPr>
        <w:t xml:space="preserve">The dashboard communicates network safety in plain language (green/yellow/red + one-line reason) with one-tap remediation.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O3 — Unbypassable family controls: </w:t>
      </w:r>
      <w:r>
        <w:rPr>
          <w:rFonts w:ascii="Arial" w:cs="Arial" w:eastAsia="Arial" w:hAnsi="Arial"/>
          <w:sz w:val="21"/>
          <w:szCs w:val="21"/>
        </w:rPr>
        <w:t xml:space="preserve">Parental profiles (content categories, time limits, bedtime, instant pause) enforced at the network level.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O4 — Resilience: </w:t>
      </w:r>
      <w:r>
        <w:rPr>
          <w:rFonts w:ascii="Arial" w:cs="Arial" w:eastAsia="Arial" w:hAnsi="Arial"/>
          <w:sz w:val="21"/>
          <w:szCs w:val="21"/>
        </w:rPr>
        <w:t xml:space="preserve">Full local management and offline-capable MFA (TOTP/backup codes) with the internet down; the user is never locked out of their own hardware.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O5 — Commercial readiness: </w:t>
      </w:r>
      <w:r>
        <w:rPr>
          <w:rFonts w:ascii="Arial" w:cs="Arial" w:eastAsia="Arial" w:hAnsi="Arial"/>
          <w:sz w:val="21"/>
          <w:szCs w:val="21"/>
        </w:rPr>
        <w:t xml:space="preserve">Certified hardware, externally audited software, factory provisioning of unique credentials, and a staged OTA pipeline able to patch the entire fleet within days.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O6 — Future-proofing: </w:t>
      </w:r>
      <w:r>
        <w:rPr>
          <w:rFonts w:ascii="Arial" w:cs="Arial" w:eastAsia="Arial" w:hAnsi="Arial"/>
          <w:sz w:val="21"/>
          <w:szCs w:val="21"/>
        </w:rPr>
        <w:t xml:space="preserve">Architecture leaves the door open for ISP centralized management (TR-069/TR-369 class) without rework — explicitly out of scope to build now.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3. Scope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 scope — MVP (launch release)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Custom OpenWrt firmware, on-device daemon and unified local API; LuCI excluded from the consumer product.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Local-first guided onboarding: unique per-unit default credentials, forced credential change, router naming, MFA enrollment (SMS/push default; TOTP + backup codes verified locally for offline use).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Security dashboard with plain-language status and one-tap fixes; device list with friendly names, pause/block, new-device alerts.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Website &amp; content-category blocking with a friendly block page (no self-serve unblock; HTTPS handling designed explicitly); parental profiles with content filters, time limits, bedtime schedules, instant pause.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Offline resilience: full LAN management without internet; physical recovery mechanism; automatic signed A/B firmware updates (RAUC) with staged/canary rollout from a cloud OTA service.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Optional cloud account (local config always preserved when linking); in-app self-help troubleshooting.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Hardware workstream: SoC selection, factory credential provisioning, recovery-button spec, regulatory certification, pilot production.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Security assurance: external penetration test (launch-blocking), child-data privacy compliance, vulnerability disclosure policy and patch SLA.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 scope — post-launch releases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v1.1: </w:t>
      </w:r>
      <w:r>
        <w:rPr>
          <w:rFonts w:ascii="Arial" w:cs="Arial" w:eastAsia="Arial" w:hAnsi="Arial"/>
          <w:sz w:val="21"/>
          <w:szCs w:val="21"/>
        </w:rPr>
        <w:t xml:space="preserve">Remote access (outbound-only WireGuard via relay; management-only scope by default), remote visibility + control, session alerts/revocation, ad blocking, guest network, multi-router accounts, weekly usage reports, per-app blocking (scope set by feasibility spike), support remote diagnostics.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v1.2: </w:t>
      </w:r>
      <w:r>
        <w:rPr>
          <w:rFonts w:ascii="Arial" w:cs="Arial" w:eastAsia="Arial" w:hAnsi="Arial"/>
          <w:sz w:val="21"/>
          <w:szCs w:val="21"/>
        </w:rPr>
        <w:t xml:space="preserve">Advanced Mode: technical device details, VLAN/IoT isolation, custom block lists, full-LAN remote access, port forwarding/DNS/static IP, manual update approval, custom ad-block lists, detailed security logs.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Explicitly out of scope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ISP centralized management (TR-069/TR-369, ACS integration, ISP dashboards) — future project; architecture keeps compatibility but nothing is built.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Traffic-protection consumer VPN (routing household traffic through commercial VPN exit servers) — the product's VPN is a remote-access channel, not a privacy tunnel.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Mesh/multi-node Wi-Fi systems in v1 hardware.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4. Key Deliverables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500"/>
      </w:tblGrid>
      <w:tr>
        <w:tc>
          <w:tcPr>
            <w:tcW w:type="dxa" w:w="32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6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firmware image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OpenWrt-based, minimal package set, daemon + local API, RAUC A/B update capable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0–2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app (iOS/Android)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cross-platform codebase; onboarding, dashboard, devices, parental controls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1–2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React; served locally (LAN) and cloud (later, for remote)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1–2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 services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Identity/MFA, router registry, OTA server with staged rollout, push notifications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1–2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Certified hardware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Selected SoC platform, pilot-validated, regulatory-certified, factory-provisioned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0–3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 audit report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External pen-test with all critical/high findings closed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 pack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Privacy policy, disclosure policy, support flows, diagnostic tooling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 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v1.1 remote access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Relay infrastructure + remote app/web experience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Post-launch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5. Phased Timeline &amp; Milestones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Assumes ~2-week sprints; counts are planning estimates to re-baseline after Sprint 2 measured velocity. The hardware track runs in parallel throughout and is the likely critical path — certification and production lead times, not software, are expected to set the launch date.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00"/>
      </w:tblGrid>
      <w:tr>
        <w:tc>
          <w:tcPr>
            <w:tcW w:type="dxa" w:w="26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  <w:tc>
          <w:tcPr>
            <w:tcW w:type="dxa" w:w="50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&amp; exit criteria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0 — De-risk &amp; foundations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1–2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Hardware platform spike (gating); app-blocking feasibility spike; OpenWrt build pipeline; app/web scaffolding; privacy data inventory started. Exit: hardware chosen + dev boards ordered; CI builds a flashable image.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 — Core product loop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3–8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Daemon + API; local-first onboarding; MFA incl. offline; dashboard; device management; RAUC integrated. Exit: a dev-board router is unboxed, secured, and managed end-to-end with no internet.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 — Family &amp; safety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9–12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Site/category blocking + block page (incl. HTTPS); parental profiles/time limits; offline access verified incl. recovery button; auto-updates + OTA server + staged rollout; self-help. Hardware pilot run lands here. Exit: feature-complete MVP on pilot hardware.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 — Harden &amp; launch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13–15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new features. External pen-test; privacy/counsel sign-off; disclosure policy; certification completes; fix &amp; polish. Exit: zero open critical/high findings; certification granted. → MVP LAUNCH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v1.1 — Remote &amp; convenience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~16–21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Relay spike then tunnel + ACL scoping; remote access; ad block; guest; multi-router; reports; per-app blocking per spike. Focused security re-review before release.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v1.2 — Advanced Mode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Power-user features behind the Advanced toggle; sequence by post-launch demand.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Milestones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2800"/>
      </w:tblGrid>
      <w:tr>
        <w:tc>
          <w:tcPr>
            <w:tcW w:type="dxa" w:w="13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8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Hardware platform selected; dev boards ordered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 Sprint 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App-blocking feasibility report accepted; product messaging locked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 Sprint 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End-to-end secure setup demo on dev board (no internet)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 Sprint 8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Feature-complete MVP on pilot hardware; canary OTA cohort live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 Sprint 12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External audit passed (no critical/high open); certification granted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End Sprint 15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MVP commercial launch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Sprint 15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v1.1 remote access release (after focused security re-review)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~Sprint 21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6. Team &amp; Responsibilities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Indicative core team (~8–10 FTE) plus external partners. One person may cover multiple roles early; the firmware and security roles should not be diluted.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00"/>
      </w:tblGrid>
      <w:tr>
        <w:tc>
          <w:tcPr>
            <w:tcW w:type="dxa" w:w="29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4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Manager / Owner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Backlog ownership, release scoping, subscription decision, stakeholder communication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Firmware / Embedded Lead (+1 eng)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OpenWrt build, on-device daemon &amp; API, RAUC, hardware bring-up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Engineer (×2)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 identity/MFA, OTA server, push, (v1.1) relay infrastructure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Engineer (×2)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Cross-platform app; shared API client with web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Frontend Engineer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dashboard; shared components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UX/UI Designer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Non-technical-first design system, onboarding flows, block page, usability testing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Acceptance testing vs. story criteria; offline/failure-mode testing; OTA rollback drills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Hardware Program Manager (part-time/contract)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 selection, factory &amp; provisioning process, certification, pilot run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External security firm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 penetration test; v1.1 focused re-review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Legal/privacy counsel (external)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Child-data compliance, privacy policy, disclosure policy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7. Risk Register (Top Risks)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1200"/>
        <w:gridCol w:w="3900"/>
      </w:tblGrid>
      <w:tr>
        <w:tc>
          <w:tcPr>
            <w:tcW w:type="dxa" w:w="33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Hardware is the critical path: certification/production lead times slip launch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E19 in Sprint 1; engage cert lab early; pre-scan before design freeze; second-source SoC identified at selection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Per-app blocking proves unreliable (CDNs, cert pinning, encrypted SNI)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Feasibility spike (US5.5) before any commitment; marketing messages only spike-verified capability; site/category blocking is the promised feature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 vulnerability post-launch damages the core brand promise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External audit launch-blocking; disclosure policy + patch SLA; staged OTA enables fleet-wide fix in days; audit repeated per major release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MVP scope creep re-inflates launch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 column is contractual: v1.1/v1.2 items need explicit PO + review-board approval to move up; Phase 3 accepts no new features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Ongoing cloud/relay/filter-DB costs exceed hardware-only revenue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Subscription-vs-hardware-only decision forced in Phase 0; architecture costs modeled before v1.1 relay build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Child-data privacy non-compliance in target markets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inventory in Phase 0; on-router storage by default; counsel review is a launch gate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Chipset vendor bootloader locking blocks OpenWrt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OpenWrt mainline support + unlocked bootloader are hard selection criteria in the hardware spike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Small team velocity below plan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Re-baseline after Sprint 2; MoSCoW within each release allows dropping Should/Could without moving launch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8. Dependencies, Assumptions &amp; Constraints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External dependencies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OpenWrt project (upstream security patches; mainline support for chosen SoC).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Content-filtering category database (license or build/maintain — cost feeds the subscription decision).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SMS/push/email delivery providers for online MFA; app-store review processes (Apple/Google).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Regulatory certification bodies and factory/ODM partner schedules.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assumptions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2-week sprints, team as in Section 6; story points re-estimated by the team before commitment (current totals: MVP 287 pts, v1.1 98 pts, v1.2 69 pts, incl. hardware &amp; audit workstreams).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Single launch market at MVP; localization architecture in place but one language shipped.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Cloud account is optional at MVP; every MVP feature must work without it.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No inbound ports ever opened on the router; all cloud/relay connectivity is outbound-initiated.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Local admin identity and cloud identity remain independent — losing one never locks out the other.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Nothing in this project may foreclose the future ISP-management integration (see the separate future-consideration document).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9. Governance, Ceremonies &amp; Reporting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Cadence: </w:t>
      </w:r>
      <w:r>
        <w:rPr>
          <w:rFonts w:ascii="Arial" w:cs="Arial" w:eastAsia="Arial" w:hAnsi="Arial"/>
          <w:sz w:val="21"/>
          <w:szCs w:val="21"/>
        </w:rPr>
        <w:t xml:space="preserve">2-week sprints: planning, daily stand-up, review/demo, retrospective. Backlog refinement weekly.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Phase gates: </w:t>
      </w:r>
      <w:r>
        <w:rPr>
          <w:rFonts w:ascii="Arial" w:cs="Arial" w:eastAsia="Arial" w:hAnsi="Arial"/>
          <w:sz w:val="21"/>
          <w:szCs w:val="21"/>
        </w:rPr>
        <w:t xml:space="preserve">Each phase's exit criteria (Section 5) are reviewed by PO + tech lead + (Phases 2–3) hardware PM; a phase does not close with open exit criteria.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Change control: </w:t>
      </w:r>
      <w:r>
        <w:rPr>
          <w:rFonts w:ascii="Arial" w:cs="Arial" w:eastAsia="Arial" w:hAnsi="Arial"/>
          <w:sz w:val="21"/>
          <w:szCs w:val="21"/>
        </w:rPr>
        <w:t xml:space="preserve">Moving a story between releases, or any new Must, requires PO approval and an impact note against the launch date. Phase 3 is feature-frozen.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Reporting: </w:t>
      </w:r>
      <w:r>
        <w:rPr>
          <w:rFonts w:ascii="Arial" w:cs="Arial" w:eastAsia="Arial" w:hAnsi="Arial"/>
          <w:sz w:val="21"/>
          <w:szCs w:val="21"/>
        </w:rPr>
        <w:t xml:space="preserve">Weekly one-page status to stakeholders: burn-up vs. release scope, hardware track status, top risks delta, decisions needed.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 of Done: </w:t>
      </w:r>
      <w:r>
        <w:rPr>
          <w:rFonts w:ascii="Arial" w:cs="Arial" w:eastAsia="Arial" w:hAnsi="Arial"/>
          <w:sz w:val="21"/>
          <w:szCs w:val="21"/>
        </w:rPr>
        <w:t xml:space="preserve">Code reviewed; acceptance criteria pass; QA verified incl. offline behavior where applicable; no jargon in Basic-mode UI copy; documentation updated.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10. Success Criteria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A first-time, non-technical user completes secure setup unaided in under 5 minutes (usability-tested pre-launch).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Common actions (pause a device, block a site, check status) completed in under 30 seconds in usability tests.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100% of shipped units leave the factory with unique credentials; 0 units operable on defaults after setup.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External audit closed with zero critical/high findings at launch; any post-launch critical patched fleet-wide within the published SLA.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OTA success rate ≥ 99% with automatic rollback covering failures; no fleet-wide bricking event.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Arial" w:cs="Arial" w:eastAsia="Arial" w:hAnsi="Arial"/>
          <w:sz w:val="21"/>
          <w:szCs w:val="21"/>
        </w:rPr>
        <w:t xml:space="preserve">Post-launch: parental-control activation rate among family households materially above the ~35–51% industry adoption benchmark — the metric that proves the core thesis.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350C1"/>
          <w:sz w:val="30"/>
          <w:szCs w:val="30"/>
        </w:rPr>
        <w:t xml:space="preserve">11. Open Decisions (Owner: Product)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00"/>
        <w:gridCol w:w="3200"/>
      </w:tblGrid>
      <w:tr>
        <w:tc>
          <w:tcPr>
            <w:tcW w:type="dxa" w:w="40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3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3200"/>
            <w:shd w:fill="2350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model: hardware-only vs. hardware + subscription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Caps cloud architecture cost ceiling (relay, filter DB, push, lifetime patching); shapes marketing promises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 market(s)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Drives certification scope (US19.4), privacy jurisdiction (US20.2), and language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Recovery button semantics: credentials-reset vs. factory-reset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Before US19.3 spec freeze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Hardware/firmware behavior must be frozen before pilot tooling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Relay build vs. Headscale adoption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v1.1 spike (US17.1)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Speed-to-market vs. control/lock-in for remote access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11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Companion artifacts: router-security-app-backlog.xlsx (full backlog: 21 epics, 81 stories, 243 tasks, 24 NFRs, release plan) · home-network-security-research.md (market evidence) · router-architecture-recommendation.md (technical stack) · future-consideration-isp-centralized-management.md (deferred scope).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Secure Home Router — Project Plan  · 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2026-07-20T09:16:03.695Z</dcterms:created>
  <dcterms:modified xsi:type="dcterms:W3CDTF">2026-07-20T09:16:03.707Z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