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104B" w14:textId="1255444C" w:rsidR="006C2CBF" w:rsidRPr="006C2CBF" w:rsidRDefault="006C2CBF" w:rsidP="006C2CBF">
      <w:pPr>
        <w:pStyle w:val="NormalWeb"/>
        <w:shd w:val="clear" w:color="auto" w:fill="FFFFFF"/>
        <w:rPr>
          <w:rStyle w:val="Strong"/>
          <w:b w:val="0"/>
          <w:bCs w:val="0"/>
          <w:color w:val="2D3B45"/>
          <w:sz w:val="28"/>
          <w:szCs w:val="28"/>
        </w:rPr>
      </w:pPr>
      <w:r w:rsidRPr="006C2CBF">
        <w:rPr>
          <w:rStyle w:val="Strong"/>
          <w:b w:val="0"/>
          <w:bCs w:val="0"/>
          <w:color w:val="2D3B45"/>
          <w:sz w:val="28"/>
          <w:szCs w:val="28"/>
        </w:rPr>
        <w:t>Nolan Anderson</w:t>
      </w:r>
    </w:p>
    <w:p w14:paraId="6C29E169" w14:textId="3FB35B8A" w:rsidR="006C2CBF" w:rsidRPr="006C2CBF" w:rsidRDefault="006C2CBF" w:rsidP="006C2CBF">
      <w:pPr>
        <w:pStyle w:val="NormalWeb"/>
        <w:shd w:val="clear" w:color="auto" w:fill="FFFFFF"/>
        <w:rPr>
          <w:rStyle w:val="Strong"/>
          <w:b w:val="0"/>
          <w:bCs w:val="0"/>
          <w:color w:val="2D3B45"/>
          <w:sz w:val="28"/>
          <w:szCs w:val="28"/>
        </w:rPr>
      </w:pPr>
      <w:r w:rsidRPr="006C2CBF">
        <w:rPr>
          <w:rStyle w:val="Strong"/>
          <w:b w:val="0"/>
          <w:bCs w:val="0"/>
          <w:color w:val="2D3B45"/>
          <w:sz w:val="28"/>
          <w:szCs w:val="28"/>
        </w:rPr>
        <w:t>ECN 142-02</w:t>
      </w:r>
    </w:p>
    <w:p w14:paraId="5ECB9D44" w14:textId="548F2941" w:rsidR="006C2CBF" w:rsidRPr="006C2CBF" w:rsidRDefault="006C2CBF" w:rsidP="006C2CBF">
      <w:pPr>
        <w:pStyle w:val="NormalWeb"/>
        <w:shd w:val="clear" w:color="auto" w:fill="FFFFFF"/>
        <w:rPr>
          <w:rStyle w:val="Strong"/>
          <w:b w:val="0"/>
          <w:bCs w:val="0"/>
          <w:color w:val="2D3B45"/>
          <w:sz w:val="28"/>
          <w:szCs w:val="28"/>
        </w:rPr>
      </w:pPr>
      <w:r w:rsidRPr="006C2CBF">
        <w:rPr>
          <w:rStyle w:val="Strong"/>
          <w:b w:val="0"/>
          <w:bCs w:val="0"/>
          <w:color w:val="2D3B45"/>
          <w:sz w:val="28"/>
          <w:szCs w:val="28"/>
        </w:rPr>
        <w:t>Richard White</w:t>
      </w:r>
    </w:p>
    <w:p w14:paraId="132E8F0A" w14:textId="04818961" w:rsidR="006C2CBF" w:rsidRDefault="006C2CBF" w:rsidP="006C2CBF">
      <w:pPr>
        <w:pStyle w:val="NormalWeb"/>
        <w:shd w:val="clear" w:color="auto" w:fill="FFFFFF"/>
        <w:rPr>
          <w:rStyle w:val="Strong"/>
          <w:b w:val="0"/>
          <w:bCs w:val="0"/>
          <w:color w:val="2D3B45"/>
          <w:sz w:val="28"/>
          <w:szCs w:val="28"/>
        </w:rPr>
      </w:pPr>
      <w:r w:rsidRPr="006C2CBF">
        <w:rPr>
          <w:rStyle w:val="Strong"/>
          <w:b w:val="0"/>
          <w:bCs w:val="0"/>
          <w:color w:val="2D3B45"/>
          <w:sz w:val="28"/>
          <w:szCs w:val="28"/>
        </w:rPr>
        <w:t>5 February 2021</w:t>
      </w:r>
    </w:p>
    <w:p w14:paraId="78800DD9" w14:textId="6EEB06E3" w:rsidR="006C2CBF" w:rsidRPr="00933EE6" w:rsidRDefault="006C2CBF" w:rsidP="006C2CBF">
      <w:pPr>
        <w:pStyle w:val="NormalWeb"/>
        <w:shd w:val="clear" w:color="auto" w:fill="FFFFFF"/>
        <w:jc w:val="center"/>
        <w:rPr>
          <w:rStyle w:val="Strong"/>
          <w:b w:val="0"/>
          <w:bCs w:val="0"/>
          <w:color w:val="2D3B45"/>
          <w:sz w:val="36"/>
          <w:szCs w:val="36"/>
        </w:rPr>
      </w:pPr>
      <w:r w:rsidRPr="00933EE6">
        <w:rPr>
          <w:rStyle w:val="Strong"/>
          <w:b w:val="0"/>
          <w:bCs w:val="0"/>
          <w:color w:val="2D3B45"/>
          <w:sz w:val="36"/>
          <w:szCs w:val="36"/>
        </w:rPr>
        <w:t>Homework 1</w:t>
      </w:r>
    </w:p>
    <w:p w14:paraId="0BDDC75D" w14:textId="778BC6EB" w:rsidR="006C2CBF" w:rsidRP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color w:val="2D3B45"/>
        </w:rPr>
        <w:t>Certificate of Need Laws (Conning the Competition pdf)</w:t>
      </w:r>
      <w:r w:rsidRPr="006C2CBF">
        <w:rPr>
          <w:color w:val="2D3B45"/>
        </w:rPr>
        <w:t> </w:t>
      </w:r>
    </w:p>
    <w:p w14:paraId="6C280759" w14:textId="77777777" w:rsidR="006C2CBF" w:rsidRP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color w:val="2D3B45"/>
        </w:rPr>
        <w:t>From the Executive Summary section: </w:t>
      </w:r>
    </w:p>
    <w:p w14:paraId="56AED685" w14:textId="4043422B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1) What is a Certificate of Need (CON)?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26550DC0" w14:textId="77777777" w:rsidTr="00DF64F1">
        <w:tc>
          <w:tcPr>
            <w:tcW w:w="9350" w:type="dxa"/>
          </w:tcPr>
          <w:p w14:paraId="7379E50D" w14:textId="39021EB3" w:rsidR="00DF64F1" w:rsidRDefault="00DF64F1" w:rsidP="00DF64F1">
            <w:pPr>
              <w:pStyle w:val="NormalWeb"/>
              <w:shd w:val="clear" w:color="auto" w:fill="FFFFFF"/>
              <w:rPr>
                <w:color w:val="2D3B45"/>
              </w:rPr>
            </w:pPr>
            <w:r>
              <w:rPr>
                <w:color w:val="2D3B45"/>
              </w:rPr>
              <w:t>- “A certificate of need (CON) is a government-mandated permission slip to start or expand a business.”</w:t>
            </w:r>
          </w:p>
        </w:tc>
      </w:tr>
    </w:tbl>
    <w:p w14:paraId="0C688975" w14:textId="2160939E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2) What were they originally designed to do?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6AB6BDC2" w14:textId="77777777" w:rsidTr="00DF64F1">
        <w:tc>
          <w:tcPr>
            <w:tcW w:w="9350" w:type="dxa"/>
          </w:tcPr>
          <w:p w14:paraId="272C549C" w14:textId="36080B77" w:rsidR="00DF64F1" w:rsidRDefault="00DF64F1" w:rsidP="00DF64F1">
            <w:pPr>
              <w:pStyle w:val="NormalWeb"/>
              <w:shd w:val="clear" w:color="auto" w:fill="FFFFFF"/>
              <w:rPr>
                <w:color w:val="2D3B45"/>
              </w:rPr>
            </w:pPr>
            <w:r>
              <w:rPr>
                <w:color w:val="2D3B45"/>
              </w:rPr>
              <w:t xml:space="preserve">- CON laws intended on controlling healthcare costs and increasing access to care. </w:t>
            </w:r>
          </w:p>
        </w:tc>
      </w:tr>
    </w:tbl>
    <w:p w14:paraId="216DF884" w14:textId="7BFACAD4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3) What do they actually do in the real world?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5FB108B7" w14:textId="77777777" w:rsidTr="00605C2E">
        <w:tc>
          <w:tcPr>
            <w:tcW w:w="9350" w:type="dxa"/>
          </w:tcPr>
          <w:p w14:paraId="555958D0" w14:textId="42A8924D" w:rsidR="00DF64F1" w:rsidRDefault="00DF64F1" w:rsidP="00DF64F1">
            <w:pPr>
              <w:pStyle w:val="NormalWeb"/>
              <w:shd w:val="clear" w:color="auto" w:fill="FFFFFF"/>
              <w:rPr>
                <w:color w:val="2D3B45"/>
              </w:rPr>
            </w:pPr>
            <w:r>
              <w:rPr>
                <w:color w:val="2D3B45"/>
              </w:rPr>
              <w:t xml:space="preserve">- CON laws sadly have higher healthcare costs and fewer medical services. </w:t>
            </w:r>
          </w:p>
        </w:tc>
      </w:tr>
    </w:tbl>
    <w:p w14:paraId="411CE34E" w14:textId="77777777" w:rsidR="006C2CBF" w:rsidRP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color w:val="2D3B45"/>
        </w:rPr>
        <w:t>From the Key Findings section: </w:t>
      </w:r>
    </w:p>
    <w:p w14:paraId="0451D3C2" w14:textId="03AC60D4" w:rsidR="00DF64F1" w:rsidRP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4) Which is more dangerous CON or Moratoria and why?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69565F25" w14:textId="77777777" w:rsidTr="00605C2E">
        <w:tc>
          <w:tcPr>
            <w:tcW w:w="9350" w:type="dxa"/>
          </w:tcPr>
          <w:p w14:paraId="52357F02" w14:textId="53C6DF8B" w:rsidR="00DF64F1" w:rsidRDefault="00FD3B8A" w:rsidP="00605C2E">
            <w:pPr>
              <w:pStyle w:val="NormalWeb"/>
              <w:rPr>
                <w:color w:val="2D3B45"/>
              </w:rPr>
            </w:pPr>
            <w:r>
              <w:rPr>
                <w:color w:val="2D3B45"/>
              </w:rPr>
              <w:t xml:space="preserve">Moratoria’s probity specific facilities from opening or adding beds, which makes them more dangerous. CON’s do not do this, but it is still difficult under a CON. </w:t>
            </w:r>
          </w:p>
        </w:tc>
      </w:tr>
    </w:tbl>
    <w:p w14:paraId="0961A8F4" w14:textId="73492A55" w:rsidR="006C2CBF" w:rsidRP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color w:val="2D3B45"/>
        </w:rPr>
        <w:t>From the Introduction section: </w:t>
      </w:r>
    </w:p>
    <w:p w14:paraId="029B3F4F" w14:textId="318CEC1A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5) What state had the 1st CON law and when?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5EF1FF59" w14:textId="77777777" w:rsidTr="00605C2E">
        <w:tc>
          <w:tcPr>
            <w:tcW w:w="9350" w:type="dxa"/>
          </w:tcPr>
          <w:p w14:paraId="72B32DD3" w14:textId="2FF71C0B" w:rsidR="00DF64F1" w:rsidRDefault="00FD3B8A" w:rsidP="00605C2E">
            <w:pPr>
              <w:pStyle w:val="NormalWeb"/>
              <w:rPr>
                <w:color w:val="2D3B45"/>
              </w:rPr>
            </w:pPr>
            <w:r>
              <w:rPr>
                <w:color w:val="2D3B45"/>
              </w:rPr>
              <w:t>New York in 1964.</w:t>
            </w:r>
          </w:p>
        </w:tc>
      </w:tr>
    </w:tbl>
    <w:p w14:paraId="18D862B0" w14:textId="04DDD160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6) What did Congress do in 1986 and why?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09993699" w14:textId="77777777" w:rsidTr="00605C2E">
        <w:tc>
          <w:tcPr>
            <w:tcW w:w="9350" w:type="dxa"/>
          </w:tcPr>
          <w:p w14:paraId="0020E90D" w14:textId="5B2CC14B" w:rsidR="00DF64F1" w:rsidRPr="00BB70FA" w:rsidRDefault="00BB70FA" w:rsidP="00605C2E">
            <w:pPr>
              <w:pStyle w:val="NormalWeb"/>
              <w:rPr>
                <w:color w:val="2D3B45"/>
              </w:rPr>
            </w:pPr>
            <w:r w:rsidRPr="00BB70FA">
              <w:rPr>
                <w:color w:val="2D3B45"/>
              </w:rPr>
              <w:t>They repealed NHPRDA as it “failed t</w:t>
            </w:r>
            <w:r>
              <w:rPr>
                <w:color w:val="2D3B45"/>
              </w:rPr>
              <w:t>o control healthcare costs and was insensitive to community needs.”</w:t>
            </w:r>
          </w:p>
        </w:tc>
      </w:tr>
    </w:tbl>
    <w:p w14:paraId="276DAC85" w14:textId="052B903D" w:rsidR="006C2CBF" w:rsidRP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color w:val="2D3B45"/>
        </w:rPr>
        <w:lastRenderedPageBreak/>
        <w:t>From the Alabama section (starting on pg 11) </w:t>
      </w:r>
    </w:p>
    <w:p w14:paraId="35802164" w14:textId="55D038C4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7) How many CON categories does Alabama have?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73DA67AD" w14:textId="77777777" w:rsidTr="00605C2E">
        <w:tc>
          <w:tcPr>
            <w:tcW w:w="9350" w:type="dxa"/>
          </w:tcPr>
          <w:p w14:paraId="1F21EEFF" w14:textId="4C529FE4" w:rsidR="00DF64F1" w:rsidRDefault="00ED3FCD" w:rsidP="00605C2E">
            <w:pPr>
              <w:pStyle w:val="NormalWeb"/>
              <w:rPr>
                <w:color w:val="2D3B45"/>
              </w:rPr>
            </w:pPr>
            <w:r>
              <w:rPr>
                <w:color w:val="2D3B45"/>
              </w:rPr>
              <w:t>47</w:t>
            </w:r>
          </w:p>
        </w:tc>
      </w:tr>
    </w:tbl>
    <w:p w14:paraId="0F8DC037" w14:textId="1CC85D26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8) What are the CON categories in Alabama?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6823D388" w14:textId="77777777" w:rsidTr="00605C2E">
        <w:tc>
          <w:tcPr>
            <w:tcW w:w="9350" w:type="dxa"/>
          </w:tcPr>
          <w:p w14:paraId="158D4885" w14:textId="74076728" w:rsidR="00DF64F1" w:rsidRDefault="00ED3FCD" w:rsidP="00605C2E">
            <w:pPr>
              <w:pStyle w:val="NormalWeb"/>
              <w:rPr>
                <w:color w:val="2D3B45"/>
              </w:rPr>
            </w:pPr>
            <w:r>
              <w:rPr>
                <w:color w:val="2D3B45"/>
              </w:rPr>
              <w:t xml:space="preserve">There are six broad categories that include hospital beds, beds outside hospitals, equipment, facilities, services and emergency medical transport. </w:t>
            </w:r>
          </w:p>
        </w:tc>
      </w:tr>
    </w:tbl>
    <w:p w14:paraId="4C13AB03" w14:textId="4176F19B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9) How long does the typical CON application process take in Alabama?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104A1867" w14:textId="77777777" w:rsidTr="00605C2E">
        <w:tc>
          <w:tcPr>
            <w:tcW w:w="9350" w:type="dxa"/>
          </w:tcPr>
          <w:p w14:paraId="57987EEC" w14:textId="6C1EE7EF" w:rsidR="00DF64F1" w:rsidRDefault="00ED3FCD" w:rsidP="00605C2E">
            <w:pPr>
              <w:pStyle w:val="NormalWeb"/>
              <w:rPr>
                <w:color w:val="2D3B45"/>
              </w:rPr>
            </w:pPr>
            <w:r>
              <w:rPr>
                <w:color w:val="2D3B45"/>
              </w:rPr>
              <w:t>90 Da</w:t>
            </w:r>
            <w:r w:rsidR="004157E1">
              <w:rPr>
                <w:color w:val="2D3B45"/>
              </w:rPr>
              <w:t>y</w:t>
            </w:r>
            <w:r>
              <w:rPr>
                <w:color w:val="2D3B45"/>
              </w:rPr>
              <w:t>s</w:t>
            </w:r>
          </w:p>
        </w:tc>
      </w:tr>
    </w:tbl>
    <w:p w14:paraId="2994724D" w14:textId="0596D3C8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10) What is the Alabama CON fee range in $’s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3A8FA6D0" w14:textId="77777777" w:rsidTr="00605C2E">
        <w:tc>
          <w:tcPr>
            <w:tcW w:w="9350" w:type="dxa"/>
          </w:tcPr>
          <w:p w14:paraId="769B300F" w14:textId="6F5B8E5F" w:rsidR="00DF64F1" w:rsidRDefault="00ED3FCD" w:rsidP="00605C2E">
            <w:pPr>
              <w:pStyle w:val="NormalWeb"/>
              <w:rPr>
                <w:color w:val="2D3B45"/>
              </w:rPr>
            </w:pPr>
            <w:r>
              <w:rPr>
                <w:color w:val="2D3B45"/>
              </w:rPr>
              <w:t>$3,500 to $12,000</w:t>
            </w:r>
          </w:p>
        </w:tc>
      </w:tr>
    </w:tbl>
    <w:p w14:paraId="3EF1B024" w14:textId="33FF3AAD" w:rsidR="006C2CBF" w:rsidRDefault="006C2CBF" w:rsidP="006C2CBF">
      <w:pPr>
        <w:pStyle w:val="NormalWeb"/>
        <w:shd w:val="clear" w:color="auto" w:fill="FFFFFF"/>
        <w:rPr>
          <w:color w:val="2D3B45"/>
        </w:rPr>
      </w:pPr>
      <w:r w:rsidRPr="006C2CBF">
        <w:rPr>
          <w:rStyle w:val="Strong"/>
          <w:i/>
          <w:iCs/>
          <w:color w:val="2D3B45"/>
        </w:rPr>
        <w:t>11) What can competitors do in the Alabama CON application process?</w:t>
      </w:r>
      <w:r w:rsidRPr="006C2CBF">
        <w:rPr>
          <w:color w:val="2D3B45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4F1" w14:paraId="24D7F1B3" w14:textId="77777777" w:rsidTr="00605C2E">
        <w:tc>
          <w:tcPr>
            <w:tcW w:w="9350" w:type="dxa"/>
          </w:tcPr>
          <w:p w14:paraId="3FF493D4" w14:textId="7BC40E19" w:rsidR="00DF64F1" w:rsidRDefault="00ED3FCD" w:rsidP="00605C2E">
            <w:pPr>
              <w:pStyle w:val="NormalWeb"/>
              <w:rPr>
                <w:color w:val="2D3B45"/>
              </w:rPr>
            </w:pPr>
            <w:r>
              <w:rPr>
                <w:color w:val="2D3B45"/>
              </w:rPr>
              <w:t xml:space="preserve">They can intervene the application process and can offer evidence or argument as to why the application should be denied.  </w:t>
            </w:r>
          </w:p>
        </w:tc>
      </w:tr>
    </w:tbl>
    <w:p w14:paraId="617AD2C4" w14:textId="77777777" w:rsidR="00DF64F1" w:rsidRPr="006C2CBF" w:rsidRDefault="00DF64F1" w:rsidP="006C2CBF">
      <w:pPr>
        <w:pStyle w:val="NormalWeb"/>
        <w:shd w:val="clear" w:color="auto" w:fill="FFFFFF"/>
        <w:rPr>
          <w:color w:val="2D3B45"/>
        </w:rPr>
      </w:pPr>
    </w:p>
    <w:p w14:paraId="6A80FFCD" w14:textId="77777777" w:rsidR="00FB2FA4" w:rsidRPr="006C2CBF" w:rsidRDefault="00FB2FA4">
      <w:pPr>
        <w:rPr>
          <w:rFonts w:ascii="Times New Roman" w:hAnsi="Times New Roman" w:cs="Times New Roman"/>
        </w:rPr>
      </w:pPr>
    </w:p>
    <w:sectPr w:rsidR="00FB2FA4" w:rsidRPr="006C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5C"/>
    <w:rsid w:val="00137C2B"/>
    <w:rsid w:val="004157E1"/>
    <w:rsid w:val="006C2CBF"/>
    <w:rsid w:val="00933EE6"/>
    <w:rsid w:val="00BB70FA"/>
    <w:rsid w:val="00DF64F1"/>
    <w:rsid w:val="00E1115C"/>
    <w:rsid w:val="00ED3FCD"/>
    <w:rsid w:val="00FB2FA4"/>
    <w:rsid w:val="00F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70DD"/>
  <w15:chartTrackingRefBased/>
  <w15:docId w15:val="{5437F200-E84D-4535-87D1-E2EAFBA2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2CBF"/>
    <w:rPr>
      <w:b/>
      <w:bCs/>
    </w:rPr>
  </w:style>
  <w:style w:type="table" w:styleId="TableGrid">
    <w:name w:val="Table Grid"/>
    <w:basedOn w:val="TableNormal"/>
    <w:uiPriority w:val="39"/>
    <w:rsid w:val="00DF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BB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37</cp:revision>
  <dcterms:created xsi:type="dcterms:W3CDTF">2021-02-02T00:05:00Z</dcterms:created>
  <dcterms:modified xsi:type="dcterms:W3CDTF">2021-02-02T00:23:00Z</dcterms:modified>
</cp:coreProperties>
</file>