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spacing w:before="0" w:after="80"/>
      </w:pPr>
      <w:r>
        <w:rPr>
          <w:rFonts w:ascii="Times New Roman" w:hAnsi="Times New Roman"/>
          <w:sz w:val="20"/>
        </w:rPr>
        <w:t>Vatican Documents</w:t>
      </w:r>
    </w:p>
    <w:p>
      <w:pPr>
        <w:jc w:val="center"/>
        <w:spacing w:before="120" w:after="200"/>
      </w:pPr>
      <w:r>
        <w:rPr>
          <w:rFonts w:ascii="Times New Roman" w:hAnsi="Times New Roman"/>
          <w:b/>
          <w:i/>
          <w:sz w:val="32"/>
        </w:rPr>
        <w:t>REDEMPTOR HOMINIS &amp; DIVES IN MISERICORDIA</w:t>
      </w:r>
    </w:p>
    <w:p>
      <w:pPr>
        <w:jc w:val="center"/>
        <w:pBdr>
          <w:bottom w:val="single" w:sz="4" w:space="1" w:color="888888"/>
        </w:pBdr>
        <w:spacing w:before="160" w:after="160"/>
      </w:pPr>
    </w:p>
    <w:p>
      <w:r>
        <w:br w:type="page"/>
      </w:r>
    </w:p>
    <w:p>
      <w:pPr>
        <w:jc w:val="center"/>
        <w:spacing w:before="120" w:after="280"/>
      </w:pPr>
      <w:r>
        <w:rPr>
          <w:rFonts w:ascii="Times New Roman" w:hAnsi="Times New Roman"/>
          <w:b/>
          <w:sz w:val="26"/>
        </w:rPr>
        <w:t>CONTENTS</w:t>
      </w:r>
    </w:p>
    <w:p>
      <w:pPr>
        <w:jc w:val="left"/>
        <w:spacing w:before="0" w:after="0"/>
      </w:pPr>
      <w:r>
        <w:fldChar w:fldCharType="begin" w:dirty="true"/>
        <w:instrText xml:space="preserve"> TOC \o "1-2" \h \z \u </w:instrText>
        <w:fldChar w:fldCharType="separate"/>
      </w:r>
      <w:r>
        <w:rPr>
          <w:color w:val="999999"/>
        </w:rPr>
        <w:t>[Right-click → Update Field to generate TOC]</w:t>
      </w:r>
      <w:r>
        <w:fldChar w:fldCharType="end"/>
      </w:r>
    </w:p>
    <w:p>
      <w:r>
        <w:br w:type="page"/>
      </w:r>
    </w:p>
    <w:p>
      <w:pPr>
        <w:spacing w:before="0" w:after="0"/>
        <w:sectPr>
          <w:type w:val="nextPage"/>
          <w:pgSz w:w="7920" w:h="12240"/>
          <w:pgMar w:top="1080" w:bottom="1080" w:left="1260" w:right="900" w:gutter="0" w:header="576" w:footer="576"/>
          <w:footnotePr>
            <w:numRestart w:val="eachSect"/>
          </w:footnotePr>
        </w:sectPr>
      </w:pPr>
      <w:r>
        <w:rPr>
          <w:sz w:val="2"/>
        </w:rPr>
      </w:r>
    </w:p>
    <w:p>
      <w:pPr>
        <w:pStyle w:val="Heading1"/>
        <w:jc w:val="center"/>
        <w:spacing w:before="280" w:after="200"/>
        <w:keepNext/>
      </w:pPr>
      <w:r>
        <w:rPr>
          <w:rFonts w:ascii="Times New Roman" w:hAnsi="Times New Roman"/>
          <w:b/>
          <w:color w:val="000000"/>
          <w:sz w:val="24"/>
        </w:rPr>
        <w:t>REDEMPTOR HOMINIS</w:t>
      </w:r>
    </w:p>
    <w:p>
      <w:pPr>
        <w:pStyle w:val="Heading2"/>
        <w:jc w:val="center"/>
        <w:spacing w:before="280" w:after="200"/>
        <w:keepNext/>
      </w:pPr>
      <w:r>
        <w:rPr>
          <w:rFonts w:ascii="Times New Roman" w:hAnsi="Times New Roman"/>
          <w:b/>
          <w:color w:val="000000"/>
          <w:sz w:val="24"/>
        </w:rPr>
        <w:t>ENCYCLICAL LETTER</w:t>
      </w:r>
    </w:p>
    <w:p>
      <w:pPr>
        <w:jc w:val="both"/>
        <w:spacing w:before="0" w:after="100" w:lineRule="auto" w:line="276"/>
      </w:pPr>
      <w:r>
        <w:rPr>
          <w:rFonts w:ascii="Times New Roman" w:hAnsi="Times New Roman"/>
          <w:b/>
          <w:i/>
          <w:sz w:val="21"/>
        </w:rPr>
        <w:t>Blessing</w:t>
      </w:r>
    </w:p>
    <w:p>
      <w:pPr>
        <w:jc w:val="left"/>
        <w:spacing w:before="0" w:after="40"/>
      </w:pPr>
      <w:r>
        <w:rPr>
          <w:rFonts w:ascii="Times New Roman" w:hAnsi="Times New Roman"/>
          <w:i/>
          <w:sz w:val="19"/>
        </w:rPr>
        <w:t>Venerable Brothers, and dear Sons and Daughters</w:t>
      </w:r>
    </w:p>
    <w:p>
      <w:pPr>
        <w:jc w:val="left"/>
        <w:spacing w:before="0" w:after="40"/>
      </w:pPr>
      <w:r>
        <w:rPr>
          <w:rFonts w:ascii="Times New Roman" w:hAnsi="Times New Roman"/>
          <w:i/>
          <w:sz w:val="19"/>
        </w:rPr>
        <w:t>greetings and the Apostolic Blessing</w:t>
      </w:r>
    </w:p>
    <w:p>
      <w:pPr>
        <w:jc w:val="center"/>
        <w:spacing w:before="360" w:after="40"/>
        <w:keepNext/>
      </w:pPr>
      <w:r>
        <w:rPr>
          <w:rFonts w:ascii="Times New Roman" w:hAnsi="Times New Roman"/>
          <w:color w:val="666666"/>
          <w:sz w:val="18"/>
        </w:rPr>
        <w:t>CHAPTER 1</w:t>
      </w:r>
    </w:p>
    <w:p>
      <w:pPr>
        <w:pStyle w:val="Heading2"/>
        <w:jc w:val="center"/>
        <w:spacing w:before="0" w:after="280"/>
        <w:keepNext/>
      </w:pPr>
      <w:r>
        <w:rPr>
          <w:rFonts w:ascii="Times New Roman" w:hAnsi="Times New Roman"/>
          <w:b/>
          <w:color w:val="000000"/>
          <w:sz w:val="26"/>
        </w:rPr>
        <w:t>INHERITANCE</w:t>
      </w:r>
    </w:p>
    <w:p>
      <w:pPr>
        <w:jc w:val="both"/>
        <w:spacing w:before="0" w:after="100" w:lineRule="auto" w:line="276"/>
      </w:pPr>
      <w:r>
        <w:rPr>
          <w:rFonts w:ascii="Times New Roman" w:hAnsi="Times New Roman"/>
          <w:b/>
          <w:sz w:val="21"/>
        </w:rPr>
        <w:t xml:space="preserve">1.  </w:t>
      </w:r>
      <w:r>
        <w:rPr>
          <w:rFonts w:ascii="Times New Roman" w:hAnsi="Times New Roman"/>
          <w:b w:val="0"/>
          <w:i w:val="0"/>
          <w:sz w:val="21"/>
        </w:rPr>
        <w:t>At the close of the second Millennium</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REDEEMER OF MAN, Jesus Christ, is the centre of the universe and of history. To him go my thoughts and my heart in this solemn moment of the world that the Church and the whole family of present-day humanity are now living. In fact, this time, in which God in his hidden design has entrusted to me, after my beloved Predecessor John Paul I, the universal service connected with the Chair of Saint Peter in Rome, is already very close to the year 2000. At this moment it is difficult to say what mark that year will leave on the face of human history or what it will bring to each people, nation, country and continent, in spite of the efforts already being made to foresee some events. For the Church, the People of God spread, although unevenly, to the most distant limits of the earth, it will be the year of a great Jubilee. We are already approaching that date, which, without prejudice to all the corrections imposed by chronological exactitude, will recall and reawaken in us in a special way our awareness of the key truth of faith which Saint John expressed at the beginning of his Gospel: "The Word became flesh and dwelt among us"</w:t>
      </w:r>
      <w:r>
        <w:rPr>
          <w:rStyle w:val="FootnoteReference"/>
        </w:rPr>
        <w:footnoteReference w:id="1"/>
      </w:r>
      <w:r>
        <w:rPr>
          <w:rFonts w:ascii="Times New Roman" w:hAnsi="Times New Roman"/>
          <w:b w:val="0"/>
          <w:i w:val="0"/>
          <w:sz w:val="21"/>
        </w:rPr>
        <w:t>, and elsewhere: "God so loved the world that he gave his only Son, that whoever believes in him should not perish but have eternal life"</w:t>
      </w:r>
      <w:r>
        <w:rPr>
          <w:rStyle w:val="FootnoteReference"/>
        </w:rPr>
        <w:footnoteReference w:id="2"/>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also are in a certain way in a season of a new Advent, a season of expectation: "In many and various ways God spoke of old to our fathers by the prophets; but in these last days he has spoken to us by a Son..."</w:t>
      </w:r>
      <w:r>
        <w:rPr>
          <w:rStyle w:val="FootnoteReference"/>
        </w:rPr>
        <w:footnoteReference w:id="3"/>
      </w:r>
      <w:r>
        <w:rPr>
          <w:rFonts w:ascii="Times New Roman" w:hAnsi="Times New Roman"/>
          <w:b w:val="0"/>
          <w:i w:val="0"/>
          <w:sz w:val="21"/>
        </w:rPr>
        <w:t>, by the Son, his Word, who became man and was born of the Virgin Mary. This act of redemption marked the high point of the history of man within God's loving plan. God entered the history of humanity and, as a man, became an actor in that history, one of the thousands of millions of human beings but at the same time Unique! Through the Incarnation God gave human life the dimension that he intended man to have from his first beginning; he has granted that dimension definitively-in the way that is peculiar to him alone, in keeping with his eternal love and mercy, with the full freedom of God-and he has granted it also with the bounty that enables us, in considering the original sin and the whole history of the sins of humanity, and in considering the errors of the human intellect, will and heart, to repeat with amazement the words of the Sacred Liturgy: "O happy fault... which gained us so great a Redeemer!"</w:t>
      </w:r>
      <w:r>
        <w:rPr>
          <w:rStyle w:val="FootnoteReference"/>
        </w:rPr>
        <w:footnoteReference w:id="4"/>
      </w:r>
      <w:r>
        <w:rPr>
          <w:sz w:val="2"/>
          <w:szCs w:val="2"/>
        </w:rPr>
        <w:t xml:space="preserve"> </w:t>
      </w:r>
    </w:p>
    <w:p>
      <w:pPr>
        <w:jc w:val="both"/>
        <w:spacing w:before="0" w:after="100" w:lineRule="auto" w:line="276"/>
      </w:pPr>
      <w:r>
        <w:rPr>
          <w:rFonts w:ascii="Times New Roman" w:hAnsi="Times New Roman"/>
          <w:b/>
          <w:sz w:val="21"/>
        </w:rPr>
        <w:t xml:space="preserve">2.  </w:t>
      </w:r>
      <w:r>
        <w:rPr>
          <w:rFonts w:ascii="Times New Roman" w:hAnsi="Times New Roman"/>
          <w:b w:val="0"/>
          <w:i w:val="0"/>
          <w:sz w:val="21"/>
        </w:rPr>
        <w:t>The first words of the new Pontificate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It was to Christ the Redeemer that my feelings and my thoughts were directed on 16 October of last year, when, after the canonical election, I was asked: "Do you accept?" I then replied: "With obedience in faith to Christ, my Lord, and with trust in the Mother of Christ and of the Church, in spite of the great difficulties, I accept". Today I wish to make that reply known publicly to all without exception, thus showing that there is a link between the first fundamental truth of the Incarnation, already mentioned, and the ministry that, with my acceptance of my election as Bishop of Rome and Successor of the Apostle Peter, has become my specific duty in his See.</w:t>
      </w:r>
    </w:p>
    <w:p>
      <w:pPr>
        <w:jc w:val="both"/>
        <w:spacing w:before="0" w:after="100" w:lineRule="auto" w:line="276"/>
      </w:pPr>
      <w:r>
        <w:rPr>
          <w:rFonts w:ascii="Times New Roman" w:hAnsi="Times New Roman"/>
          <w:b w:val="0"/>
          <w:i w:val="0"/>
          <w:sz w:val="21"/>
        </w:rPr>
        <w:t>I chose the same names that were chosen by my beloved Predecessor John Paul I. Indeed, as soon as he announced to the Sacred College on 26 August 1978 that he wished to be called John Paul-such a double name being unprecedented in the history of the Papacy-I saw in it a clear presage of grace for the new pontificate. Since that pontificate lasted barely 33 days, it falls to me not only to continue it but in a certain sense to take it up again at the same starting point. This is confirmed by my choice of these two names. By following the example of my venerable Predecessor in choosing them, I wish like him to express my love for the unique inheritance left to the Church by Popes John XXIII and Paul VI and my personal readiness to develop that inheritance with God's help.</w:t>
      </w:r>
    </w:p>
    <w:p>
      <w:pPr>
        <w:jc w:val="both"/>
        <w:spacing w:before="0" w:after="100" w:lineRule="auto" w:line="276"/>
      </w:pPr>
      <w:r>
        <w:rPr>
          <w:rFonts w:ascii="Times New Roman" w:hAnsi="Times New Roman"/>
          <w:b w:val="0"/>
          <w:i w:val="0"/>
          <w:sz w:val="21"/>
        </w:rPr>
        <w:t>Through these two names and two pontificates I am linked with the whole tradition of the Apostolic See and with all my Predecessors in the expanse of the twentieth century and of the preceding centuries. I am connected, through one after another of the various ages back to the most remote, with the line of the mission and ministry that confers on Peter's See an altogether special place in the Church. John XXIII and Paul VI are a stage to which I wish to refer directly as a threshold from which I intend to continue, in a certain sense together with John Paul I, into the future, letting myself be guided by unlimited trust in and obedience to the Spirit that Christ promised and sent to his Church. On the night before he suffered he said to his apostles: "It is to your advantage that I go away, for if I do not go away, the Counsellor will not come to you; but if I go, I will send him to you"</w:t>
      </w:r>
      <w:r>
        <w:rPr>
          <w:rStyle w:val="FootnoteReference"/>
        </w:rPr>
        <w:footnoteReference w:id="5"/>
      </w:r>
      <w:r>
        <w:rPr>
          <w:rFonts w:ascii="Times New Roman" w:hAnsi="Times New Roman"/>
          <w:b w:val="0"/>
          <w:i w:val="0"/>
          <w:sz w:val="21"/>
        </w:rPr>
        <w:t>. "When the Counsellor comes, whom I shall send to you from the Father, even the Spirit of truth, who proceeds from the Father, he will bear witness to me; and you also are witnesses, because you have been with me from the beginning"</w:t>
      </w:r>
      <w:r>
        <w:rPr>
          <w:rStyle w:val="FootnoteReference"/>
        </w:rPr>
        <w:footnoteReference w:id="6"/>
      </w:r>
      <w:r>
        <w:rPr>
          <w:rFonts w:ascii="Times New Roman" w:hAnsi="Times New Roman"/>
          <w:b w:val="0"/>
          <w:i w:val="0"/>
          <w:sz w:val="21"/>
        </w:rPr>
        <w:t>. "When the Spirit of truth comes, he will guide you into all the truth; for he will not speak on his own authority, but whatever he hears he will speak, and he will declare to you the things that are to come"</w:t>
      </w:r>
      <w:r>
        <w:rPr>
          <w:rStyle w:val="FootnoteReference"/>
        </w:rPr>
        <w:footnoteReference w:id="7"/>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3.  </w:t>
      </w:r>
      <w:r>
        <w:rPr>
          <w:rFonts w:ascii="Times New Roman" w:hAnsi="Times New Roman"/>
          <w:b w:val="0"/>
          <w:i w:val="0"/>
          <w:sz w:val="21"/>
        </w:rPr>
        <w:t>Trust in the Spirit of Truth and of Love</w:t>
      </w:r>
      <w:r>
        <w:rPr>
          <w:rFonts w:ascii="Times New Roman" w:hAnsi="Times New Roman"/>
          <w:b w:val="0"/>
          <w:i/>
          <w:sz w:val="21"/>
        </w:rPr>
        <w:t>*</w:t>
      </w:r>
    </w:p>
    <w:p>
      <w:pPr>
        <w:jc w:val="both"/>
        <w:spacing w:before="0" w:after="100" w:lineRule="auto" w:line="276"/>
      </w:pPr>
      <w:r>
        <w:rPr>
          <w:rFonts w:ascii="Times New Roman" w:hAnsi="Times New Roman"/>
          <w:b w:val="0"/>
          <w:i w:val="0"/>
          <w:sz w:val="21"/>
        </w:rPr>
        <w:t>Entrusting myself fully to the Spirit of truth, therefore, I am entering into the rich inheritance of the recent pontificates. This inheritance has struck deep roots in the awareness of the Church in an utterly new way, quite unknown previously, thanks to the Second Vatican Council, which John XXIII convened and opened and which was later successfully concluded and perseveringly put into effect by Paul VI, whose activity I was myself able to watch from close at hand. I was constantly amazed at his profound wisdom and his courage and also by his constancy and patience in the difficult postconciliar period of his pontificate. As helmsman of the Church, the bark of Peter, he knew how to preserve a providential tranquillity and balance even in the most critical moments, when the Church seemed to be shaken from within, and he always maintained unhesitating hope in the Church's solidity. What the Spirit said to the Church through the Council of our time, what the Spirit says in this Church to all the Churches</w:t>
      </w:r>
      <w:r>
        <w:rPr>
          <w:rStyle w:val="FootnoteReference"/>
        </w:rPr>
        <w:footnoteReference w:id="8"/>
      </w:r>
      <w:r>
        <w:rPr>
          <w:rFonts w:ascii="Times New Roman" w:hAnsi="Times New Roman"/>
          <w:b w:val="0"/>
          <w:i w:val="0"/>
          <w:sz w:val="21"/>
        </w:rPr>
        <w:t xml:space="preserve"> cannot lead to anything else-in spite of momentary uneasinesses-but still more mature solidity of the whole People of God, aware of their salvific mission.</w:t>
      </w:r>
    </w:p>
    <w:p>
      <w:pPr>
        <w:jc w:val="both"/>
        <w:spacing w:before="0" w:after="100" w:lineRule="auto" w:line="276"/>
      </w:pPr>
      <w:r>
        <w:rPr>
          <w:rFonts w:ascii="Times New Roman" w:hAnsi="Times New Roman"/>
          <w:b w:val="0"/>
          <w:i w:val="0"/>
          <w:sz w:val="21"/>
        </w:rPr>
        <w:t>Paul VI selected this present-day consciousness of the Church as the first theme in his fundamental Encyclical beginning with the words</w:t>
      </w:r>
      <w:r>
        <w:rPr>
          <w:rFonts w:ascii="Times New Roman" w:hAnsi="Times New Roman"/>
          <w:b w:val="0"/>
          <w:i/>
          <w:sz w:val="21"/>
        </w:rPr>
        <w:t>Ecclesiam Suam.</w:t>
      </w:r>
      <w:r>
        <w:rPr>
          <w:rFonts w:ascii="Times New Roman" w:hAnsi="Times New Roman"/>
          <w:b w:val="0"/>
          <w:i w:val="0"/>
          <w:sz w:val="21"/>
        </w:rPr>
        <w:t>Let me refer first of all to this Encyclical and link myself with it in this first document that, so to speak, inaugurates the present pontificate. The Church's consciousness, enlightened and supported by the Holy Spirit and fathoming more and more deeply both her divine mystery and her human mission, and even her human weaknesses-this consciousness is and must remain the first source of the Church's love, as love in turn helps to strengthen and deepen her consciousness. Paul VI left us a witness of such an extremely acute consciousness of the Church. Through the many things, often causing suffering, that went to make up his pontificate he taught us intrepid love for the Church, which is, as the Council states, a "sacrament or sign and means of intimate union with God, and of the unity of all mankind"</w:t>
      </w:r>
      <w:r>
        <w:rPr>
          <w:rStyle w:val="FootnoteReference"/>
        </w:rPr>
        <w:footnoteReference w:id="9"/>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4.  </w:t>
      </w:r>
      <w:r>
        <w:rPr>
          <w:rFonts w:ascii="Times New Roman" w:hAnsi="Times New Roman"/>
          <w:b w:val="0"/>
          <w:i w:val="0"/>
          <w:sz w:val="21"/>
        </w:rPr>
        <w:t>Reference to Paul VI's first Encyclical</w:t>
      </w:r>
      <w:r>
        <w:rPr>
          <w:rFonts w:ascii="Times New Roman" w:hAnsi="Times New Roman"/>
          <w:b w:val="0"/>
          <w:i/>
          <w:sz w:val="21"/>
        </w:rPr>
        <w:t>*</w:t>
      </w:r>
    </w:p>
    <w:p>
      <w:pPr>
        <w:jc w:val="both"/>
        <w:spacing w:before="0" w:after="100" w:lineRule="auto" w:line="276"/>
      </w:pPr>
      <w:r>
        <w:rPr>
          <w:rFonts w:ascii="Times New Roman" w:hAnsi="Times New Roman"/>
          <w:b w:val="0"/>
          <w:i w:val="0"/>
          <w:sz w:val="21"/>
        </w:rPr>
        <w:t>Precisely for this reason, the Church's consciousness must go with universal openness, in order that all may be able to find in her "the unsearchable riches of Christ"</w:t>
      </w:r>
      <w:r>
        <w:rPr>
          <w:rStyle w:val="FootnoteReference"/>
        </w:rPr>
        <w:footnoteReference w:id="10"/>
      </w:r>
      <w:r>
        <w:rPr>
          <w:rFonts w:ascii="Times New Roman" w:hAnsi="Times New Roman"/>
          <w:b w:val="0"/>
          <w:i w:val="0"/>
          <w:sz w:val="21"/>
        </w:rPr>
        <w:t xml:space="preserve"> spoken of by the Apostle of the Gentiles. Such openness, organically joined with the awareness of her own nature and certainty of her own truth, of which Christ said: "The word which you hear is not mine but the Father's who sent me"</w:t>
      </w:r>
      <w:r>
        <w:rPr>
          <w:rStyle w:val="FootnoteReference"/>
        </w:rPr>
        <w:footnoteReference w:id="11"/>
      </w:r>
      <w:r>
        <w:rPr>
          <w:rFonts w:ascii="Times New Roman" w:hAnsi="Times New Roman"/>
          <w:b w:val="0"/>
          <w:i w:val="0"/>
          <w:sz w:val="21"/>
        </w:rPr>
        <w:t xml:space="preserve">, is what gives the Church her apostolic, or in other words her missionary, dynamism, professing and proclaiming in its integrity the whole of the truth transmitted by Christ. At the same time she must carry on the dialogue that Paul VI, in his Encyclical </w:t>
      </w:r>
      <w:r>
        <w:rPr>
          <w:rFonts w:ascii="Times New Roman" w:hAnsi="Times New Roman"/>
          <w:b w:val="0"/>
          <w:i/>
          <w:sz w:val="21"/>
        </w:rPr>
        <w:t>Ecclesiam Suam</w:t>
      </w:r>
      <w:r>
        <w:rPr>
          <w:rFonts w:ascii="Times New Roman" w:hAnsi="Times New Roman"/>
          <w:b w:val="0"/>
          <w:i w:val="0"/>
          <w:sz w:val="21"/>
        </w:rPr>
        <w:t>called "the dialogue of salvation", distinguishing with precision the various circles within which it was to be carried on</w:t>
      </w:r>
      <w:r>
        <w:rPr>
          <w:rStyle w:val="FootnoteReference"/>
        </w:rPr>
        <w:footnoteReference w:id="12"/>
      </w:r>
      <w:r>
        <w:rPr>
          <w:rFonts w:ascii="Times New Roman" w:hAnsi="Times New Roman"/>
          <w:b w:val="0"/>
          <w:i w:val="0"/>
          <w:sz w:val="21"/>
        </w:rPr>
        <w:t xml:space="preserve">. In referring today to this document that gave the programme of Paul VI's pontificate, I keep thanking God that this great Predecessor of mine, who was also truly my father, knew how to display </w:t>
      </w:r>
      <w:r>
        <w:rPr>
          <w:rFonts w:ascii="Times New Roman" w:hAnsi="Times New Roman"/>
          <w:b w:val="0"/>
          <w:i/>
          <w:sz w:val="21"/>
        </w:rPr>
        <w:t>ad extra,</w:t>
      </w:r>
      <w:r>
        <w:rPr>
          <w:rFonts w:ascii="Times New Roman" w:hAnsi="Times New Roman"/>
          <w:b w:val="0"/>
          <w:i w:val="0"/>
          <w:sz w:val="21"/>
        </w:rPr>
        <w:t xml:space="preserve">externally, the true countenance of the Church, in spite of the various internal weaknesses that affected her in the postconciliar period. In this way much of the human family has become, it seems, more aware, in all humanity's various spheres of existence, of how really necessary the Church of Christ, her mission and her service are to humanity. At times this awareness has proved stronger than the various critical attitudes attacking </w:t>
      </w:r>
      <w:r>
        <w:rPr>
          <w:rFonts w:ascii="Times New Roman" w:hAnsi="Times New Roman"/>
          <w:b w:val="0"/>
          <w:i/>
          <w:sz w:val="21"/>
        </w:rPr>
        <w:t>ab intra,</w:t>
      </w:r>
      <w:r>
        <w:rPr>
          <w:rFonts w:ascii="Times New Roman" w:hAnsi="Times New Roman"/>
          <w:b w:val="0"/>
          <w:i w:val="0"/>
          <w:sz w:val="21"/>
        </w:rPr>
        <w:t>internally, the Church, her institutions and structures, and ecclesiastics and their activities. This growing criticism was certainly due to various causes and we are furthermore sure that it was not always without sincere love for the Church. Undoubtedly one of the tendencies it displayed was to overcome what has been called triumphalism, about which there was frequent discussion during the Council. While it is right that, in accordance with the example of her Master, who is "humble in heart"</w:t>
      </w:r>
      <w:r>
        <w:rPr>
          <w:rStyle w:val="FootnoteReference"/>
        </w:rPr>
        <w:footnoteReference w:id="13"/>
      </w:r>
      <w:r>
        <w:rPr>
          <w:rFonts w:ascii="Times New Roman" w:hAnsi="Times New Roman"/>
          <w:b w:val="0"/>
          <w:i w:val="0"/>
          <w:sz w:val="21"/>
        </w:rPr>
        <w:t>, the Church also should have humility as her foundation, that she should have a critical sense with regard to all that goes to make up her human character and activity, and that she should always be very demanding on herself, nevertheless criticism too should have its just limits. Otherwise it ceases to be constructive and does not reveal truth, love and thankfulness for the grace in which we become sharers principally and fully in and through the Church. Furthermore such criticism does not express an attitude of service but rather a wish to direct the opinion of others in accordance with one's own, which is at times spread abroad in too thoughtless a manner.</w:t>
      </w:r>
    </w:p>
    <w:p>
      <w:pPr>
        <w:jc w:val="both"/>
        <w:spacing w:before="0" w:after="100" w:lineRule="auto" w:line="276"/>
      </w:pPr>
      <w:r>
        <w:rPr>
          <w:rFonts w:ascii="Times New Roman" w:hAnsi="Times New Roman"/>
          <w:b w:val="0"/>
          <w:i w:val="0"/>
          <w:sz w:val="21"/>
        </w:rPr>
        <w:t>Gratitude is due to Paul VI because, while respecting every particle of truth contained in the various human opinions, he preserved at the same time the providential balance of the bark's helmsman</w:t>
      </w:r>
      <w:r>
        <w:rPr>
          <w:rStyle w:val="FootnoteReference"/>
        </w:rPr>
        <w:footnoteReference w:id="14"/>
      </w:r>
      <w:r>
        <w:rPr>
          <w:rFonts w:ascii="Times New Roman" w:hAnsi="Times New Roman"/>
          <w:b w:val="0"/>
          <w:i w:val="0"/>
          <w:sz w:val="21"/>
        </w:rPr>
        <w:t>. The Church that I-through John Paul I-have had entrusted to me almost immediately after him is admittedly not free of internal difficulties and tension. At the same time, however, she is internally more strengthened against the excesses of self-criticism: she can be said to be more critical with regard to the various thoughtless criticisms, more resistent with respect to the various "novelties", more mature in her spirit of discerning, better able to bring out of her everlasting treasure "what is new and what is old"</w:t>
      </w:r>
      <w:r>
        <w:rPr>
          <w:rStyle w:val="FootnoteReference"/>
        </w:rPr>
        <w:footnoteReference w:id="15"/>
      </w:r>
      <w:r>
        <w:rPr>
          <w:rFonts w:ascii="Times New Roman" w:hAnsi="Times New Roman"/>
          <w:b w:val="0"/>
          <w:i w:val="0"/>
          <w:sz w:val="21"/>
        </w:rPr>
        <w:t>, more intent on her own mystery, and because of all that more serviceable for her mission of salvation for all: God "desires all men to be saved and to come to the knowledge of the truth"</w:t>
      </w:r>
      <w:r>
        <w:rPr>
          <w:rStyle w:val="FootnoteReference"/>
        </w:rPr>
        <w:footnoteReference w:id="16"/>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5.  </w:t>
      </w:r>
      <w:r>
        <w:rPr>
          <w:rFonts w:ascii="Times New Roman" w:hAnsi="Times New Roman"/>
          <w:b w:val="0"/>
          <w:i w:val="0"/>
          <w:sz w:val="21"/>
        </w:rPr>
        <w:t>Collegiality and apostolate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spite of all appearances, the Church is now more united in the fellowship of service and in the awareness of apostolate. This unity springs from the principle of collegiality, mentioned by the Second Vatican Council. Christ himself made this principle a living part of the apostolic College of the Twelve with Peter at their head, and he is continuously renewing it in the College of the Bishops, which is growing more and more over all the earth, remaining united with and under the guidance of the Successor of Saint Peter. The Council did more than mention the principle of collegiality: it gave it immense new life, by-among other things-expressing the wish for a permanent organ of collegiality, which Paul VI founded by setting up the Synod of the Bishops, whose activity not only gave a new dimension to his pontificate but was also later clearly reflected in the pontificate of John Paul I and that of his unworthy Successor from the day they began.</w:t>
      </w:r>
    </w:p>
    <w:p>
      <w:pPr>
        <w:jc w:val="both"/>
        <w:spacing w:before="0" w:after="100" w:lineRule="auto" w:line="276"/>
      </w:pPr>
      <w:r>
        <w:rPr>
          <w:rFonts w:ascii="Times New Roman" w:hAnsi="Times New Roman"/>
          <w:b w:val="0"/>
          <w:i w:val="0"/>
          <w:sz w:val="21"/>
        </w:rPr>
        <w:t xml:space="preserve">The principle of collegiality showed itself particularly relevant in the difficult postconciliar period, when the shared unanimous position of the College of the Bishops-which displayed, chiefly through the Synod, its union with Peter's Successor-helped to dissipate doubts and at the same time indicated the correct ways for renewing the Church in her universal dimension. Indeed, the Synod was the source, among other things, of that essential momentum for evangelization that found expression in the Apostolic Exhortation </w:t>
      </w:r>
      <w:r>
        <w:rPr>
          <w:rFonts w:ascii="Times New Roman" w:hAnsi="Times New Roman"/>
          <w:b w:val="0"/>
          <w:i/>
          <w:sz w:val="21"/>
        </w:rPr>
        <w:t>Evangelii Nuntiandi^17,</w:t>
      </w:r>
      <w:r>
        <w:rPr>
          <w:rFonts w:ascii="Times New Roman" w:hAnsi="Times New Roman"/>
          <w:b w:val="0"/>
          <w:i w:val="0"/>
          <w:sz w:val="21"/>
        </w:rPr>
        <w:t>which was so joyously welcomed as a programme for renewal which was both apostolic and also pastoral. The same line was followed in the work of the last ordinary session of the Synod of the Bishops, held about a year before the death of Pope Paul VI and dedicated, as is known, to catechesis. The results of this work have still to be arranged and enunciated by the Apostolic See.</w:t>
      </w:r>
    </w:p>
    <w:p>
      <w:pPr>
        <w:jc w:val="both"/>
        <w:spacing w:before="0" w:after="100" w:lineRule="auto" w:line="276"/>
      </w:pPr>
      <w:r>
        <w:rPr>
          <w:rFonts w:ascii="Times New Roman" w:hAnsi="Times New Roman"/>
          <w:b w:val="0"/>
          <w:i w:val="0"/>
          <w:sz w:val="21"/>
        </w:rPr>
        <w:t>As we are dealing with the evident development of the forms in which episcopal collegiality is expressed, mention must be made at least of the process of consolidation of National Episcopal Conferences throughout the Church and of other collegial structures of an international or continental character. Referring also to the centuries old tradition of the Church, attention should be directed to the activity of the various diocesan, provincial and national Synods. It was the Council's idea, an idea consistently put into practice by Paul VI, that structures of this kind, with their centuries of trial by the Church, and the other forms of collegial collaboration by Bishops, such as the metropolitan structure-not to mention each individual diocese-should pulsate in full awareness of their own identity and, at the same time, of their own originality within the universal unity of the Church. The same spirit of collaboration and shared responsibility is spreading among priests also, as is confirmed by the many Councils of Priests that have sprung up since the Council. That spirit has extended also among the laity, not only strengthening the already existing organizations for lay apostolate but also creating new ones that often have a different outline and excellent dynamism. Furthermore, lay people conscious of their responsibility for the Church have willingly committed themselves to collaborating with the Pastors and with the representatives of the Institutes of consecrated life, in the spheres of the diocesan Synods and of the pastoral Councils in the parishes and dioceses.</w:t>
      </w:r>
    </w:p>
    <w:p>
      <w:pPr>
        <w:jc w:val="both"/>
        <w:spacing w:before="0" w:after="100" w:lineRule="auto" w:line="276"/>
      </w:pPr>
      <w:r>
        <w:rPr>
          <w:rFonts w:ascii="Times New Roman" w:hAnsi="Times New Roman"/>
          <w:b w:val="0"/>
          <w:i w:val="0"/>
          <w:sz w:val="21"/>
        </w:rPr>
        <w:t>I must keep all this in mind at the beginning of my pontificate as a reason for giving thanks to God, for warmly encouraging all my brothers and sisters and for recalling with heartfelt gratitude the work of the Second Vatican Council and my great Predecessors, who set in motion this new surge of life for the Church, a movement that is much stronger than the symptoms of doubt, collapse and crisis.</w:t>
      </w:r>
    </w:p>
    <w:p>
      <w:pPr>
        <w:jc w:val="both"/>
        <w:spacing w:before="0" w:after="100" w:lineRule="auto" w:line="276"/>
      </w:pPr>
      <w:r>
        <w:rPr>
          <w:rFonts w:ascii="Times New Roman" w:hAnsi="Times New Roman"/>
          <w:b/>
          <w:sz w:val="21"/>
        </w:rPr>
        <w:t xml:space="preserve">6.  </w:t>
      </w:r>
      <w:r>
        <w:rPr>
          <w:rFonts w:ascii="Times New Roman" w:hAnsi="Times New Roman"/>
          <w:b w:val="0"/>
          <w:i w:val="0"/>
          <w:sz w:val="21"/>
        </w:rPr>
        <w:t>The road to Christian unity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What shall I say of all the initiatives that have sprung from the new ecumenical orientation? The unforgettable Pope John XXIII set out the problem of Christian unity with evangelical clarity as a simple consequence of the will of Jesus Christ himself, our Master, the will that Jesus stated on several occasions but to which he gave expression in a special way in his prayer in the Upper Room the night before he died: "I pray... Father... that they may all be one"</w:t>
      </w:r>
      <w:r>
        <w:rPr>
          <w:rStyle w:val="FootnoteReference"/>
        </w:rPr>
        <w:footnoteReference w:id="18"/>
      </w:r>
      <w:r>
        <w:rPr>
          <w:rFonts w:ascii="Times New Roman" w:hAnsi="Times New Roman"/>
          <w:b w:val="0"/>
          <w:i w:val="0"/>
          <w:sz w:val="21"/>
        </w:rPr>
        <w:t>. The Second Vatican Council responded concisely to this requirement with its Decree on ecumenism. Pope Paul VI, availing himself of the activities of the Secretariat for Promoting Christian Unity, began the first difficult steps on the road to the attainment of that unity. Have we gone far along that road? Without wishing to give a detailed reply, we can say that we have made real and important advances. And one thing is certain: we have worked with perseverance and consistency, and the representatives of other Christian Churches and Communities have also committed themselves together with us, for which we are heartily grateful to them. It is also certain that in the present historical situation of Christianity and the world the only possibility we see of fulfilling the Church's universal mission, with regard to ecumenical questions, is that of seeking sincerely, perseveringly, humbly and also courageously the ways of drawing closer and of union. Pope Paul VI gave us his personal example for this. We must therefore seek unity without being discouraged at the difficulties that can appear or accumulate along that road; otherwise we would be unfaithful to the word of Christ, we would fail to accomplish his testament. Have we the right to run this risk?</w:t>
      </w:r>
    </w:p>
    <w:p>
      <w:pPr>
        <w:jc w:val="both"/>
        <w:spacing w:before="0" w:after="100" w:lineRule="auto" w:line="276"/>
      </w:pPr>
      <w:r>
        <w:rPr>
          <w:rFonts w:ascii="Times New Roman" w:hAnsi="Times New Roman"/>
          <w:b w:val="0"/>
          <w:i w:val="0"/>
          <w:sz w:val="21"/>
        </w:rPr>
        <w:t>There are people who in the face of the difficulties or because they consider that the first ecumenical endeavours have brought negative results would have liked to turn back. Some even express the opinion that these efforts are harmful to the cause of the Gospel, are leading to a further rupture in the Church, are causing confusion of ideas in questions of faith and morals and are ending up with a specific indifferentism. It is perhaps a good thing that the spokesmen for these opinions should express their fears. However, in this respect also, correct limits must be maintained. It is obvious that this new stage in the Church's life demands of us a faith that is particularly aware, profound and responsible. True ecumenical activity means openness, drawing closer, availability for dialogue, and a shared investigation of the truth in the full evangelical and Christian sense; but in no way does it or can it mean giving up or in any way diminishing the treasures of divine truth that the Church has constantly confessed and taught. To all who, for whatever motive, would wish to dissuade the Church from seeking the universal unity of Christians the question must once again be put: Have we the right not to do it? Can we fail to have trust-in spite of all human weakness and all the faults of past centuries-in our Lord's grace as revealed recently through what the Holy Spirit said and we heard during the Council? If we were to do so, we would deny the truth concerning ourselves that was so eloquently expressed by the Apostle: "By the grace of God I am what I am, and his grace towards me was not in vain"</w:t>
      </w:r>
      <w:r>
        <w:rPr>
          <w:rStyle w:val="FootnoteReference"/>
        </w:rPr>
        <w:footnoteReference w:id="1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What we have just said must also be applied-although in another way and with the due differences-to activity for coming closer together with the representatives of the non-Christian religions, an activity expressed through dialogue, contacts, prayer in common, investigation of the treasures of human spirituality, in which, as we know well, the members of these religions also are not lacking. Does it not sometimes happen that the firm belief of the followers of the non-Christian religions-a belief that is also an effect of the Spirit of truth operating outside the visible confines of the Mystical Body-can make Christians ashamed at being often themselves so disposed to doubt concerning the truths revealed by God and proclaimed by the Church and so prone to relax moral principles and open the way to ethical permissiveness. It is a noble thing to have a predisposition for understanding every person, analyzing every system and recognizing what is right; this does not at all mean losing certitude about one's own faith</w:t>
      </w:r>
      <w:r>
        <w:rPr>
          <w:rStyle w:val="FootnoteReference"/>
        </w:rPr>
        <w:footnoteReference w:id="20"/>
      </w:r>
      <w:r>
        <w:rPr>
          <w:rFonts w:ascii="Times New Roman" w:hAnsi="Times New Roman"/>
          <w:b w:val="0"/>
          <w:i w:val="0"/>
          <w:sz w:val="21"/>
        </w:rPr>
        <w:t xml:space="preserve"> or weakening the principles of morality, the lack of which will soon make itself felt in the life of whole societies, with deplorable consequences besides.</w:t>
      </w:r>
    </w:p>
    <w:p>
      <w:pPr>
        <w:jc w:val="center"/>
        <w:spacing w:before="360" w:after="40"/>
        <w:keepNext/>
      </w:pPr>
      <w:r>
        <w:rPr>
          <w:rFonts w:ascii="Times New Roman" w:hAnsi="Times New Roman"/>
          <w:color w:val="666666"/>
          <w:sz w:val="18"/>
        </w:rPr>
        <w:t>CHAPTER 2</w:t>
      </w:r>
    </w:p>
    <w:p>
      <w:pPr>
        <w:pStyle w:val="Heading2"/>
        <w:jc w:val="center"/>
        <w:spacing w:before="0" w:after="280"/>
        <w:keepNext/>
      </w:pPr>
      <w:r>
        <w:rPr>
          <w:rFonts w:ascii="Times New Roman" w:hAnsi="Times New Roman"/>
          <w:b/>
          <w:color w:val="000000"/>
          <w:sz w:val="26"/>
        </w:rPr>
        <w:t>THE MYSTERY OF THE REDEMPTION</w:t>
      </w:r>
    </w:p>
    <w:p>
      <w:pPr>
        <w:jc w:val="both"/>
        <w:spacing w:before="0" w:after="100" w:lineRule="auto" w:line="276"/>
      </w:pPr>
      <w:r>
        <w:rPr>
          <w:rFonts w:ascii="Times New Roman" w:hAnsi="Times New Roman"/>
          <w:b/>
          <w:sz w:val="21"/>
        </w:rPr>
        <w:t xml:space="preserve">7.  </w:t>
      </w:r>
      <w:r>
        <w:rPr>
          <w:rFonts w:ascii="Times New Roman" w:hAnsi="Times New Roman"/>
          <w:b w:val="0"/>
          <w:i w:val="0"/>
          <w:sz w:val="21"/>
        </w:rPr>
        <w:t>Within the Mystery of Christ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While the ways on which the Council of this century has set the Church going, ways indicated by the late Pope Paul VI in his first Encyclical, will continue to be for a long time the ways that all of us must follow, we can at the same time rightly ask at this new stage: How, in what manner should we continue? What should we do, in order that this new advent of the Church connected with the approaching end of the second millennium may bring us closer to him whom Sacred Scripture calls "Everlasting Father", Pater futuri saeculi</w:t>
      </w:r>
      <w:r>
        <w:rPr>
          <w:rStyle w:val="FootnoteReference"/>
        </w:rPr>
        <w:footnoteReference w:id="21"/>
      </w:r>
      <w:r>
        <w:rPr>
          <w:rFonts w:ascii="Times New Roman" w:hAnsi="Times New Roman"/>
          <w:b w:val="0"/>
          <w:i w:val="0"/>
          <w:sz w:val="21"/>
        </w:rPr>
        <w:t>? This is the fundamental question that the new Pope must put to himself on accepting in a spirit of obedience in faith the call corresponding to the command that Christ gave Peter several times: "Feed my lambs"</w:t>
      </w:r>
      <w:r>
        <w:rPr>
          <w:rStyle w:val="FootnoteReference"/>
        </w:rPr>
        <w:footnoteReference w:id="22"/>
      </w:r>
      <w:r>
        <w:rPr>
          <w:rFonts w:ascii="Times New Roman" w:hAnsi="Times New Roman"/>
          <w:b w:val="0"/>
          <w:i w:val="0"/>
          <w:sz w:val="21"/>
        </w:rPr>
        <w:t>, meaning: Be the shepherd of my sheepfold, and again: "And when you have turned again, strengthen your brethren"</w:t>
      </w:r>
      <w:r>
        <w:rPr>
          <w:rStyle w:val="FootnoteReference"/>
        </w:rPr>
        <w:footnoteReference w:id="23"/>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To this question, dear Brothers, sons and daughters, a fundamental and essential response must be given. Our response must be: Our spirit is set in one direction, the only direction for our intellect, will and heart is-towards Christ our Redeemer, towards Christ, the Redeemer of man. We wish to look towards him-because there is salvation in no one else but him, the Son of God-repeating what Peter said: "Lord, to whom shall we go? You have the words of eternal life"</w:t>
      </w:r>
      <w:r>
        <w:rPr>
          <w:rStyle w:val="FootnoteReference"/>
        </w:rPr>
        <w:footnoteReference w:id="24"/>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Through the Church's consciousness, which the Council considerably developed, through all levels of this self-awareness, and through all the fields of activity in which the Church expresses, finds and confirms herself, we must constantly aim at him "who is the head"</w:t>
      </w:r>
      <w:r>
        <w:rPr>
          <w:rStyle w:val="FootnoteReference"/>
        </w:rPr>
        <w:footnoteReference w:id="25"/>
      </w:r>
      <w:r>
        <w:rPr>
          <w:rFonts w:ascii="Times New Roman" w:hAnsi="Times New Roman"/>
          <w:b w:val="0"/>
          <w:i w:val="0"/>
          <w:sz w:val="21"/>
        </w:rPr>
        <w:t>, "through whom are all things and through whom we exist"</w:t>
      </w:r>
      <w:r>
        <w:rPr>
          <w:rStyle w:val="FootnoteReference"/>
        </w:rPr>
        <w:footnoteReference w:id="26"/>
      </w:r>
      <w:r>
        <w:rPr>
          <w:rFonts w:ascii="Times New Roman" w:hAnsi="Times New Roman"/>
          <w:b w:val="0"/>
          <w:i w:val="0"/>
          <w:sz w:val="21"/>
        </w:rPr>
        <w:t>, who is both "the way, and the truth"</w:t>
      </w:r>
      <w:r>
        <w:rPr>
          <w:rStyle w:val="FootnoteReference"/>
        </w:rPr>
        <w:footnoteReference w:id="27"/>
      </w:r>
      <w:r>
        <w:rPr>
          <w:rFonts w:ascii="Times New Roman" w:hAnsi="Times New Roman"/>
          <w:b w:val="0"/>
          <w:i w:val="0"/>
          <w:sz w:val="21"/>
        </w:rPr>
        <w:t xml:space="preserve"> and "the resurrection and the life",</w:t>
      </w:r>
      <w:r>
        <w:rPr>
          <w:rStyle w:val="FootnoteReference"/>
        </w:rPr>
        <w:footnoteReference w:id="28"/>
      </w:r>
      <w:r>
        <w:rPr>
          <w:rFonts w:ascii="Times New Roman" w:hAnsi="Times New Roman"/>
          <w:b w:val="0"/>
          <w:i w:val="0"/>
          <w:sz w:val="21"/>
        </w:rPr>
        <w:t>, seeing whom, we see the Father</w:t>
      </w:r>
      <w:r>
        <w:rPr>
          <w:rStyle w:val="FootnoteReference"/>
        </w:rPr>
        <w:footnoteReference w:id="29"/>
      </w:r>
      <w:r>
        <w:rPr>
          <w:rFonts w:ascii="Times New Roman" w:hAnsi="Times New Roman"/>
          <w:b w:val="0"/>
          <w:i w:val="0"/>
          <w:sz w:val="21"/>
        </w:rPr>
        <w:t>, and who had to go away from us</w:t>
      </w:r>
      <w:r>
        <w:rPr>
          <w:rStyle w:val="FootnoteReference"/>
        </w:rPr>
        <w:footnoteReference w:id="30"/>
      </w:r>
      <w:r>
        <w:rPr>
          <w:rFonts w:ascii="Times New Roman" w:hAnsi="Times New Roman"/>
          <w:b w:val="0"/>
          <w:i w:val="0"/>
          <w:sz w:val="21"/>
        </w:rPr>
        <w:t>-that is, by his death on the Cross and then by his Ascension into heaven-in order that the Counsellor should come to us and should keep coming to us as the Spirit of truth</w:t>
      </w:r>
      <w:r>
        <w:rPr>
          <w:rStyle w:val="FootnoteReference"/>
        </w:rPr>
        <w:footnoteReference w:id="31"/>
      </w:r>
      <w:r>
        <w:rPr>
          <w:rFonts w:ascii="Times New Roman" w:hAnsi="Times New Roman"/>
          <w:b w:val="0"/>
          <w:i w:val="0"/>
          <w:sz w:val="21"/>
        </w:rPr>
        <w:t>. In him are "all the treasures of wisdom and knowledge"</w:t>
      </w:r>
      <w:r>
        <w:rPr>
          <w:rStyle w:val="FootnoteReference"/>
        </w:rPr>
        <w:footnoteReference w:id="32"/>
      </w:r>
      <w:r>
        <w:rPr>
          <w:rFonts w:ascii="Times New Roman" w:hAnsi="Times New Roman"/>
          <w:b w:val="0"/>
          <w:i w:val="0"/>
          <w:sz w:val="21"/>
        </w:rPr>
        <w:t>, and the Church is his Body</w:t>
      </w:r>
      <w:r>
        <w:rPr>
          <w:rStyle w:val="FootnoteReference"/>
        </w:rPr>
        <w:footnoteReference w:id="33"/>
      </w:r>
      <w:r>
        <w:rPr>
          <w:rFonts w:ascii="Times New Roman" w:hAnsi="Times New Roman"/>
          <w:b w:val="0"/>
          <w:i w:val="0"/>
          <w:sz w:val="21"/>
        </w:rPr>
        <w:t>. "By her relationship with Christ, the Church is a kind of sacrament or sign and means of intimate union with God, and of the unity of all mankind"</w:t>
      </w:r>
      <w:r>
        <w:rPr>
          <w:rStyle w:val="FootnoteReference"/>
        </w:rPr>
        <w:footnoteReference w:id="34"/>
      </w:r>
      <w:r>
        <w:rPr>
          <w:rFonts w:ascii="Times New Roman" w:hAnsi="Times New Roman"/>
          <w:b w:val="0"/>
          <w:i w:val="0"/>
          <w:sz w:val="21"/>
        </w:rPr>
        <w:t>, and the source of this is he, he himself, he the Redeemer.</w:t>
      </w:r>
    </w:p>
    <w:p>
      <w:pPr>
        <w:jc w:val="both"/>
        <w:spacing w:before="0" w:after="100" w:lineRule="auto" w:line="276"/>
      </w:pPr>
      <w:r>
        <w:rPr>
          <w:rFonts w:ascii="Times New Roman" w:hAnsi="Times New Roman"/>
          <w:b w:val="0"/>
          <w:i w:val="0"/>
          <w:sz w:val="21"/>
        </w:rPr>
        <w:t>The Church does not cease to listen to his words. She rereads them continually. With the greatest devotion she reconstructs every detail of his life. These words are listened to also by non-Christians. The life of Christ speaks, also, to many who are not capable of repeating with Peter: "You are the Christ, the Son of the living God"</w:t>
      </w:r>
      <w:r>
        <w:rPr>
          <w:rStyle w:val="FootnoteReference"/>
        </w:rPr>
        <w:footnoteReference w:id="35"/>
      </w:r>
      <w:r>
        <w:rPr>
          <w:rFonts w:ascii="Times New Roman" w:hAnsi="Times New Roman"/>
          <w:b w:val="0"/>
          <w:i w:val="0"/>
          <w:sz w:val="21"/>
        </w:rPr>
        <w:t>. He, the Son of the living God, speaks to people also as Man: it is his life that speaks, his humanity, his fidelity to the truth, his all-embracing love. Furthermore, his death on the Cross speaks-that is to say the inscrutable depth of his suffering and abandonment. The Church never ceases to relive his death on the Cross and his Resurrection, which constitute the content of the Church's daily life. Indeed, it is by the command of Christ himself, her Master, that the Church unceasingly celebrates the Eucharist, finding in it the "fountain of life and holiness"</w:t>
      </w:r>
      <w:r>
        <w:rPr>
          <w:rStyle w:val="FootnoteReference"/>
        </w:rPr>
        <w:footnoteReference w:id="36"/>
      </w:r>
      <w:r>
        <w:rPr>
          <w:rFonts w:ascii="Times New Roman" w:hAnsi="Times New Roman"/>
          <w:b w:val="0"/>
          <w:i w:val="0"/>
          <w:sz w:val="21"/>
        </w:rPr>
        <w:t>, the efficacious sign of grace and reconciliation with God, and the pledge of eternal life. The Church lives his mystery, draws unwearyingly from it and continually seeks ways of bringing this mystery of her Master and Lord to humanity-to the peoples, the nations, the succeeding generations, and every individual human being-as if she were ever repeating, as the Apostle did: "For I decided to know nothing among you except Jesus Christ and him crucified"</w:t>
      </w:r>
      <w:r>
        <w:rPr>
          <w:rStyle w:val="FootnoteReference"/>
        </w:rPr>
        <w:footnoteReference w:id="37"/>
      </w:r>
      <w:r>
        <w:rPr>
          <w:rFonts w:ascii="Times New Roman" w:hAnsi="Times New Roman"/>
          <w:b w:val="0"/>
          <w:i w:val="0"/>
          <w:sz w:val="21"/>
        </w:rPr>
        <w:t>. The Church stays within the sphere of the mystery of the Redemption, which has become the fundamental principle of her life and mission.</w:t>
      </w:r>
    </w:p>
    <w:p>
      <w:pPr>
        <w:jc w:val="both"/>
        <w:spacing w:before="0" w:after="100" w:lineRule="auto" w:line="276"/>
      </w:pPr>
      <w:r>
        <w:rPr>
          <w:rFonts w:ascii="Times New Roman" w:hAnsi="Times New Roman"/>
          <w:b/>
          <w:sz w:val="21"/>
        </w:rPr>
        <w:t xml:space="preserve">8.  </w:t>
      </w:r>
      <w:r>
        <w:rPr>
          <w:rFonts w:ascii="Times New Roman" w:hAnsi="Times New Roman"/>
          <w:b w:val="0"/>
          <w:i w:val="0"/>
          <w:sz w:val="21"/>
        </w:rPr>
        <w:t>Redemption as a new creation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Redeemer of the world! In him has been revealed in a new and more wonderful way the fundamental truth concerning creation to which the Book of Genesis gives witness when it repeats several times: "God saw that it was good"</w:t>
      </w:r>
      <w:r>
        <w:rPr>
          <w:rStyle w:val="FootnoteReference"/>
        </w:rPr>
        <w:footnoteReference w:id="38"/>
      </w:r>
      <w:r>
        <w:rPr>
          <w:rFonts w:ascii="Times New Roman" w:hAnsi="Times New Roman"/>
          <w:b w:val="0"/>
          <w:i w:val="0"/>
          <w:sz w:val="21"/>
        </w:rPr>
        <w:t>. The good has its source in Wisdom and Love. In Jesus Christ the visible world which God created for man</w:t>
      </w:r>
      <w:r>
        <w:rPr>
          <w:rStyle w:val="FootnoteReference"/>
        </w:rPr>
        <w:footnoteReference w:id="39"/>
      </w:r>
      <w:r>
        <w:rPr>
          <w:rFonts w:ascii="Times New Roman" w:hAnsi="Times New Roman"/>
          <w:b w:val="0"/>
          <w:i w:val="0"/>
          <w:sz w:val="21"/>
        </w:rPr>
        <w:t>-the world that, when sin entered, "was subjected to futility"</w:t>
      </w:r>
      <w:r>
        <w:rPr>
          <w:rStyle w:val="FootnoteReference"/>
        </w:rPr>
        <w:footnoteReference w:id="40"/>
      </w:r>
      <w:r>
        <w:rPr>
          <w:rFonts w:ascii="Times New Roman" w:hAnsi="Times New Roman"/>
          <w:b w:val="0"/>
          <w:i w:val="0"/>
          <w:sz w:val="21"/>
        </w:rPr>
        <w:t>-recovers again its original link with the divine source of Wisdom and Love. Indeed, "God so loved the world that he gave his only Son"</w:t>
      </w:r>
      <w:r>
        <w:rPr>
          <w:rStyle w:val="FootnoteReference"/>
        </w:rPr>
        <w:footnoteReference w:id="41"/>
      </w:r>
      <w:r>
        <w:rPr>
          <w:rFonts w:ascii="Times New Roman" w:hAnsi="Times New Roman"/>
          <w:b w:val="0"/>
          <w:i w:val="0"/>
          <w:sz w:val="21"/>
        </w:rPr>
        <w:t>. As this link was broken in the man Adam, so in the Man Christ it was reforged</w:t>
      </w:r>
      <w:r>
        <w:rPr>
          <w:rStyle w:val="FootnoteReference"/>
        </w:rPr>
        <w:footnoteReference w:id="42"/>
      </w:r>
      <w:r>
        <w:rPr>
          <w:rFonts w:ascii="Times New Roman" w:hAnsi="Times New Roman"/>
          <w:b w:val="0"/>
          <w:i w:val="0"/>
          <w:sz w:val="21"/>
        </w:rPr>
        <w:t>. Are we of the twentieth century not convinced of the over poweringly eloquent words of the Apostle of the Gentiles concerning the "creation (that) has been groaning in travail together until now"</w:t>
      </w:r>
      <w:r>
        <w:rPr>
          <w:rStyle w:val="FootnoteReference"/>
        </w:rPr>
        <w:footnoteReference w:id="43"/>
      </w:r>
      <w:r>
        <w:rPr>
          <w:rFonts w:ascii="Times New Roman" w:hAnsi="Times New Roman"/>
          <w:b w:val="0"/>
          <w:i w:val="0"/>
          <w:sz w:val="21"/>
        </w:rPr>
        <w:t xml:space="preserve"> and "waits with eager longing for the revelation of the sons of God"</w:t>
      </w:r>
      <w:r>
        <w:rPr>
          <w:rStyle w:val="FootnoteReference"/>
        </w:rPr>
        <w:footnoteReference w:id="44"/>
      </w:r>
      <w:r>
        <w:rPr>
          <w:rFonts w:ascii="Times New Roman" w:hAnsi="Times New Roman"/>
          <w:b w:val="0"/>
          <w:i w:val="0"/>
          <w:sz w:val="21"/>
        </w:rPr>
        <w:t>, the creation that "was subjected to futility"? Does not the previously unknown immense progress-which has taken place especially in the course of this century-in the field of man's dominion over the world itself reveal-to a previously unknown degree-that manifold subjection "to futility"? It is enough to recall certain phenomena, such as the threat of pollution of the natural environment in areas of rapid industrialization, or the armed conflicts continually breaking out over and over again, or the prospectives of self-destruction through the use of atomic, hydrogen, neutron and similar weapons, or the lack of respect for the life of the unborn. The world of the new age, the world of space flights, the world of the previously unattained conquests of science and technology-is it not also the world "groaning in travail"</w:t>
      </w:r>
      <w:r>
        <w:rPr>
          <w:rStyle w:val="FootnoteReference"/>
        </w:rPr>
        <w:footnoteReference w:id="45"/>
      </w:r>
      <w:r>
        <w:rPr>
          <w:rFonts w:ascii="Times New Roman" w:hAnsi="Times New Roman"/>
          <w:b w:val="0"/>
          <w:i w:val="0"/>
          <w:sz w:val="21"/>
        </w:rPr>
        <w:t xml:space="preserve"> that "waits with eager longing for the revealing of the sons of God"</w:t>
      </w:r>
      <w:r>
        <w:rPr>
          <w:rStyle w:val="FootnoteReference"/>
        </w:rPr>
        <w:footnoteReference w:id="4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In its penetrating analysis of "the modern world", the Second Vatican Council reached that most important point of the visible world that is man, by penetrating like Christ the depth of human consciousness and by making contact with the inward mystery of man, which in Biblical and non-Biblical language is expressed by the word "heart". Christ, the Redeemer of the world, is the one who penetrated in a unique unrepeatable way into the mystery of man and entered his "heart". Rightly therefore does the Second Vatican Council teach: "The truth is that only in the mystery of the Incarnate Word does the mystery of man take on light. For Adam, the first man, was a type of him who was to come </w:t>
      </w:r>
      <w:r>
        <w:rPr>
          <w:rFonts w:ascii="Times New Roman" w:hAnsi="Times New Roman"/>
          <w:b w:val="0"/>
          <w:i/>
          <w:sz w:val="21"/>
        </w:rPr>
        <w:t>(Rom 5:14),</w:t>
      </w:r>
      <w:r>
        <w:rPr>
          <w:rFonts w:ascii="Times New Roman" w:hAnsi="Times New Roman"/>
          <w:b w:val="0"/>
          <w:i w:val="0"/>
          <w:sz w:val="21"/>
        </w:rPr>
        <w:t xml:space="preserve">Christ the Lord. Christ the new Adam, in the very revelation of the mystery of the Father and of his love, </w:t>
      </w:r>
      <w:r>
        <w:rPr>
          <w:rFonts w:ascii="Times New Roman" w:hAnsi="Times New Roman"/>
          <w:b w:val="0"/>
          <w:i/>
          <w:sz w:val="21"/>
        </w:rPr>
        <w:t>fully reveals man to himself</w:t>
      </w:r>
      <w:r>
        <w:rPr>
          <w:rFonts w:ascii="Times New Roman" w:hAnsi="Times New Roman"/>
          <w:b w:val="0"/>
          <w:i w:val="0"/>
          <w:sz w:val="21"/>
        </w:rPr>
        <w:t xml:space="preserve">and brings to light his most high calling". And the Council continues: "He who is the 'image of the invisible God' </w:t>
      </w:r>
      <w:r>
        <w:rPr>
          <w:rFonts w:ascii="Times New Roman" w:hAnsi="Times New Roman"/>
          <w:b w:val="0"/>
          <w:i/>
          <w:sz w:val="21"/>
        </w:rPr>
        <w:t>(Col</w:t>
      </w:r>
      <w:r>
        <w:rPr>
          <w:rFonts w:ascii="Times New Roman" w:hAnsi="Times New Roman"/>
          <w:b w:val="0"/>
          <w:i w:val="0"/>
          <w:sz w:val="21"/>
        </w:rPr>
        <w:t xml:space="preserve"> 1:15), is himself the perfect man who has restored in the children of Adam that likeness to God which had been disfigured ever since the first sin. Human nature, by the very fact that is was assumed, not absorbed, in him, has been raised in us also to a dignity beyond compare. For, by his Incarnation, he, the son of God, </w:t>
      </w:r>
      <w:r>
        <w:rPr>
          <w:rFonts w:ascii="Times New Roman" w:hAnsi="Times New Roman"/>
          <w:b w:val="0"/>
          <w:i/>
          <w:sz w:val="21"/>
        </w:rPr>
        <w:t>in a certain way united himself with each man.</w:t>
      </w:r>
      <w:r>
        <w:rPr>
          <w:rFonts w:ascii="Times New Roman" w:hAnsi="Times New Roman"/>
          <w:b w:val="0"/>
          <w:i w:val="0"/>
          <w:sz w:val="21"/>
        </w:rPr>
        <w:t>He worked with human hands, he thought with a human mind. He acted with a human will, and with a human heart he loved. Born of the Virgin Mary, he has truly been made one of us, like to us in all things except sin"</w:t>
      </w:r>
      <w:r>
        <w:rPr>
          <w:rStyle w:val="FootnoteReference"/>
        </w:rPr>
        <w:footnoteReference w:id="47"/>
      </w:r>
      <w:r>
        <w:rPr>
          <w:rFonts w:ascii="Times New Roman" w:hAnsi="Times New Roman"/>
          <w:b w:val="0"/>
          <w:i w:val="0"/>
          <w:sz w:val="21"/>
        </w:rPr>
        <w:t>, he, the Redeemer of man.</w:t>
      </w:r>
    </w:p>
    <w:p>
      <w:pPr>
        <w:jc w:val="both"/>
        <w:spacing w:before="0" w:after="100" w:lineRule="auto" w:line="276"/>
      </w:pPr>
      <w:r>
        <w:rPr>
          <w:rFonts w:ascii="Times New Roman" w:hAnsi="Times New Roman"/>
          <w:b/>
          <w:sz w:val="21"/>
        </w:rPr>
        <w:t xml:space="preserve">9.  </w:t>
      </w:r>
      <w:r>
        <w:rPr>
          <w:rFonts w:ascii="Times New Roman" w:hAnsi="Times New Roman"/>
          <w:b w:val="0"/>
          <w:i w:val="0"/>
          <w:sz w:val="21"/>
        </w:rPr>
        <w:t>The divine dimension of the mystery of the Redemption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As we reflect again on this stupendous text from the Council's teaching, we do not forget even for a moment that Jesus Christ, the Son of the living God, become our reconciliation with the Father</w:t>
      </w:r>
      <w:r>
        <w:rPr>
          <w:rStyle w:val="FootnoteReference"/>
        </w:rPr>
        <w:footnoteReference w:id="48"/>
      </w:r>
      <w:r>
        <w:rPr>
          <w:rFonts w:ascii="Times New Roman" w:hAnsi="Times New Roman"/>
          <w:b w:val="0"/>
          <w:i w:val="0"/>
          <w:sz w:val="21"/>
        </w:rPr>
        <w:t>. He it was, and he alone, who satisfied the Father's eternal love, that fatherhood that from the beginning found expression in creating the world, giving man all the riches of creation, and making him "little less than God"</w:t>
      </w:r>
      <w:r>
        <w:rPr>
          <w:rStyle w:val="FootnoteReference"/>
        </w:rPr>
        <w:footnoteReference w:id="49"/>
      </w:r>
      <w:r>
        <w:rPr>
          <w:rFonts w:ascii="Times New Roman" w:hAnsi="Times New Roman"/>
          <w:b w:val="0"/>
          <w:i w:val="0"/>
          <w:sz w:val="21"/>
        </w:rPr>
        <w:t>, in that he was created "in the image and after the likeness of God".</w:t>
      </w:r>
      <w:r>
        <w:rPr>
          <w:rStyle w:val="FootnoteReference"/>
        </w:rPr>
        <w:footnoteReference w:id="50"/>
      </w:r>
      <w:r>
        <w:rPr>
          <w:rFonts w:ascii="Times New Roman" w:hAnsi="Times New Roman"/>
          <w:b w:val="0"/>
          <w:i w:val="0"/>
          <w:sz w:val="21"/>
        </w:rPr>
        <w:t>. He and he alone also satisfied that fatherhood of God and that love which man in a way rejected by breaking the first Covenant</w:t>
      </w:r>
      <w:r>
        <w:rPr>
          <w:rStyle w:val="FootnoteReference"/>
        </w:rPr>
        <w:footnoteReference w:id="51"/>
      </w:r>
      <w:r>
        <w:rPr>
          <w:rFonts w:ascii="Times New Roman" w:hAnsi="Times New Roman"/>
          <w:b w:val="0"/>
          <w:i w:val="0"/>
          <w:sz w:val="21"/>
        </w:rPr>
        <w:t xml:space="preserve"> and the later covenants that God "again and again offered to man"</w:t>
      </w:r>
      <w:r>
        <w:rPr>
          <w:rStyle w:val="FootnoteReference"/>
        </w:rPr>
        <w:footnoteReference w:id="52"/>
      </w:r>
      <w:r>
        <w:rPr>
          <w:rFonts w:ascii="Times New Roman" w:hAnsi="Times New Roman"/>
          <w:b w:val="0"/>
          <w:i w:val="0"/>
          <w:sz w:val="21"/>
        </w:rPr>
        <w:t>. The redemption of the world-this tremendous mystery of love in which creation is renewed-</w:t>
      </w:r>
      <w:r>
        <w:rPr>
          <w:rStyle w:val="FootnoteReference"/>
        </w:rPr>
        <w:footnoteReference w:id="53"/>
      </w:r>
      <w:r>
        <w:rPr>
          <w:rFonts w:ascii="Times New Roman" w:hAnsi="Times New Roman"/>
          <w:b w:val="0"/>
          <w:i w:val="0"/>
          <w:sz w:val="21"/>
        </w:rPr>
        <w:t xml:space="preserve"> is, at its deepest root, the fullness of justice in a human Heart-the Heart of the First-born Son-in order that it may become justice in the hearts of many human beings, predestined from eternity in the Firstborn Son to be children of God</w:t>
      </w:r>
      <w:r>
        <w:rPr>
          <w:rStyle w:val="FootnoteReference"/>
        </w:rPr>
        <w:footnoteReference w:id="54"/>
      </w:r>
      <w:r>
        <w:rPr>
          <w:rFonts w:ascii="Times New Roman" w:hAnsi="Times New Roman"/>
          <w:b w:val="0"/>
          <w:i w:val="0"/>
          <w:sz w:val="21"/>
        </w:rPr>
        <w:t xml:space="preserve"> and called to grace, called to love. The Cross on Calvary, through which Jesus Christ-a Man, the Son of the Virgin Mary, thought to be the son of Joseph of Nazareth-"leaves" this world, is also a fresh manifestation of the eternal fatherhood of God, who in him draws near again to humanity, to each human being, giving him the thrice holy "Spirit of truth"</w:t>
      </w:r>
      <w:r>
        <w:rPr>
          <w:rStyle w:val="FootnoteReference"/>
        </w:rPr>
        <w:footnoteReference w:id="55"/>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revelation of the Father and outpouring of the Holy Spirit, which stamp an indelible seal on the mystery of the Redemption, explain the meaning of the Cross and death of Christ. The God of creation is revealed as the God of redemption, as the God who is "faithful to himself"</w:t>
      </w:r>
      <w:r>
        <w:rPr>
          <w:rStyle w:val="FootnoteReference"/>
        </w:rPr>
        <w:footnoteReference w:id="56"/>
      </w:r>
      <w:r>
        <w:rPr>
          <w:rFonts w:ascii="Times New Roman" w:hAnsi="Times New Roman"/>
          <w:b w:val="0"/>
          <w:i w:val="0"/>
          <w:sz w:val="21"/>
        </w:rPr>
        <w:t>, and faithful to his love for man and the world, which he revealed on the day of creation. His is a love that does not draw back before anything that justice requires in him. Therefore "for our sake (God) made him (the Son) to be sin who knew no sin"</w:t>
      </w:r>
      <w:r>
        <w:rPr>
          <w:rStyle w:val="FootnoteReference"/>
        </w:rPr>
        <w:footnoteReference w:id="57"/>
      </w:r>
      <w:r>
        <w:rPr>
          <w:rFonts w:ascii="Times New Roman" w:hAnsi="Times New Roman"/>
          <w:b w:val="0"/>
          <w:i w:val="0"/>
          <w:sz w:val="21"/>
        </w:rPr>
        <w:t>. If he "made to be sin" him who was without any sin whatever, it was to reveal the love that is always greater than the whole of creation, the love that is he himself, since "God is love"</w:t>
      </w:r>
      <w:r>
        <w:rPr>
          <w:rStyle w:val="FootnoteReference"/>
        </w:rPr>
        <w:footnoteReference w:id="58"/>
      </w:r>
      <w:r>
        <w:rPr>
          <w:rFonts w:ascii="Times New Roman" w:hAnsi="Times New Roman"/>
          <w:b w:val="0"/>
          <w:i w:val="0"/>
          <w:sz w:val="21"/>
        </w:rPr>
        <w:t>. Above all, love is greater than sin, than weakness, than the "futility of creation"</w:t>
      </w:r>
      <w:r>
        <w:rPr>
          <w:rStyle w:val="FootnoteReference"/>
        </w:rPr>
        <w:footnoteReference w:id="59"/>
      </w:r>
      <w:r>
        <w:rPr>
          <w:rFonts w:ascii="Times New Roman" w:hAnsi="Times New Roman"/>
          <w:b w:val="0"/>
          <w:i w:val="0"/>
          <w:sz w:val="21"/>
        </w:rPr>
        <w:t>, it is stronger than death; it is a love always ready to raise up and forgive, always ready to go to meet the prodigal son</w:t>
      </w:r>
      <w:r>
        <w:rPr>
          <w:rStyle w:val="FootnoteReference"/>
        </w:rPr>
        <w:footnoteReference w:id="60"/>
      </w:r>
      <w:r>
        <w:rPr>
          <w:rFonts w:ascii="Times New Roman" w:hAnsi="Times New Roman"/>
          <w:b w:val="0"/>
          <w:i w:val="0"/>
          <w:sz w:val="21"/>
        </w:rPr>
        <w:t>, always looking for "the revealing of the sons of God"</w:t>
      </w:r>
      <w:r>
        <w:rPr>
          <w:rStyle w:val="FootnoteReference"/>
        </w:rPr>
        <w:footnoteReference w:id="61"/>
      </w:r>
      <w:r>
        <w:rPr>
          <w:rFonts w:ascii="Times New Roman" w:hAnsi="Times New Roman"/>
          <w:b w:val="0"/>
          <w:i w:val="0"/>
          <w:sz w:val="21"/>
        </w:rPr>
        <w:t>, who are called to the glory that is to be revealed"</w:t>
      </w:r>
      <w:r>
        <w:rPr>
          <w:rStyle w:val="FootnoteReference"/>
        </w:rPr>
        <w:footnoteReference w:id="62"/>
      </w:r>
      <w:r>
        <w:rPr>
          <w:rFonts w:ascii="Times New Roman" w:hAnsi="Times New Roman"/>
          <w:b w:val="0"/>
          <w:i w:val="0"/>
          <w:sz w:val="21"/>
        </w:rPr>
        <w:t>. This revelation of love is also described as mercy</w:t>
      </w:r>
      <w:r>
        <w:rPr>
          <w:rStyle w:val="FootnoteReference"/>
        </w:rPr>
        <w:footnoteReference w:id="63"/>
      </w:r>
      <w:r>
        <w:rPr>
          <w:rFonts w:ascii="Times New Roman" w:hAnsi="Times New Roman"/>
          <w:b w:val="0"/>
          <w:i w:val="0"/>
          <w:sz w:val="21"/>
        </w:rPr>
        <w:t>; and in man's history this revelation of love and mercy has taken a form and a name: that of Jesus Christ.</w:t>
      </w:r>
    </w:p>
    <w:p>
      <w:pPr>
        <w:jc w:val="both"/>
        <w:spacing w:before="0" w:after="100" w:lineRule="auto" w:line="276"/>
      </w:pPr>
      <w:r>
        <w:rPr>
          <w:rFonts w:ascii="Times New Roman" w:hAnsi="Times New Roman"/>
          <w:b/>
          <w:i/>
          <w:sz w:val="21"/>
        </w:rPr>
        <w:t>10 . The human dimension of the mystery of the Redemption</w:t>
      </w:r>
    </w:p>
    <w:p>
      <w:pPr>
        <w:jc w:val="both"/>
        <w:spacing w:before="0" w:after="100" w:lineRule="auto" w:line="276"/>
      </w:pPr>
      <w:r>
        <w:rPr>
          <w:rFonts w:ascii="Times New Roman" w:hAnsi="Times New Roman"/>
          <w:b w:val="0"/>
          <w:i w:val="0"/>
          <w:sz w:val="21"/>
        </w:rPr>
        <w:t>Man cannot live without love. He remains a being that is incomprehensible for himself, his life is senseless, if love is not revealed to him, if he does not encounter love, if he does not experience it and make it his own, if he does not participate intimately in it. This, as has already been said, is why Christ the Redeemer "fully reveals man to himself". If we may use the expression, this is the human dimension of the mystery of the Redemption. In this dimension man finds again the greatness, dignity and value that belong to his humanity. In the mystery of the Redemption man becomes newly "expressed" and, in a way, is newly created. He is newly created! "There is neither Jew nor Greek, there is neither slave nor free, there is neither male nor female; for you are all one in Christ Jesus"</w:t>
      </w:r>
      <w:r>
        <w:rPr>
          <w:rStyle w:val="FootnoteReference"/>
        </w:rPr>
        <w:footnoteReference w:id="64"/>
      </w:r>
      <w:r>
        <w:rPr>
          <w:rFonts w:ascii="Times New Roman" w:hAnsi="Times New Roman"/>
          <w:b w:val="0"/>
          <w:i w:val="0"/>
          <w:sz w:val="21"/>
        </w:rPr>
        <w:t>. The man who wishes to understand himself thoroughly-and not just in accordance with immediate, partial, often superficial, and even illusory standards and measures of his being-he must with his unrest, uncertainty and even his weakness and sinfulness, with his life and death, draw near to Christ. He must, so to speak, enter into him with all his own self, he must "appropriate" and assimilate the whole of the reality of the Incarnation and Redemption in order to find himself. If this profound process takes place within him, he then bears fruit not only of adoration of God but also of deep wonder at himself. How precious must man be in the eyes of the Creator, if he "gained so great a Redeemer"</w:t>
      </w:r>
      <w:r>
        <w:rPr>
          <w:rStyle w:val="FootnoteReference"/>
        </w:rPr>
        <w:footnoteReference w:id="65"/>
      </w:r>
      <w:r>
        <w:rPr>
          <w:rFonts w:ascii="Times New Roman" w:hAnsi="Times New Roman"/>
          <w:b w:val="0"/>
          <w:i w:val="0"/>
          <w:sz w:val="21"/>
        </w:rPr>
        <w:t>, and if God "gave his only Son "in order that man "should not perish but have eternal life"</w:t>
      </w:r>
      <w:r>
        <w:rPr>
          <w:rStyle w:val="FootnoteReference"/>
        </w:rPr>
        <w:footnoteReference w:id="6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reality, the name for that deep amazement at man's worth and dignity is the Gospel, that is to say: the Good News. It is also called Christianity. This amazement determines the Church's mission in the world and, perhaps even more so, "in the modern world". This amazement, which is also a conviction and a certitude-at its deepest root it is the certainty of faith, but in a hidden and mysterious way it vivifies every aspect of authentic humanism-is closely connected with Christ. It also fixes Christ's place-so to speak, his particular right of citizenship-in the history of man and mankind. Unceasingly contemplating the whole of Christ's mystery, the Church knows with all the certainty of faith that the Redemption that took place through the Cross has definitively restored his dignity to man and given back meaning to his life in the world, a meaning that was lost to a considerable extent because of sin. And for that reason, the Redemption was accomplished in the paschal mystery, leading through the Cross and death to Resurrection.</w:t>
      </w:r>
    </w:p>
    <w:p>
      <w:pPr>
        <w:jc w:val="both"/>
        <w:spacing w:before="0" w:after="100" w:lineRule="auto" w:line="276"/>
      </w:pPr>
      <w:r>
        <w:rPr>
          <w:rFonts w:ascii="Times New Roman" w:hAnsi="Times New Roman"/>
          <w:b w:val="0"/>
          <w:i w:val="0"/>
          <w:sz w:val="21"/>
        </w:rPr>
        <w:t>The Church's fundamental function in every age and particularly in ours is to direct man's gaze, to point the awareness and experience of the whole of humanity towards the mystery of God, to help all men to be familiar with the profundity of the Redemption taking place in Christ Jesus. At the same time man's deepest sphere is involved-we mean the sphere of human hearts, consciences and events.</w:t>
      </w:r>
    </w:p>
    <w:p>
      <w:pPr>
        <w:jc w:val="both"/>
        <w:spacing w:before="0" w:after="100" w:lineRule="auto" w:line="276"/>
      </w:pPr>
      <w:r>
        <w:rPr>
          <w:rFonts w:ascii="Times New Roman" w:hAnsi="Times New Roman"/>
          <w:b/>
          <w:sz w:val="21"/>
        </w:rPr>
        <w:t xml:space="preserve">11.  </w:t>
      </w:r>
      <w:r>
        <w:rPr>
          <w:rFonts w:ascii="Times New Roman" w:hAnsi="Times New Roman"/>
          <w:b w:val="0"/>
          <w:i w:val="0"/>
          <w:sz w:val="21"/>
        </w:rPr>
        <w:t>The mystery of Christ as the basis of the Church's mission and of Christianity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Second Vatican Council did immense work to form that full and universal awareness by the Church of which Pope Paul VI wrote in his first Encyclical. This awareness-or rather self-awareness-by the Church is formed a "in dialogue"; and before this dialogue becomes a conversation, attention must be directed to "the other", that is to say: the person with whom we wish to speak. The Ecumenical Council gave a fundamental impulse to forming the Church's self-awareness by so adequately and competently presenting to us a view of the terrestrial globe as a map of various religions. It showed furthermore that this map of the world's religions has superimposed on it, in previously unknown layers typical of our time, the phenomenon of atheism in its various forms, beginning with the atheism that is programmed, organized and structured as a political system.</w:t>
      </w:r>
    </w:p>
    <w:p>
      <w:pPr>
        <w:jc w:val="both"/>
        <w:spacing w:before="0" w:after="100" w:lineRule="auto" w:line="276"/>
      </w:pPr>
      <w:r>
        <w:rPr>
          <w:rFonts w:ascii="Times New Roman" w:hAnsi="Times New Roman"/>
          <w:b w:val="0"/>
          <w:i w:val="0"/>
          <w:sz w:val="21"/>
        </w:rPr>
        <w:t>With regard to religion, what is dealt with is in the first place religion as a universal phenomenon linked with man's history from the beginning, then the various non-Christian religions, and finally Christianity itself. The Council document on non-Christian religions, in particular, is filled with deep esteem for the great spiritual values, indeed for the primacy of the spiritual, which in the life of mankind finds expression in religion and then in morality, with direct effects on the whole of culture. The Fathers of the Church rightly saw in the various religions as it were so many reflections of the one truth, "seeds of the Word"</w:t>
      </w:r>
      <w:r>
        <w:rPr>
          <w:rStyle w:val="FootnoteReference"/>
        </w:rPr>
        <w:footnoteReference w:id="67"/>
      </w:r>
      <w:r>
        <w:rPr>
          <w:rFonts w:ascii="Times New Roman" w:hAnsi="Times New Roman"/>
          <w:b w:val="0"/>
          <w:i w:val="0"/>
          <w:sz w:val="21"/>
        </w:rPr>
        <w:t>, attesting that, though the routes taken may be different, there is but a single goal to which is directed the deepest aspiration of the human spirit as expressed in its quest for God and also in its quest, through its tending towards God, for the full dimension of its humanity, or in other words for the full meaning of human life. The Council gave particular attention to the Jewish religion, recalling the great spiritual heritage common to Christians and Jews. It also expressed its esteem for the believers of Islam, whose faith also looks to Abraham</w:t>
      </w:r>
      <w:r>
        <w:rPr>
          <w:rStyle w:val="FootnoteReference"/>
        </w:rPr>
        <w:footnoteReference w:id="68"/>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The opening made by the Second Vatican Council has enabled the Church and all Christians to reach a more complete awareness of the mystery of Christ, "the mystery hidden for ages"</w:t>
      </w:r>
      <w:r>
        <w:rPr>
          <w:rStyle w:val="FootnoteReference"/>
        </w:rPr>
        <w:footnoteReference w:id="69"/>
      </w:r>
      <w:r>
        <w:rPr>
          <w:rFonts w:ascii="Times New Roman" w:hAnsi="Times New Roman"/>
          <w:b w:val="0"/>
          <w:i w:val="0"/>
          <w:sz w:val="21"/>
        </w:rPr>
        <w:t xml:space="preserve"> in God, to be revealed in time in the Man Jesus Christ, and to be revealed continually in every time. In Christ and through Christ God has revealed himself fully to mankind and has definitively drawn close to it; at the same time, in Christ and through Christ man has acquired full awareness of his dignity, of the heights to which he is raised, of the surpassing worth of his own humanity, and of the meaning of his existence.</w:t>
      </w:r>
    </w:p>
    <w:p>
      <w:pPr>
        <w:jc w:val="both"/>
        <w:spacing w:before="0" w:after="100" w:lineRule="auto" w:line="276"/>
      </w:pPr>
      <w:r>
        <w:rPr>
          <w:rFonts w:ascii="Times New Roman" w:hAnsi="Times New Roman"/>
          <w:b w:val="0"/>
          <w:i w:val="0"/>
          <w:sz w:val="21"/>
        </w:rPr>
        <w:t>All of us who are Christ's followers must therefore meet and unite around him. This unity in the various fields of the life, tradition, structures and discipline of the individual Christian Churches and ecclesial Communities cannot be brought about without effective work aimed at getting to know each other and removing the obstacles blocking the way to perfect unity. However, we can and must immediately reach and display to the world our unity in proclaiming the mystery of Christ, in revealing the divine dimension and also the human dimension of the Redemption, and in struggling with unwearying perseverance for the dignity that each human being has reached and can continually reach in Christ, namely the dignity of both the grace of divine adoption and the inner truth of humanity, a truth which-if in the common awareness of the modern world it has been given such fundamental importance-for us is still clearer in the light of the reality that is Jesus Christ.</w:t>
      </w:r>
    </w:p>
    <w:p>
      <w:pPr>
        <w:jc w:val="both"/>
        <w:spacing w:before="0" w:after="100" w:lineRule="auto" w:line="276"/>
      </w:pPr>
      <w:r>
        <w:rPr>
          <w:rFonts w:ascii="Times New Roman" w:hAnsi="Times New Roman"/>
          <w:b w:val="0"/>
          <w:i w:val="0"/>
          <w:sz w:val="21"/>
        </w:rPr>
        <w:t>Jesus Christ is the stable principle and fixed centre of the mission that God himself has entrusted to man. We must all share in this mission and concentrate all our forces on it, since it is more necessary than ever for modern mankind. If this mission seems to encounter greater opposition nowadays than ever before, this shows that today it is more necessary than ever and, in spite of the opposition, more awaited than ever. Here we touch indirectly on the mystery of the divine "economy" which linked salvation and grace with the Cross. It was not without reason that Christ said that "the kingdom of heaven has suffered violence, and men of violence take it by force"</w:t>
      </w:r>
      <w:r>
        <w:rPr>
          <w:rStyle w:val="FootnoteReference"/>
        </w:rPr>
        <w:footnoteReference w:id="70"/>
      </w:r>
      <w:r>
        <w:rPr>
          <w:rFonts w:ascii="Times New Roman" w:hAnsi="Times New Roman"/>
          <w:b w:val="0"/>
          <w:i w:val="0"/>
          <w:sz w:val="21"/>
        </w:rPr>
        <w:t xml:space="preserve"> and moreover that "the children of this world are more astute... than are the children of líght"</w:t>
      </w:r>
      <w:r>
        <w:rPr>
          <w:rStyle w:val="FootnoteReference"/>
        </w:rPr>
        <w:footnoteReference w:id="71"/>
      </w:r>
      <w:r>
        <w:rPr>
          <w:rFonts w:ascii="Times New Roman" w:hAnsi="Times New Roman"/>
          <w:b w:val="0"/>
          <w:i w:val="0"/>
          <w:sz w:val="21"/>
        </w:rPr>
        <w:t>. We gladly accept this rebuke, that we may be like those "violent people of God "that we have so often seen in the history of the Church and still see today, and that we may consciously join in the great mission of revealing Christ to the world, helping each person to find himself in Christ, and helping the contemporary generations of our brothers and sisters, the peoples, nations, States, mankind, developing countries and countries of opulence-in short, helping everyone to get to know "the unsearchable riches of Christ"</w:t>
      </w:r>
      <w:r>
        <w:rPr>
          <w:rStyle w:val="FootnoteReference"/>
        </w:rPr>
        <w:footnoteReference w:id="72"/>
      </w:r>
      <w:r>
        <w:rPr>
          <w:rFonts w:ascii="Times New Roman" w:hAnsi="Times New Roman"/>
          <w:b w:val="0"/>
          <w:i w:val="0"/>
          <w:sz w:val="21"/>
        </w:rPr>
        <w:t>, since these riches are for every individual and are everybody's property.</w:t>
      </w:r>
    </w:p>
    <w:p>
      <w:pPr>
        <w:jc w:val="both"/>
        <w:spacing w:before="0" w:after="100" w:lineRule="auto" w:line="276"/>
      </w:pPr>
      <w:r>
        <w:rPr>
          <w:rFonts w:ascii="Times New Roman" w:hAnsi="Times New Roman"/>
          <w:b/>
          <w:sz w:val="21"/>
        </w:rPr>
        <w:t xml:space="preserve">12.  </w:t>
      </w:r>
      <w:r>
        <w:rPr>
          <w:rFonts w:ascii="Times New Roman" w:hAnsi="Times New Roman"/>
          <w:b w:val="0"/>
          <w:i w:val="0"/>
          <w:sz w:val="21"/>
        </w:rPr>
        <w:t>The Church's mission and human freedom</w:t>
      </w:r>
      <w:r>
        <w:rPr>
          <w:rFonts w:ascii="Times New Roman" w:hAnsi="Times New Roman"/>
          <w:b w:val="0"/>
          <w:i/>
          <w:sz w:val="21"/>
        </w:rPr>
        <w:t>*</w:t>
      </w:r>
    </w:p>
    <w:p>
      <w:pPr>
        <w:jc w:val="both"/>
        <w:spacing w:before="0" w:after="100" w:lineRule="auto" w:line="276"/>
      </w:pPr>
      <w:r>
        <w:rPr>
          <w:rFonts w:ascii="Times New Roman" w:hAnsi="Times New Roman"/>
          <w:b w:val="0"/>
          <w:i w:val="0"/>
          <w:sz w:val="21"/>
        </w:rPr>
        <w:t xml:space="preserve">In this unity in mission, which is decided principally by Christ himself, all Christians must find what already unites them, even before their full communion is achieved. This is apostolic and missionary unity, missionary and apostolic unity. Thanks to this unity we can together come close to the magnificent heritage of the human spirit that has been manifested in all religions, as the Second Vatican Council's Declaration </w:t>
      </w:r>
      <w:r>
        <w:rPr>
          <w:rFonts w:ascii="Times New Roman" w:hAnsi="Times New Roman"/>
          <w:b w:val="0"/>
          <w:i/>
          <w:sz w:val="21"/>
        </w:rPr>
        <w:t>Nostra Aetate</w:t>
      </w:r>
      <w:r>
        <w:rPr>
          <w:rFonts w:ascii="Times New Roman" w:hAnsi="Times New Roman"/>
          <w:b w:val="0"/>
          <w:i w:val="0"/>
          <w:sz w:val="21"/>
        </w:rPr>
        <w:t>says</w:t>
      </w:r>
      <w:r>
        <w:rPr>
          <w:rStyle w:val="FootnoteReference"/>
        </w:rPr>
        <w:footnoteReference w:id="73"/>
      </w:r>
      <w:r>
        <w:rPr>
          <w:rFonts w:ascii="Times New Roman" w:hAnsi="Times New Roman"/>
          <w:b w:val="0"/>
          <w:i w:val="0"/>
          <w:sz w:val="21"/>
        </w:rPr>
        <w:t xml:space="preserve">. It also enables us to approach all cultures, all ideological concepts, all people of good will. We approach them with the esteem, respect and discernment that since the time of the Apostles has marked the </w:t>
      </w:r>
      <w:r>
        <w:rPr>
          <w:rFonts w:ascii="Times New Roman" w:hAnsi="Times New Roman"/>
          <w:b w:val="0"/>
          <w:i/>
          <w:sz w:val="21"/>
        </w:rPr>
        <w:t>missionary</w:t>
      </w:r>
      <w:r>
        <w:rPr>
          <w:rFonts w:ascii="Times New Roman" w:hAnsi="Times New Roman"/>
          <w:b w:val="0"/>
          <w:i w:val="0"/>
          <w:sz w:val="21"/>
        </w:rPr>
        <w:t xml:space="preserve">attitude, the attitude </w:t>
      </w:r>
      <w:r>
        <w:rPr>
          <w:rFonts w:ascii="Times New Roman" w:hAnsi="Times New Roman"/>
          <w:b w:val="0"/>
          <w:i/>
          <w:sz w:val="21"/>
        </w:rPr>
        <w:t>of the missionary.</w:t>
      </w:r>
      <w:r>
        <w:rPr>
          <w:rFonts w:ascii="Times New Roman" w:hAnsi="Times New Roman"/>
          <w:b w:val="0"/>
          <w:i w:val="0"/>
          <w:sz w:val="21"/>
        </w:rPr>
        <w:t>Suffice it to mention Saint Paul and, for instance, his address in the Areopagus at Athens</w:t>
      </w:r>
      <w:r>
        <w:rPr>
          <w:rStyle w:val="FootnoteReference"/>
        </w:rPr>
        <w:footnoteReference w:id="74"/>
      </w:r>
      <w:r>
        <w:rPr>
          <w:rFonts w:ascii="Times New Roman" w:hAnsi="Times New Roman"/>
          <w:b w:val="0"/>
          <w:i w:val="0"/>
          <w:sz w:val="21"/>
        </w:rPr>
        <w:t xml:space="preserve">. The </w:t>
      </w:r>
      <w:r>
        <w:rPr>
          <w:rFonts w:ascii="Times New Roman" w:hAnsi="Times New Roman"/>
          <w:b w:val="0"/>
          <w:i/>
          <w:sz w:val="21"/>
        </w:rPr>
        <w:t>missionary</w:t>
      </w:r>
      <w:r>
        <w:rPr>
          <w:rFonts w:ascii="Times New Roman" w:hAnsi="Times New Roman"/>
          <w:b w:val="0"/>
          <w:i w:val="0"/>
          <w:sz w:val="21"/>
        </w:rPr>
        <w:t xml:space="preserve"> attitude always begins with a feeling of deep esteem for "what is in man"</w:t>
      </w:r>
      <w:r>
        <w:rPr>
          <w:rStyle w:val="FootnoteReference"/>
        </w:rPr>
        <w:footnoteReference w:id="75"/>
      </w:r>
      <w:r>
        <w:rPr>
          <w:rFonts w:ascii="Times New Roman" w:hAnsi="Times New Roman"/>
          <w:b w:val="0"/>
          <w:i w:val="0"/>
          <w:sz w:val="21"/>
        </w:rPr>
        <w:t>, for what man has himself. worked out in the depths of his spirit concerning the most profound and important problems. It is a question of respecting everything that has been brought about in him by the Spirit, which "blows where it wills"</w:t>
      </w:r>
      <w:r>
        <w:rPr>
          <w:rStyle w:val="FootnoteReference"/>
        </w:rPr>
        <w:footnoteReference w:id="76"/>
      </w:r>
      <w:r>
        <w:rPr>
          <w:rFonts w:ascii="Times New Roman" w:hAnsi="Times New Roman"/>
          <w:b w:val="0"/>
          <w:i w:val="0"/>
          <w:sz w:val="21"/>
        </w:rPr>
        <w:t>. The mission is never destruction, but instead is a taking up and fresh building, even if in practice there has not always been full correspondence with this high ideal. And we know well that the conversion that is begun by the mission is a work of grace, in which man must fully find himself again.</w:t>
      </w:r>
    </w:p>
    <w:p>
      <w:pPr>
        <w:jc w:val="both"/>
        <w:spacing w:before="0" w:after="100" w:lineRule="auto" w:line="276"/>
      </w:pPr>
      <w:r>
        <w:rPr>
          <w:rFonts w:ascii="Times New Roman" w:hAnsi="Times New Roman"/>
          <w:b w:val="0"/>
          <w:i w:val="0"/>
          <w:sz w:val="21"/>
        </w:rPr>
        <w:t xml:space="preserve">For this reason the Church in our time attaches great importance to all that is stated by the Second Vatican Council in its </w:t>
      </w:r>
      <w:r>
        <w:rPr>
          <w:rFonts w:ascii="Times New Roman" w:hAnsi="Times New Roman"/>
          <w:b w:val="0"/>
          <w:i/>
          <w:sz w:val="21"/>
        </w:rPr>
        <w:t>Declaration on Religious Freedom,</w:t>
      </w:r>
      <w:r>
        <w:rPr>
          <w:rFonts w:ascii="Times New Roman" w:hAnsi="Times New Roman"/>
          <w:b w:val="0"/>
          <w:i w:val="0"/>
          <w:sz w:val="21"/>
        </w:rPr>
        <w:t>both the first and the second part of the document</w:t>
      </w:r>
      <w:r>
        <w:rPr>
          <w:rStyle w:val="FootnoteReference"/>
        </w:rPr>
        <w:footnoteReference w:id="77"/>
      </w:r>
      <w:r>
        <w:rPr>
          <w:rFonts w:ascii="Times New Roman" w:hAnsi="Times New Roman"/>
          <w:b w:val="0"/>
          <w:i w:val="0"/>
          <w:sz w:val="21"/>
        </w:rPr>
        <w:t>. We perceive intimately that the truth revealed to us by God imposes on us an obligation. We have, in particular, a great sense of responsibility for this truth. By Christ's institution the Church is its guardian and teacher, having been endowed with a unique assistance of the Holy Spirit in order to guard and teach it in its most exact integrity</w:t>
      </w:r>
      <w:r>
        <w:rPr>
          <w:rStyle w:val="FootnoteReference"/>
        </w:rPr>
        <w:footnoteReference w:id="78"/>
      </w:r>
      <w:r>
        <w:rPr>
          <w:rFonts w:ascii="Times New Roman" w:hAnsi="Times New Roman"/>
          <w:b w:val="0"/>
          <w:i w:val="0"/>
          <w:sz w:val="21"/>
        </w:rPr>
        <w:t>. In fulfilling this mission, we look towards Christ himself, the first evangelizer</w:t>
      </w:r>
      <w:r>
        <w:rPr>
          <w:rStyle w:val="FootnoteReference"/>
        </w:rPr>
        <w:footnoteReference w:id="79"/>
      </w:r>
      <w:r>
        <w:rPr>
          <w:rFonts w:ascii="Times New Roman" w:hAnsi="Times New Roman"/>
          <w:b w:val="0"/>
          <w:i w:val="0"/>
          <w:sz w:val="21"/>
        </w:rPr>
        <w:t xml:space="preserve">, and also towards his Apostles, martyrs and confessors. The </w:t>
      </w:r>
      <w:r>
        <w:rPr>
          <w:rFonts w:ascii="Times New Roman" w:hAnsi="Times New Roman"/>
          <w:b w:val="0"/>
          <w:i/>
          <w:sz w:val="21"/>
        </w:rPr>
        <w:t>Declaration on Religious Freedom</w:t>
      </w:r>
      <w:r>
        <w:rPr>
          <w:rFonts w:ascii="Times New Roman" w:hAnsi="Times New Roman"/>
          <w:b w:val="0"/>
          <w:i w:val="0"/>
          <w:sz w:val="21"/>
        </w:rPr>
        <w:t xml:space="preserve"> shows us convincingly that, when Christ and, after him, his Apostles proclaimed the truth that comes not from men but from God ("My teaching is not mine, but his who sent me"</w:t>
      </w:r>
      <w:r>
        <w:rPr>
          <w:rStyle w:val="FootnoteReference"/>
        </w:rPr>
        <w:footnoteReference w:id="80"/>
      </w:r>
      <w:r>
        <w:rPr>
          <w:rFonts w:ascii="Times New Roman" w:hAnsi="Times New Roman"/>
          <w:b w:val="0"/>
          <w:i w:val="0"/>
          <w:sz w:val="21"/>
        </w:rPr>
        <w:t>, that is the Father's), they preserved, while acting with their full force of spirit, a deep esteem for man, for his intellect, his will, his conscience and his freedom</w:t>
      </w:r>
      <w:r>
        <w:rPr>
          <w:rStyle w:val="FootnoteReference"/>
        </w:rPr>
        <w:footnoteReference w:id="81"/>
      </w:r>
      <w:r>
        <w:rPr>
          <w:rFonts w:ascii="Times New Roman" w:hAnsi="Times New Roman"/>
          <w:b w:val="0"/>
          <w:i w:val="0"/>
          <w:sz w:val="21"/>
        </w:rPr>
        <w:t>. Thus the human person's dignity itself becomes part of the content of that proclamation, being included not necessarily in words but by an attitude towards it. This attitude seems to fit the special needs of our times. Since man's true freedom is not found in everything that the various systems and individuals see and propagate as freedom, the Church, because of her divine mission, becomes all the more the guardian of this freedom, which is the condition and basis for the human person's true dignity.</w:t>
      </w:r>
    </w:p>
    <w:p>
      <w:pPr>
        <w:jc w:val="both"/>
        <w:spacing w:before="0" w:after="100" w:lineRule="auto" w:line="276"/>
      </w:pPr>
      <w:r>
        <w:rPr>
          <w:rFonts w:ascii="Times New Roman" w:hAnsi="Times New Roman"/>
          <w:b w:val="0"/>
          <w:i w:val="0"/>
          <w:sz w:val="21"/>
        </w:rPr>
        <w:t>Jesus Christ meets the man of every age, including our own, with the same words: "You will know the truth, and the truth will make you free"</w:t>
      </w:r>
      <w:r>
        <w:rPr>
          <w:rStyle w:val="FootnoteReference"/>
        </w:rPr>
        <w:footnoteReference w:id="82"/>
      </w:r>
      <w:r>
        <w:rPr>
          <w:rFonts w:ascii="Times New Roman" w:hAnsi="Times New Roman"/>
          <w:b w:val="0"/>
          <w:i w:val="0"/>
          <w:sz w:val="21"/>
        </w:rPr>
        <w:t>. These words contain both a fundamental requirement and a warning: the requirement of an honest relationship with regard to truth as a condition for authentic freedom, and the warning to avoid every kind of illusory freedom, every superficial unilateral freedom, every freedom that fails to enter into the whole truth about man and the world. Today also, even after two thousand years, we see Christ as the one who brings man freedom based on truth, frees man from what curtails, diminishes and as it were breaks off this freedom at its root, in man's soul, his heart and his conscience. What a stupendous confirmation of this has been given and is still being given by those who, thanks to Christ and in Christ, have reached true freedom and have manifested it even in situations of external constraint!</w:t>
      </w:r>
    </w:p>
    <w:p>
      <w:pPr>
        <w:jc w:val="both"/>
        <w:spacing w:before="0" w:after="100" w:lineRule="auto" w:line="276"/>
      </w:pPr>
      <w:r>
        <w:rPr>
          <w:rFonts w:ascii="Times New Roman" w:hAnsi="Times New Roman"/>
          <w:b w:val="0"/>
          <w:i w:val="0"/>
          <w:sz w:val="21"/>
        </w:rPr>
        <w:t>When Jesus Christ himself appeared as a prisoner before Pilate's tribunal and was interrogated by him about the accusation made against him by the representatives of the Sanhedrin, did he not answer: "For this I was born, and for this I have come into the world, to bear witness to the truth"</w:t>
      </w:r>
      <w:r>
        <w:rPr>
          <w:rStyle w:val="FootnoteReference"/>
        </w:rPr>
        <w:footnoteReference w:id="83"/>
      </w:r>
      <w:r>
        <w:rPr>
          <w:rFonts w:ascii="Times New Roman" w:hAnsi="Times New Roman"/>
          <w:b w:val="0"/>
          <w:i w:val="0"/>
          <w:sz w:val="21"/>
        </w:rPr>
        <w:t>? It was as if with these words spoken before the judge at the decisive moment he was once more confirming what he had said earlier: "You will know the truth, and the truth will make you free". In the course of so many centuries, of so many generations, from the time of the Apostles on, is it not often Jesus Christ himself that has made an appearance at the side of people judged for the sake of the truth? And has he not gone to death with people condemned for the sake of the truth? Does he ever cease to be the continuous spokesman and advocate for the person who lives "in spirit and truth"</w:t>
      </w:r>
      <w:r>
        <w:rPr>
          <w:rStyle w:val="FootnoteReference"/>
        </w:rPr>
        <w:footnoteReference w:id="84"/>
      </w:r>
      <w:r>
        <w:rPr>
          <w:rFonts w:ascii="Times New Roman" w:hAnsi="Times New Roman"/>
          <w:b w:val="0"/>
          <w:i w:val="0"/>
          <w:sz w:val="21"/>
        </w:rPr>
        <w:t>? Just as he does not cease to be it before the Father, he is it also with regard to the history of man. And in her turn the Church, in spite of all the weaknesses that are part of her human history, does not cease to follow him who said: "The hour is coming, and now is, when the true worshippers will worship the Father in spirit and truth, for such the Father seeks to worship him. God is spirit, and those who worship him must worship in spirit and truth"</w:t>
      </w:r>
      <w:r>
        <w:rPr>
          <w:rStyle w:val="FootnoteReference"/>
        </w:rPr>
        <w:footnoteReference w:id="85"/>
      </w:r>
      <w:r>
        <w:rPr>
          <w:rFonts w:ascii="Times New Roman" w:hAnsi="Times New Roman"/>
          <w:b w:val="0"/>
          <w:i w:val="0"/>
          <w:sz w:val="21"/>
        </w:rPr>
        <w:t>.</w:t>
      </w:r>
    </w:p>
    <w:p>
      <w:pPr>
        <w:jc w:val="center"/>
        <w:spacing w:before="360" w:after="40"/>
        <w:keepNext/>
      </w:pPr>
      <w:r>
        <w:rPr>
          <w:rFonts w:ascii="Times New Roman" w:hAnsi="Times New Roman"/>
          <w:color w:val="666666"/>
          <w:sz w:val="18"/>
        </w:rPr>
        <w:t>CHAPTER 3</w:t>
      </w:r>
    </w:p>
    <w:p>
      <w:pPr>
        <w:pStyle w:val="Heading2"/>
        <w:jc w:val="center"/>
        <w:spacing w:before="0" w:after="280"/>
        <w:keepNext/>
      </w:pPr>
      <w:r>
        <w:rPr>
          <w:rFonts w:ascii="Times New Roman" w:hAnsi="Times New Roman"/>
          <w:b/>
          <w:color w:val="000000"/>
          <w:sz w:val="26"/>
        </w:rPr>
        <w:t>REDEEMED MAN AND HIS SITUATION IN THE MODERN WORLD</w:t>
      </w:r>
    </w:p>
    <w:p>
      <w:pPr>
        <w:jc w:val="both"/>
        <w:spacing w:before="0" w:after="100" w:lineRule="auto" w:line="276"/>
      </w:pPr>
      <w:r>
        <w:rPr>
          <w:rFonts w:ascii="Times New Roman" w:hAnsi="Times New Roman"/>
          <w:b/>
          <w:sz w:val="21"/>
        </w:rPr>
        <w:t xml:space="preserve">13.  </w:t>
      </w:r>
      <w:r>
        <w:rPr>
          <w:rFonts w:ascii="Times New Roman" w:hAnsi="Times New Roman"/>
          <w:b w:val="0"/>
          <w:i w:val="0"/>
          <w:sz w:val="21"/>
        </w:rPr>
        <w:t>Christ united himself with each man</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When we penetrate by means of the continually and rapidly increasing experience of the human family into the mystery of Jesus Christ, we understand with greater clarity that there is at the basis of all these ways that the Church of our time must follow, in accordance with the wisdom of Pope Paul VI</w:t>
      </w:r>
      <w:r>
        <w:rPr>
          <w:rStyle w:val="FootnoteReference"/>
        </w:rPr>
        <w:footnoteReference w:id="86"/>
      </w:r>
      <w:r>
        <w:rPr>
          <w:rFonts w:ascii="Times New Roman" w:hAnsi="Times New Roman"/>
          <w:b w:val="0"/>
          <w:i w:val="0"/>
          <w:sz w:val="21"/>
        </w:rPr>
        <w:t>, one single way: it is the way that has stood the test of centuries and it is also the way of the future. Christ the Lord indicated this way especially, when, as the Council teaches, "by his Incarnation, he, the Son of God, in a certain way</w:t>
      </w:r>
      <w:r>
        <w:rPr>
          <w:rFonts w:ascii="Times New Roman" w:hAnsi="Times New Roman"/>
          <w:b w:val="0"/>
          <w:i/>
          <w:sz w:val="21"/>
        </w:rPr>
        <w:t>united himself with each man"^87.</w:t>
      </w:r>
      <w:r>
        <w:rPr>
          <w:rFonts w:ascii="Times New Roman" w:hAnsi="Times New Roman"/>
          <w:b w:val="0"/>
          <w:i w:val="0"/>
          <w:sz w:val="21"/>
        </w:rPr>
        <w:t xml:space="preserve"> The Church therefore sees its fundamental task in enabling that union to be brought about and renewed continually. The Church wishes to serve this single end: that each person may be able to find Christ, in order that Christ may walk with each person the path of life, with the power of the truth about man and the world that is contained in the mystery of the Incarnation and the Redemption and with the power of the love that is radiated by that truth. Against a background of the ever increasing historical processes, which seem at the present time to have results especially within the spheres of various systems, ideological concepts of the world and regimes, Jesus Christ becomes, in a way, newly present, in spite of all his apparent absences, in spite of all the limitations of the presence and of the institutional activity of the Church. Jesus Christ becomes present with the power of the truth and the love that are expressed in him with unique unrepeatable fullness in spite of the shortness of his life on earth and the even greater shortness of his public activity.</w:t>
      </w:r>
    </w:p>
    <w:p>
      <w:pPr>
        <w:jc w:val="both"/>
        <w:spacing w:before="0" w:after="100" w:lineRule="auto" w:line="276"/>
      </w:pPr>
      <w:r>
        <w:rPr>
          <w:rFonts w:ascii="Times New Roman" w:hAnsi="Times New Roman"/>
          <w:b w:val="0"/>
          <w:i w:val="0"/>
          <w:sz w:val="21"/>
        </w:rPr>
        <w:t>Jesus Christ is the chief way for the Church. He himself is our way "to the Father's house"</w:t>
      </w:r>
      <w:r>
        <w:rPr>
          <w:rStyle w:val="FootnoteReference"/>
        </w:rPr>
        <w:footnoteReference w:id="88"/>
      </w:r>
      <w:r>
        <w:rPr>
          <w:rFonts w:ascii="Times New Roman" w:hAnsi="Times New Roman"/>
          <w:b w:val="0"/>
          <w:i w:val="0"/>
          <w:sz w:val="21"/>
        </w:rPr>
        <w:t xml:space="preserve"> and is the way to each man. On this way leading from Christ to man, on this way on which Christ unites himself with each man, nobody can halt the Church. This is an exigency of man's temporal welfare and of his eternal welfare. Out of regard for Christ and in view of the mystery that constitutes the Church's own life, the Church cannot remain insensible to whatever serves man's true welfare, any more than she can remain indifferent to what threatens it. In various passages in its documents the Second Vatican Council has expressed the Church's fundamental solicitude that life in "the world should conform more to man's surpassing dignity"</w:t>
      </w:r>
      <w:r>
        <w:rPr>
          <w:rStyle w:val="FootnoteReference"/>
        </w:rPr>
        <w:footnoteReference w:id="89"/>
      </w:r>
      <w:r>
        <w:rPr>
          <w:rFonts w:ascii="Times New Roman" w:hAnsi="Times New Roman"/>
          <w:b w:val="0"/>
          <w:i w:val="0"/>
          <w:sz w:val="21"/>
        </w:rPr>
        <w:t xml:space="preserve"> in all its aspects, so as to make that life "ever more human"</w:t>
      </w:r>
      <w:r>
        <w:rPr>
          <w:rStyle w:val="FootnoteReference"/>
        </w:rPr>
        <w:footnoteReference w:id="90"/>
      </w:r>
      <w:r>
        <w:rPr>
          <w:rFonts w:ascii="Times New Roman" w:hAnsi="Times New Roman"/>
          <w:b w:val="0"/>
          <w:i w:val="0"/>
          <w:sz w:val="21"/>
        </w:rPr>
        <w:t>. This is the solicitude of Christ himself, the good Shepherd of all men. In the name of this solicitude, as we read in the Council's Pastoral Constitution, "the Church must in no way be confused with the political community, nor bound to any political system. She is at once a sign and a safeguard of the transcendence of the human person"</w:t>
      </w:r>
      <w:r>
        <w:rPr>
          <w:rStyle w:val="FootnoteReference"/>
        </w:rPr>
        <w:footnoteReference w:id="9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Accordingly, what is in question here is man in all his truth, in his full magnitude. We are not dealing with the "abstract" man, but the real, "concrete", "historical" man. We are dealing with "each" man, for each one is included in the mystery of the Redemption and with each one Christ has united himself for ever through this mystery. Every man comes into the world through being conceived in his mother's womb and being born of his mother, and precisely on account of the mystery of the Redemption is entrusted to the solicitude of the Church. Her solicitude is about the whole man and is focussed on him in an altogether special manner. The object of her care is man in his unique unrepeatable human reality, which keeps intact the image and likeness of God himself</w:t>
      </w:r>
      <w:r>
        <w:rPr>
          <w:rStyle w:val="FootnoteReference"/>
        </w:rPr>
        <w:footnoteReference w:id="92"/>
      </w:r>
      <w:r>
        <w:rPr>
          <w:rFonts w:ascii="Times New Roman" w:hAnsi="Times New Roman"/>
          <w:b w:val="0"/>
          <w:i w:val="0"/>
          <w:sz w:val="21"/>
        </w:rPr>
        <w:t>. The Council points out this very fact when, speaking of that likeness, it recalls that "man is the only creature on earth that God willed for itself"</w:t>
      </w:r>
      <w:r>
        <w:rPr>
          <w:rStyle w:val="FootnoteReference"/>
        </w:rPr>
        <w:footnoteReference w:id="93"/>
      </w:r>
      <w:r>
        <w:rPr>
          <w:rFonts w:ascii="Times New Roman" w:hAnsi="Times New Roman"/>
          <w:b w:val="0"/>
          <w:i w:val="0"/>
          <w:sz w:val="21"/>
        </w:rPr>
        <w:t>. Man as "willed" by God, as "chosen" by him from eternity and called, destined for grace and glory-this is "each" man, "the most concrete" man, "the most real"; this is man in all the fullness of the mystery in which he has become a sharer in Jesus Christ, the mystery in which each one of the four thousand million human beings living on our planet has become a sharer from the moment he is conceived beneath the heart of his mother.</w:t>
      </w:r>
    </w:p>
    <w:p>
      <w:pPr>
        <w:jc w:val="both"/>
        <w:spacing w:before="0" w:after="100" w:lineRule="auto" w:line="276"/>
      </w:pPr>
      <w:r>
        <w:rPr>
          <w:rFonts w:ascii="Times New Roman" w:hAnsi="Times New Roman"/>
          <w:b/>
          <w:sz w:val="21"/>
        </w:rPr>
        <w:t xml:space="preserve">14.  </w:t>
      </w:r>
      <w:r>
        <w:rPr>
          <w:rFonts w:ascii="Times New Roman" w:hAnsi="Times New Roman"/>
          <w:b w:val="0"/>
          <w:i w:val="0"/>
          <w:sz w:val="21"/>
        </w:rPr>
        <w:t>For the Church all ways lead to man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cannot abandon man, for his "destiny", that is to say his election, calling, birth and death, salvation or perdition, is so closely and unbreakably linked with Christ. We are speaking precisely of each man on this planet, this earth that the Creator gave to the first man, saying to the man and the women: "subdue it and have dominion"</w:t>
      </w:r>
      <w:r>
        <w:rPr>
          <w:rStyle w:val="FootnoteReference"/>
        </w:rPr>
        <w:footnoteReference w:id="94"/>
      </w:r>
      <w:r>
        <w:rPr>
          <w:rFonts w:ascii="Times New Roman" w:hAnsi="Times New Roman"/>
          <w:b w:val="0"/>
          <w:i w:val="0"/>
          <w:sz w:val="21"/>
        </w:rPr>
        <w:t>. Each man in all the unrepeatable reality of what he is and what he does, of his intellect and will, of his conscience and heart. Man who in his reality has, because he is a "person", a history of his life that is his own and, most important, a history of his soul that is his own. Man who, in keeping with the openness of his spirit within and also with the many diverse needs of his body and his existence in time, writes this personal history of his through numerous bonds, contacts, situations, and social structures linking him with other men, beginning to do so from the first moment of his existence on earth, from the moment of his conception and birth. Man in the full truth of his existence, of his personal being and also of his community and social being-in the sphere of his own family, in the sphere of society and very diverse contexts, in the sphere of his own nation or people (perhaps still only that of his clan or tribe), and in the sphere of the whole of mankind-this man is the primary route that the Church must travel in fulfilling her mission: he is the primary and fundamental way for the Church, the way traced out by Christ himself, the way that leads invariably through the mystery of the Incarnation and the Redemption.</w:t>
      </w:r>
    </w:p>
    <w:p>
      <w:pPr>
        <w:jc w:val="both"/>
        <w:spacing w:before="0" w:after="100" w:lineRule="auto" w:line="276"/>
      </w:pPr>
      <w:r>
        <w:rPr>
          <w:rFonts w:ascii="Times New Roman" w:hAnsi="Times New Roman"/>
          <w:b w:val="0"/>
          <w:i w:val="0"/>
          <w:sz w:val="21"/>
        </w:rPr>
        <w:t>It was precisely this man in all the truth of his life, in his conscience, in his continual inclination to sin and at the same time in his continual aspiration to truth, the good, the beautiful, justice and love that the Second Vatican Council had before its eyes when, in outlining his situation in the modern world, it always passed from the external elements of this situation to the truth within humanity: "In man himself many elements wrestle with one another. Thus, on the one hand, as a creature he experiences his limitations in a multitude of ways. On the other, he feels himself to be boundless in his desires and summoned to a higher life. Pulled by manifold attractions, he is constantly forced to choose among them and to renounce some. Indeed, as a weak and sinful being, he often does what he would not, and fails to do what he would. Hence he suffers from internal divisions, and from these flow so many and such great discords in society"</w:t>
      </w:r>
      <w:r>
        <w:rPr>
          <w:rStyle w:val="FootnoteReference"/>
        </w:rPr>
        <w:footnoteReference w:id="95"/>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man is the way for the Church-a way that, in a sense, is the basis of all the other ways that the Church must walk-because man-every man without any exception whatever-has been redeemed by Christ, and because with man-with each man without any exception whatever-Christ is in a way united, even when man is unaware of it: "Christ, who died and was raised up for all, provides man"-each man and every man- "with the light and the strength to measure up to his supreme calling"</w:t>
      </w:r>
      <w:r>
        <w:rPr>
          <w:rStyle w:val="FootnoteReference"/>
        </w:rPr>
        <w:footnoteReference w:id="9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Since this man is the way for the Church, the way for her daily life and experience, for her mission and toil, the Church of today must be aware in an always new manner of man's "situation". That means that she must be aware of his possibilities, which keep returning to their proper bearings and thus revealing themselves. She must likewise be aware of the threats to man and of all that seems to oppose the endeavour "to make human life ever more human"</w:t>
      </w:r>
      <w:r>
        <w:rPr>
          <w:rStyle w:val="FootnoteReference"/>
        </w:rPr>
        <w:footnoteReference w:id="97"/>
      </w:r>
      <w:r>
        <w:rPr>
          <w:rFonts w:ascii="Times New Roman" w:hAnsi="Times New Roman"/>
          <w:b w:val="0"/>
          <w:i w:val="0"/>
          <w:sz w:val="21"/>
        </w:rPr>
        <w:t xml:space="preserve"> and make every element of this life correspond to man's true dignity-in a word, she must be aware of </w:t>
      </w:r>
      <w:r>
        <w:rPr>
          <w:rFonts w:ascii="Times New Roman" w:hAnsi="Times New Roman"/>
          <w:b w:val="0"/>
          <w:i/>
          <w:sz w:val="21"/>
        </w:rPr>
        <w:t>all that is opposed</w:t>
      </w:r>
      <w:r>
        <w:rPr>
          <w:rFonts w:ascii="Times New Roman" w:hAnsi="Times New Roman"/>
          <w:b w:val="0"/>
          <w:i w:val="0"/>
          <w:sz w:val="21"/>
        </w:rPr>
        <w:t>to that process.</w:t>
      </w:r>
    </w:p>
    <w:p>
      <w:pPr>
        <w:jc w:val="both"/>
        <w:spacing w:before="0" w:after="100" w:lineRule="auto" w:line="276"/>
      </w:pPr>
      <w:r>
        <w:rPr>
          <w:rFonts w:ascii="Times New Roman" w:hAnsi="Times New Roman"/>
          <w:b/>
          <w:sz w:val="21"/>
        </w:rPr>
        <w:t xml:space="preserve">15.  </w:t>
      </w:r>
      <w:r>
        <w:rPr>
          <w:rFonts w:ascii="Times New Roman" w:hAnsi="Times New Roman"/>
          <w:b w:val="0"/>
          <w:i w:val="0"/>
          <w:sz w:val="21"/>
        </w:rPr>
        <w:t>What modern man is afraid of</w:t>
      </w:r>
      <w:r>
        <w:rPr>
          <w:rFonts w:ascii="Times New Roman" w:hAnsi="Times New Roman"/>
          <w:b w:val="0"/>
          <w:i/>
          <w:sz w:val="21"/>
        </w:rPr>
        <w:t>*</w:t>
      </w:r>
    </w:p>
    <w:p>
      <w:pPr>
        <w:jc w:val="both"/>
        <w:spacing w:before="0" w:after="100" w:lineRule="auto" w:line="276"/>
      </w:pPr>
      <w:r>
        <w:rPr>
          <w:rFonts w:ascii="Times New Roman" w:hAnsi="Times New Roman"/>
          <w:b w:val="0"/>
          <w:i w:val="0"/>
          <w:sz w:val="21"/>
        </w:rPr>
        <w:t>Accordingly, while keeping alive in our memory the picture that was so perspicaciously and authoritatively traced by the Second Vatican Council, we shall try once more to adapt it to the "signs of the times" and to the demands of the situation, which is continually changing and evolving in certain directions.</w:t>
      </w:r>
    </w:p>
    <w:p>
      <w:pPr>
        <w:jc w:val="both"/>
        <w:spacing w:before="0" w:after="100" w:lineRule="auto" w:line="276"/>
      </w:pPr>
      <w:r>
        <w:rPr>
          <w:rFonts w:ascii="Times New Roman" w:hAnsi="Times New Roman"/>
          <w:b w:val="0"/>
          <w:i w:val="0"/>
          <w:sz w:val="21"/>
        </w:rPr>
        <w:t>The man of today seems ever to be under threat from what he produces, that is to say from the result of the work of hís hands and, even more so, of the work of his intellect and the tendencies of his will. All too soon, and often in an unforeseeable way, what this manifold activity of man yields is not only subjected to "alienation", in the sense that it is simply taken away from the person who produces it, but rather it turns against man himself, at least in part, through the indirect consequences of its effects returning on himself. It is or can be directed against him. This seems to make up the main chapter of the drama of present-day human existence in its broadest and universal dimension. Man therefore lives increasingly in fear. He is afraid that what he produces-not all of it, of course, or even most of it, but part of it and precisely that part that contains a special share of his genius and initiative-can radically turn against himself; he is afraid that it can become the means and instrument for an unimaginable self-destruction, compared with which all the cataclysms and catastrophes of history known to us seem to fade away. This gives rise to a question: Why is it that the power given to man from the beginning by which he was to subdue the earth</w:t>
      </w:r>
      <w:r>
        <w:rPr>
          <w:rStyle w:val="FootnoteReference"/>
        </w:rPr>
        <w:footnoteReference w:id="98"/>
      </w:r>
      <w:r>
        <w:rPr>
          <w:rFonts w:ascii="Times New Roman" w:hAnsi="Times New Roman"/>
          <w:b w:val="0"/>
          <w:i w:val="0"/>
          <w:sz w:val="21"/>
        </w:rPr>
        <w:t xml:space="preserve"> turns against himself, producing an understandable state of disquiet, of conscious or unconscious fear and of menace, which in various ways is being communicated to the whole of the present-day human family and is manifesting itself under various aspects?</w:t>
      </w:r>
    </w:p>
    <w:p>
      <w:pPr>
        <w:jc w:val="both"/>
        <w:spacing w:before="0" w:after="100" w:lineRule="auto" w:line="276"/>
      </w:pPr>
      <w:r>
        <w:rPr>
          <w:rFonts w:ascii="Times New Roman" w:hAnsi="Times New Roman"/>
          <w:b w:val="0"/>
          <w:i w:val="0"/>
          <w:sz w:val="21"/>
        </w:rPr>
        <w:t>This state of menace for man from what he produces shows itself in various directions and various degrees of intensity. We seem to be increasingly aware of the fact that the exploitation of the earth, the planet on which we are living, demands rational and honest planning. At the same time, exploitation of the earth not only for industrial but also for military purposes and the uncontrolled development of technology outside the framework of a long-range authentically humanistic plan often bring with them a threat to man's natural environment, alienate him in his relations with nature and remove him from nature. Man often seems to see no other meaning in his natural environment than what serves for immediate use and consumption. Yet it was the Creator's will that man should communicate with nature as an intelligent and noble "master" and "guardian", and not as a heedless "exploiter" and "destroyer".</w:t>
      </w:r>
    </w:p>
    <w:p>
      <w:pPr>
        <w:jc w:val="both"/>
        <w:spacing w:before="0" w:after="100" w:lineRule="auto" w:line="276"/>
      </w:pPr>
      <w:r>
        <w:rPr>
          <w:rFonts w:ascii="Times New Roman" w:hAnsi="Times New Roman"/>
          <w:b w:val="0"/>
          <w:i w:val="0"/>
          <w:sz w:val="21"/>
        </w:rPr>
        <w:t>The development of technology and the development of contemporary civilization, which is marked by the ascendancy of technology, demand a proportional development of morals and ethics. For the present, this last development seems unfortunately to be always left behind. Accordingly, in spite of the marvel of this progress, in which it is difficult not to see also authentic signs of man's greatness, signs that in their creative seeds were revealed to us in the pages of the Book of Genesis, as early as where it describes man's creation</w:t>
      </w:r>
      <w:r>
        <w:rPr>
          <w:rStyle w:val="FootnoteReference"/>
        </w:rPr>
        <w:footnoteReference w:id="99"/>
      </w:r>
      <w:r>
        <w:rPr>
          <w:rFonts w:ascii="Times New Roman" w:hAnsi="Times New Roman"/>
          <w:b w:val="0"/>
          <w:i w:val="0"/>
          <w:sz w:val="21"/>
        </w:rPr>
        <w:t>, this progress cannot fail to give rise to disquiet on many counts. The first reason for disquiet concerns the essential and fundamental question: Does this progress, which has man for its author and promoter, make human life on earth "more human" in every aspect of that life? Does it make it more "worthy of man"? There can be no doubt that in various aspects it does. But the question keeps coming back with regard to what is most essential -whether in the context of this progress man, as man, is becoming truly better, that is to say more mature spiritually, more aware of the dignity of his humanity, more responsible, more open to others, especially the neediest and the weakest, and readier to give and to aid all.</w:t>
      </w:r>
    </w:p>
    <w:p>
      <w:pPr>
        <w:jc w:val="both"/>
        <w:spacing w:before="0" w:after="100" w:lineRule="auto" w:line="276"/>
      </w:pPr>
      <w:r>
        <w:rPr>
          <w:rFonts w:ascii="Times New Roman" w:hAnsi="Times New Roman"/>
          <w:b w:val="0"/>
          <w:i w:val="0"/>
          <w:sz w:val="21"/>
        </w:rPr>
        <w:t>This question must be put by Christians, precisely because Jesus Christ has made them so universally sensitive about the problem of man. The same question must be asked by all men, especially those belonging to the social groups that are dedicating themselves actively to development and progress today. As we observe and take part in these processes we cannot let ourselves be taken over merely by euphoria or be carried away by one-sided enthusiasm for our conquests, but we must all ask ourselves, with absolute honesty, objectivity and a sense of moral responsibility, the essential questions concerning man's situation today and in the future. Do all the conquests attained until now and those projected for the future for technology accord with man's moral and spiritual progress? In this context is man, as man, developing and progressing or is he regressing and being degraded in his humanity? In men and "in man's world", which in itself is a world of moral good and evil, does good prevail over evil? In men and among men is there a growth of social love, of respect for the rights of others-for every man, nation and people-or on the contrary is there an increase of various degrees of selfishness, exaggerated nationalism instead of authentic love of country, and also the propensity to dominate others beyond the limits of one's legitimate rights and merits and the propensity to exploit the whole of material progress and that in the technology of production for the exclusive purpose of dominating others or of favouring this or that imperialism?</w:t>
      </w:r>
    </w:p>
    <w:p>
      <w:pPr>
        <w:jc w:val="both"/>
        <w:spacing w:before="0" w:after="100" w:lineRule="auto" w:line="276"/>
      </w:pPr>
      <w:r>
        <w:rPr>
          <w:rFonts w:ascii="Times New Roman" w:hAnsi="Times New Roman"/>
          <w:b w:val="0"/>
          <w:i w:val="0"/>
          <w:sz w:val="21"/>
        </w:rPr>
        <w:t>These are the essential questions that the Church is bound to ask herself, since they are being asked with greater or less explicitness by the thousands of millions of people now living in the world. The subject of development and progress is on everybody's lips and appears in the columns of all the newspapers and other publications in all the languages of the modern world. Let us not forget however that this subject contains not only affirmations and certainties but also questions and points of anguished disquiet. The latter are no less important than the former. They fit in with the dialectical nature of human knowledge and even more with the fundamental need for solicitude by man for man, for his humanity, and for the future of people on earth. Inspired by eschatological faith, the Church considers an essential, unbreakably united element of her mission this solicitude for man, for his humanity, for the future of men on earth and therefore also for the course set for the whole of development and progress. She finds the principle of this solicitude in Jesus Christ himself, as the Gospels witness. This is why she wishes to make it grow continually through her relationship with Christ, reading man's situation in the modern world in accordance with the most important signs of our time.</w:t>
      </w:r>
    </w:p>
    <w:p>
      <w:pPr>
        <w:jc w:val="both"/>
        <w:spacing w:before="0" w:after="100" w:lineRule="auto" w:line="276"/>
      </w:pPr>
      <w:r>
        <w:rPr>
          <w:rFonts w:ascii="Times New Roman" w:hAnsi="Times New Roman"/>
          <w:b/>
          <w:sz w:val="21"/>
        </w:rPr>
        <w:t xml:space="preserve">16.  </w:t>
      </w:r>
      <w:r>
        <w:rPr>
          <w:rFonts w:ascii="Times New Roman" w:hAnsi="Times New Roman"/>
          <w:b w:val="0"/>
          <w:i w:val="0"/>
          <w:sz w:val="21"/>
        </w:rPr>
        <w:t>Progress or threat</w:t>
      </w:r>
      <w:r>
        <w:rPr>
          <w:rFonts w:ascii="Times New Roman" w:hAnsi="Times New Roman"/>
          <w:b w:val="0"/>
          <w:i/>
          <w:sz w:val="21"/>
        </w:rPr>
        <w:t>*</w:t>
      </w:r>
    </w:p>
    <w:p>
      <w:pPr>
        <w:jc w:val="both"/>
        <w:spacing w:before="0" w:after="100" w:lineRule="auto" w:line="276"/>
      </w:pPr>
      <w:r>
        <w:rPr>
          <w:rFonts w:ascii="Times New Roman" w:hAnsi="Times New Roman"/>
          <w:b w:val="0"/>
          <w:i w:val="0"/>
          <w:sz w:val="21"/>
        </w:rPr>
        <w:t>If therefore our time, the time of our generation, the time that is approaching the end of the second millennium of the Christian era, shows itself a time of great progress, it is also seen as a time of threat in many forms for man. The Church must speak of this threat to all people of good will and must always carry on a dialogue with them about it. Man's situation in the modern world seems indeed to be far removed from the objective demands of the moral order, from the requirements of justice, and even more of social love. We are dealing here only with that which found expression in the Creator's first message to man at the moment in which he was giving him the earth, to "subdue" it</w:t>
      </w:r>
      <w:r>
        <w:rPr>
          <w:rStyle w:val="FootnoteReference"/>
        </w:rPr>
        <w:footnoteReference w:id="100"/>
      </w:r>
      <w:r>
        <w:rPr>
          <w:rFonts w:ascii="Times New Roman" w:hAnsi="Times New Roman"/>
          <w:b w:val="0"/>
          <w:i w:val="0"/>
          <w:sz w:val="21"/>
        </w:rPr>
        <w:t xml:space="preserve">. This first message was confirmed by Christ the Lord in the mystery of the Redemption. This is expressed by the Second Vatican Council in these beautiful chapters of its teaching that concern man's "kingship"; that is to say his call to share in the kingly function-the </w:t>
      </w:r>
      <w:r>
        <w:rPr>
          <w:rFonts w:ascii="Times New Roman" w:hAnsi="Times New Roman"/>
          <w:b w:val="0"/>
          <w:i/>
          <w:sz w:val="21"/>
        </w:rPr>
        <w:t>munus regale</w:t>
      </w:r>
      <w:r>
        <w:rPr>
          <w:rFonts w:ascii="Times New Roman" w:hAnsi="Times New Roman"/>
          <w:b w:val="0"/>
          <w:i w:val="0"/>
          <w:sz w:val="21"/>
        </w:rPr>
        <w:t>of Christ himself</w:t>
      </w:r>
      <w:r>
        <w:rPr>
          <w:rStyle w:val="FootnoteReference"/>
        </w:rPr>
        <w:footnoteReference w:id="101"/>
      </w:r>
      <w:r>
        <w:rPr>
          <w:rFonts w:ascii="Times New Roman" w:hAnsi="Times New Roman"/>
          <w:b w:val="0"/>
          <w:i w:val="0"/>
          <w:sz w:val="21"/>
        </w:rPr>
        <w:t>. The essential meaning of this "kingship" and "dominion" of man over the visible world, which the Creator himself gave man for his task, consists in the priority of ethics over technology, in the primacy of the person over things, and in the superiority of spirit over matter.</w:t>
      </w:r>
    </w:p>
    <w:p>
      <w:pPr>
        <w:jc w:val="both"/>
        <w:spacing w:before="0" w:after="100" w:lineRule="auto" w:line="276"/>
      </w:pPr>
      <w:r>
        <w:rPr>
          <w:rFonts w:ascii="Times New Roman" w:hAnsi="Times New Roman"/>
          <w:b w:val="0"/>
          <w:i w:val="0"/>
          <w:sz w:val="21"/>
        </w:rPr>
        <w:t>This is why all phases of present-day progress must be followed attentively. Each stage of that progress must, so to speak, be x-rayed from this point of view. What is in question is the advancement of persons, not just the multiplying of things that people can use. It is a matter-as a contemporary philosopher has said and as the Council has stated-not so much of "having more" as of "being more"</w:t>
      </w:r>
      <w:r>
        <w:rPr>
          <w:rStyle w:val="FootnoteReference"/>
        </w:rPr>
        <w:footnoteReference w:id="102"/>
      </w:r>
      <w:r>
        <w:rPr>
          <w:rFonts w:ascii="Times New Roman" w:hAnsi="Times New Roman"/>
          <w:b w:val="0"/>
          <w:i w:val="0"/>
          <w:sz w:val="21"/>
        </w:rPr>
        <w:t>. Indeed there is already a real perceptible danger that, while man's dominion over the world of things is making enormous advances, he should lose the essential threads of his dominion and in various ways let his humanity be subjected to the world and become himself something subject to manipulation in many ways-even if the manipulation is often not perceptible directly-through the whole of the organization of community life, through the production system and through pressure from the means of social communication. Man cannot relinquish himself or the place in the visible world that belongs to him; he cannot become the slave of things, the slave of economic systems, the slave of production, the slave of his own products. A civilization purely materialistic in outline condemns man to such slavery, even if at times, no doubt, this occurs contrary to the intentions and the very premises of its pioneers. The present solicitude for man certainly has at its root this problem. It is not a matter here merely of giving an abstract answer to the question: Who is man? It is a matter of the whole of the dynamism of life and civilization. It is a matter of the meaningfulness of the various initiatives of everyday life and also of the premises for many civilization programmes, political programmes, eco nomic ones, social ones, state ones, and many others.</w:t>
      </w:r>
    </w:p>
    <w:p>
      <w:pPr>
        <w:jc w:val="both"/>
        <w:spacing w:before="0" w:after="100" w:lineRule="auto" w:line="276"/>
      </w:pPr>
      <w:r>
        <w:rPr>
          <w:rFonts w:ascii="Times New Roman" w:hAnsi="Times New Roman"/>
          <w:b w:val="0"/>
          <w:i w:val="0"/>
          <w:sz w:val="21"/>
        </w:rPr>
        <w:t>If we make bold to describe man's situation in the modern world as far removed from the objective demands of the moral order, from the exigencies of justice, and still more from social love, we do so because this is confirmed by the well-known facts and comparisons that have already on various occasions found an echo in the pages of statements by the Popes, the Council and the Synod</w:t>
      </w:r>
      <w:r>
        <w:rPr>
          <w:rStyle w:val="FootnoteReference"/>
        </w:rPr>
        <w:footnoteReference w:id="103"/>
      </w:r>
      <w:r>
        <w:rPr>
          <w:rFonts w:ascii="Times New Roman" w:hAnsi="Times New Roman"/>
          <w:b w:val="0"/>
          <w:i w:val="0"/>
          <w:sz w:val="21"/>
        </w:rPr>
        <w:t>. Man's situation today is certainly not uniform but marked with numerous differences. These differences have causes in history, but they also have strong ethical effects. Indeed everyone is familiar with the picture of the consumer civilization, which consists in a certain surplus of goods necessary for man and for entire societies-and we are dealing precisely with the rich highly developed societies-while the remaining societies-at least broad sectors of them-are suffering from hunger, with many people dying each day of starvation and malnutrition. Hand in hand go a certain abuse of freedom by one group-an abuse linked precisely with a consumer attitude uncontrolled by ethics -and a limitation by it of the freedom of the others, that is to say those suffering marked shortages and being driven to conditions of even worse misery and destitution.</w:t>
      </w:r>
    </w:p>
    <w:p>
      <w:pPr>
        <w:jc w:val="both"/>
        <w:spacing w:before="0" w:after="100" w:lineRule="auto" w:line="276"/>
      </w:pPr>
      <w:r>
        <w:rPr>
          <w:rFonts w:ascii="Times New Roman" w:hAnsi="Times New Roman"/>
          <w:b w:val="0"/>
          <w:i w:val="0"/>
          <w:sz w:val="21"/>
        </w:rPr>
        <w:t>This pattern, which is familiar to all, and the contrast referred to, in the documents giving their teaching, by the Popes of this century, most recently by John XXIII and by Paul VI,</w:t>
      </w:r>
      <w:r>
        <w:rPr>
          <w:rStyle w:val="FootnoteReference"/>
        </w:rPr>
        <w:footnoteReference w:id="104"/>
      </w:r>
      <w:r>
        <w:rPr>
          <w:rFonts w:ascii="Times New Roman" w:hAnsi="Times New Roman"/>
          <w:b w:val="0"/>
          <w:i w:val="0"/>
          <w:sz w:val="21"/>
        </w:rPr>
        <w:t xml:space="preserve"> represent, as it were, the gigantic development of the parable in the Bible of the rich banqueter and the poor man Lazarus</w:t>
      </w:r>
      <w:r>
        <w:rPr>
          <w:rStyle w:val="FootnoteReference"/>
        </w:rPr>
        <w:footnoteReference w:id="105"/>
      </w:r>
      <w:r>
        <w:rPr>
          <w:rFonts w:ascii="Times New Roman" w:hAnsi="Times New Roman"/>
          <w:b w:val="0"/>
          <w:i w:val="0"/>
          <w:sz w:val="21"/>
        </w:rPr>
        <w:t>. So widespread is the phenomenon that it brings into question the fìnancial, monetary, production and commercial mechanisms that, resting on various political pressures, support the world economy. These are proving incapable either of remedying the unjust social situations inherited from the past or of dealing with the urgent challenges and ethical demands of the present. By submitting man to tensions created by himself, dilapidating at an accelerated pace material and energy resources, and compromising the geophysical environment, these structures unceasingly make the areas of misery spread, accompanied by anguish, frustration and bitterness.</w:t>
      </w:r>
      <w:r>
        <w:rPr>
          <w:rStyle w:val="FootnoteReference"/>
        </w:rPr>
        <w:footnoteReference w:id="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have before us here a great drama that can leave nobody indifferent. The person who, on the one hand, is trying to draw the maximum profit and, on the other hand, is paying the price in damage and injury is always man. The drama is made still worse by the presence close at hand of the privileged social classes and of the rich countries, which accumulate goods to an excessive degree and the misuse of whose riches very often becomes the cause of various ills. Add to this the fever of inflation and the plague of unemployment -these are further symptoms of the moral disorder that is being noticed in the world situation and therefore requires daring creative resolves in keeping with man's authentic dignity</w:t>
      </w:r>
      <w:r>
        <w:rPr>
          <w:rStyle w:val="FootnoteReference"/>
        </w:rPr>
        <w:footnoteReference w:id="107"/>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Such a task is not an impossible one. The principle of solidarity, in a wide sense, must inspire the effective search for appropriate institutions and mechanisms, whether in the sector of trade, where the laws of healthy competition must be allowed to lead the way, or on the level of a wider and more immediate redistribution of riches and of control over them, in order that the economically developing peoples may be able not only to satisfy their essential needs but also to advance gradually and effectively.</w:t>
      </w:r>
    </w:p>
    <w:p>
      <w:pPr>
        <w:jc w:val="both"/>
        <w:spacing w:before="0" w:after="100" w:lineRule="auto" w:line="276"/>
      </w:pPr>
      <w:r>
        <w:rPr>
          <w:rFonts w:ascii="Times New Roman" w:hAnsi="Times New Roman"/>
          <w:b w:val="0"/>
          <w:i w:val="0"/>
          <w:sz w:val="21"/>
        </w:rPr>
        <w:t>This difficult road of the indispensable transformation of the structures of economic life is one on which it will not be easy to go forward without the intervention of a true conversion of mind, will and heart. The task requires resolute commitment by individuals and peoples that are free and linked in solidarity. All too often freedom is confused with the instinct for individual or collective interest or with the instinct for combat and domination, whatever be the ideological colours with which they are covered. Obviously these instincts exist and are operative, but no truly human economy will be possible unless they are taken up, directed and dominated by the deepest powers in man, which decide the true culture of peoples. These are the very sources for the effort which will express man's true freedom and which will be capable of ensuring it in the economic field also. Economic development, with every factor in its adequate functioning, must be constantly programmed and realized within a perspective of universal joint development of each individual and people, as was convincingly recalled by my Predecessor Paul VI in</w:t>
      </w:r>
      <w:r>
        <w:rPr>
          <w:rFonts w:ascii="Times New Roman" w:hAnsi="Times New Roman"/>
          <w:b w:val="0"/>
          <w:i/>
          <w:sz w:val="21"/>
        </w:rPr>
        <w:t>Populorum Progressio.</w:t>
      </w:r>
      <w:r>
        <w:rPr>
          <w:rFonts w:ascii="Times New Roman" w:hAnsi="Times New Roman"/>
          <w:b w:val="0"/>
          <w:i w:val="0"/>
          <w:sz w:val="21"/>
        </w:rPr>
        <w:t>Otherwise, the category of "economic progress" becomes in isolation a superior category subordinating the whole of human existence to its partial demands, suffocating man, breaking up society, and ending by entangling itself in its own tensions and excesses.</w:t>
      </w:r>
    </w:p>
    <w:p>
      <w:pPr>
        <w:jc w:val="both"/>
        <w:spacing w:before="0" w:after="100" w:lineRule="auto" w:line="276"/>
      </w:pPr>
      <w:r>
        <w:rPr>
          <w:rFonts w:ascii="Times New Roman" w:hAnsi="Times New Roman"/>
          <w:b w:val="0"/>
          <w:i w:val="0"/>
          <w:sz w:val="21"/>
        </w:rPr>
        <w:t>It is possible to undertake this duty. This is testified by the certain facts and the results, which it would be difficult to mention more analytically here. However, one thing is certain: at the basis of this gigantic sector it is necessary to establish, accept and deepen the sense of moral responsibility, which man must undertake. Again and always man.</w:t>
      </w:r>
    </w:p>
    <w:p>
      <w:pPr>
        <w:jc w:val="both"/>
        <w:spacing w:before="0" w:after="100" w:lineRule="auto" w:line="276"/>
      </w:pPr>
      <w:r>
        <w:rPr>
          <w:rFonts w:ascii="Times New Roman" w:hAnsi="Times New Roman"/>
          <w:b w:val="0"/>
          <w:i w:val="0"/>
          <w:sz w:val="21"/>
        </w:rPr>
        <w:t>This responsibility becomes especially evident for us Christians when we recall-and we should always recall it-the scene of the last judgment according to the words of Christ related in Matthew's Gospel</w:t>
      </w:r>
      <w:r>
        <w:rPr>
          <w:rStyle w:val="FootnoteReference"/>
        </w:rPr>
        <w:footnoteReference w:id="108"/>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eschatological scene must always be "applied" to man's history; it must always be made the "measure" for human acts as an essential outline for an examination of conscience by each and every one: "I was hungry and you gave me no food ... naked and you did not clothe me... in prison and you did not visit me"</w:t>
      </w:r>
      <w:r>
        <w:rPr>
          <w:rStyle w:val="FootnoteReference"/>
        </w:rPr>
        <w:footnoteReference w:id="109"/>
      </w:r>
      <w:r>
        <w:rPr>
          <w:rFonts w:ascii="Times New Roman" w:hAnsi="Times New Roman"/>
          <w:b w:val="0"/>
          <w:i w:val="0"/>
          <w:sz w:val="21"/>
        </w:rPr>
        <w:t>. These words become charged with even stronger warning, when we think that, instead of bread and cultural aid, the new States and nations awakening to independent life are being offered, sometimes in abundance, modern weapons and means of destruction placed at the service of armed conflicts and wars that are not so much a requirement for defending their just rights and their sovereignty but rather a form of chauvinism, imperialism, and neocolonialism of one kind or another. We all know well that the areas of misery and hunger on our globe could have been made fertile in a short time, if the gigantic investments for armaments at the service of war and destruction had been changed into investments for food at the service of life.</w:t>
      </w:r>
    </w:p>
    <w:p>
      <w:pPr>
        <w:jc w:val="both"/>
        <w:spacing w:before="0" w:after="100" w:lineRule="auto" w:line="276"/>
      </w:pPr>
      <w:r>
        <w:rPr>
          <w:rFonts w:ascii="Times New Roman" w:hAnsi="Times New Roman"/>
          <w:b w:val="0"/>
          <w:i w:val="0"/>
          <w:sz w:val="21"/>
        </w:rPr>
        <w:t>This consideration will perhaps remain in part an "abstract" one. It will perhaps offer both "sides" an occasion for mutual accusation, each forgetting its own faults. It will perhaps provoke new accusations against the Church. The Church, however, which has no weapons at her disposal apart from those of the spirit, of the word and of love, cannot renounce her proclamation of "the word ... in season and out of season"</w:t>
      </w:r>
      <w:r>
        <w:rPr>
          <w:rStyle w:val="FootnoteReference"/>
        </w:rPr>
        <w:footnoteReference w:id="110"/>
      </w:r>
      <w:r>
        <w:rPr>
          <w:rFonts w:ascii="Times New Roman" w:hAnsi="Times New Roman"/>
          <w:b w:val="0"/>
          <w:i w:val="0"/>
          <w:sz w:val="21"/>
        </w:rPr>
        <w:t>. For this reason she does not cease to implore each side of the two and to beg everybody in the name of God and in the name of man: Do not kill! Do not prepare destruction and extermination for men! Think of your brothers and sisters who are suffering hunger and misery! Respect each one's dignity and freedom!</w:t>
      </w:r>
    </w:p>
    <w:p>
      <w:pPr>
        <w:jc w:val="both"/>
        <w:spacing w:before="0" w:after="100" w:lineRule="auto" w:line="276"/>
      </w:pPr>
      <w:r>
        <w:rPr>
          <w:rFonts w:ascii="Times New Roman" w:hAnsi="Times New Roman"/>
          <w:b/>
          <w:sz w:val="21"/>
        </w:rPr>
        <w:t xml:space="preserve">17.  </w:t>
      </w:r>
      <w:r>
        <w:rPr>
          <w:rFonts w:ascii="Times New Roman" w:hAnsi="Times New Roman"/>
          <w:b w:val="0"/>
          <w:i w:val="0"/>
          <w:sz w:val="21"/>
        </w:rPr>
        <w:t>Human rights: "letter" or "spirit"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century has so far been a century of great calamities for man, of great devastations, not only material ones but also moral ones, indeed perhaps above all moral ones. Admittedly it is not easy to compare one age or one century with another under this aspect, since that depends also on changing historical standards. Nevertheless, without applying these comparisons, one still cannot fail to see that this century has so far been one in which people have provided many injustices and sufferings for themselves. Has this process been decisively curbed? In any case, we cannot fail to recall at this point, with esteem and profound hope for the future, the magnificent effort made to give life to the United Nations Organization, an effort conducive to the definition and establishment of man's objective and inviolable rights, with the member States obliging each other to observe them rigorously. This commitment has been accepted and ratified by almost all present-day States, and this should constitute a guarantee that human rights will become throughout the world a fundamental principle of work for man's welfare.</w:t>
      </w:r>
    </w:p>
    <w:p>
      <w:pPr>
        <w:jc w:val="both"/>
        <w:spacing w:before="0" w:after="100" w:lineRule="auto" w:line="276"/>
      </w:pPr>
      <w:r>
        <w:rPr>
          <w:rFonts w:ascii="Times New Roman" w:hAnsi="Times New Roman"/>
          <w:b w:val="0"/>
          <w:i w:val="0"/>
          <w:sz w:val="21"/>
        </w:rPr>
        <w:t>There is no need for the Church to confirm how closely this problem is linked with her mission in the modern world. Indeed it is at the very basis of social and international peace, as has been declared by John XXIII, the Second Vatican Council, and later Paul VI, in detailed documents. After all, peace comes down to respect for man's inviolable rights-</w:t>
      </w:r>
      <w:r>
        <w:rPr>
          <w:rFonts w:ascii="Times New Roman" w:hAnsi="Times New Roman"/>
          <w:b w:val="0"/>
          <w:i/>
          <w:sz w:val="21"/>
        </w:rPr>
        <w:t>Opus iustitiae pax-</w:t>
      </w:r>
      <w:r>
        <w:rPr>
          <w:rFonts w:ascii="Times New Roman" w:hAnsi="Times New Roman"/>
          <w:b w:val="0"/>
          <w:i w:val="0"/>
          <w:sz w:val="21"/>
        </w:rPr>
        <w:t>while war springs from the violation of these rights and brings with it still graver violations of them. If human rights are violated in time of peace, this is particularly painful and from the point of view of progress it represents an incomprehensible manifestation of activity directed against man, which can in no way be reconciled with any programme that describes itself as "humanistic". And what social, economic, political or cultural programme could renounce this description? We are firmly convinced that there is no programme in today's world in which man is not invariably brought to the fore, even when the platforms of the programmes are made up of conflicting ideologies concerning the way of conceiving the world.</w:t>
      </w:r>
    </w:p>
    <w:p>
      <w:pPr>
        <w:jc w:val="both"/>
        <w:spacing w:before="0" w:after="100" w:lineRule="auto" w:line="276"/>
      </w:pPr>
      <w:r>
        <w:rPr>
          <w:rFonts w:ascii="Times New Roman" w:hAnsi="Times New Roman"/>
          <w:b w:val="0"/>
          <w:i w:val="0"/>
          <w:sz w:val="21"/>
        </w:rPr>
        <w:t>If, in spite of these premises, human rights are being violated in various ways, if in practice we see before us concentration camps, violence, torture, terrorism, and discrimination in many forms, this must then be the consequence of the other premises, undermining and often almost annihilating the effectiveness of the humanistic premises of these modern programmes and systems. This necessarily imposes the duty to submit these programmes to continual revision from the point of view of the objective and inviolable rights of man.</w:t>
      </w:r>
    </w:p>
    <w:p>
      <w:pPr>
        <w:jc w:val="both"/>
        <w:spacing w:before="0" w:after="100" w:lineRule="auto" w:line="276"/>
      </w:pPr>
      <w:r>
        <w:rPr>
          <w:rFonts w:ascii="Times New Roman" w:hAnsi="Times New Roman"/>
          <w:b w:val="0"/>
          <w:i w:val="0"/>
          <w:sz w:val="21"/>
        </w:rPr>
        <w:t>The Declaration of Human Rights linked with the setting up of the United Nations Organization certainly had as its aim not only to depart from the horrible experiences of the last world war but also to create the basis for continual revision of programmes, systems and regimes precisely from this single fundamental point of view, namely the welfare of man-or, let us say, of the person in the community-which must, as a fundamental factor in the common good, constitute the essential criterion for all programmes, systems and regimes. If the opposite happens, human life is, even in time of peace, condemned to various sufferings and, along with these sufferings, there is a development of various forms of domination, totalitarianism, neocolonialism and imperialism, which are a threat also to the harmonious living together of the nations. Indeed, it is a significant fact, repeatedly confirmed by the experiences of history, that violation of the rights of man goes hand in hand with violation of the rights of the nation, with which man is united by organic links as with a larger family.</w:t>
      </w:r>
    </w:p>
    <w:p>
      <w:pPr>
        <w:jc w:val="both"/>
        <w:spacing w:before="0" w:after="100" w:lineRule="auto" w:line="276"/>
      </w:pPr>
      <w:r>
        <w:rPr>
          <w:rFonts w:ascii="Times New Roman" w:hAnsi="Times New Roman"/>
          <w:b w:val="0"/>
          <w:i w:val="0"/>
          <w:sz w:val="21"/>
        </w:rPr>
        <w:t>Already in the first half of this century, when various State totalitarianisms were developing, which, as is well known, led to the horrible catastrophe of war, the Church clearly outlined her position with regard to these regimes that to all appearances were acting for a higher good, namely the good of the State, while history was to show instead that the good in question was only that of a certain party, which had been identified with the State</w:t>
      </w:r>
      <w:r>
        <w:rPr>
          <w:rStyle w:val="FootnoteReference"/>
        </w:rPr>
        <w:footnoteReference w:id="111"/>
      </w:r>
      <w:r>
        <w:rPr>
          <w:rFonts w:ascii="Times New Roman" w:hAnsi="Times New Roman"/>
          <w:b w:val="0"/>
          <w:i w:val="0"/>
          <w:sz w:val="21"/>
        </w:rPr>
        <w:t>. In reality, those regimes had restricted the rights of the citizens, denying them recognition precisely of those inviolable human rights that have reached formulation on the international level in the middle of our century. While sharing the joy of all people of good will, of all people who truly love justice and peace, at this conquest, the Church, aware that the "letter" on its own can kill, while only "the spirit gives life"</w:t>
      </w:r>
      <w:r>
        <w:rPr>
          <w:rStyle w:val="FootnoteReference"/>
        </w:rPr>
        <w:footnoteReference w:id="112"/>
      </w:r>
      <w:r>
        <w:rPr>
          <w:rFonts w:ascii="Times New Roman" w:hAnsi="Times New Roman"/>
          <w:b w:val="0"/>
          <w:i w:val="0"/>
          <w:sz w:val="21"/>
        </w:rPr>
        <w:t>, must continually ask, together with these people of good will, whether the Declaration of Human Rights and the acceptance of their "letter" mean everywhere also the actualization of their "spirit". Indeed, well founded fears arise that very often we are still far from this actualization and that at times the spirit of social and public life is painfully opposed to the declared "letter" of human rights. This state of things, which is burdensome for the societies concerned, would place special responsibility towards these societies and the history of man on those contributing to its establishment.</w:t>
      </w:r>
    </w:p>
    <w:p>
      <w:pPr>
        <w:jc w:val="both"/>
        <w:spacing w:before="0" w:after="100" w:lineRule="auto" w:line="276"/>
      </w:pPr>
      <w:r>
        <w:rPr>
          <w:rFonts w:ascii="Times New Roman" w:hAnsi="Times New Roman"/>
          <w:b w:val="0"/>
          <w:i w:val="0"/>
          <w:sz w:val="21"/>
        </w:rPr>
        <w:t>The essential sense of the State, as a political community, consists in that the society and people composing it are master and sovereign of their own destiny. This sense remains unrealized if, instead of the exercise of power with the moral participation of the society or people, what we see is the imposition of power by a certain group upon all the other members of the society. This is essential in the present age, with its enormous increase in people's social awareness and the accompanying need for the citizens to have a right share in the political life of the community, while taking account of the real conditions of each people and the necessary vigour of public authority</w:t>
      </w:r>
      <w:r>
        <w:rPr>
          <w:rStyle w:val="FootnoteReference"/>
        </w:rPr>
        <w:footnoteReference w:id="113"/>
      </w:r>
      <w:r>
        <w:rPr>
          <w:rFonts w:ascii="Times New Roman" w:hAnsi="Times New Roman"/>
          <w:b w:val="0"/>
          <w:i w:val="0"/>
          <w:sz w:val="21"/>
        </w:rPr>
        <w:t>. These therefore are questions of primary importance from the point of view of the progress of man himself and the overall development of his humanity.</w:t>
      </w:r>
    </w:p>
    <w:p>
      <w:pPr>
        <w:jc w:val="both"/>
        <w:spacing w:before="0" w:after="100" w:lineRule="auto" w:line="276"/>
      </w:pPr>
      <w:r>
        <w:rPr>
          <w:rFonts w:ascii="Times New Roman" w:hAnsi="Times New Roman"/>
          <w:b w:val="0"/>
          <w:i w:val="0"/>
          <w:sz w:val="21"/>
        </w:rPr>
        <w:t>The Church has always taught the duty to act for the common good and, in so doing, has likewise educated good citizens for each State. Furthermore, she has always taught that the fundamental duty of power is solicitude for the common good of society; this is what gives power its fundamental rights. Precisely in the name of these premises of the objective ethical order, the rights of power can only be understood on the basis of respect for the objective and inviolable rights of man. The common good that authority in the State serves is brought to full realization only when all the citizens are sure of their rights. The lack of this leads to the dissolution of society, opposition by citizens to authority, or a situation of oppression, intimidation, violence, and terrorism, of which many examples have been provided by the totalitarianisms of this century. Thus the principle of human rights is of profound concern to the area of social justice and is the measure by which it can be tested in the life of political bodies.</w:t>
      </w:r>
    </w:p>
    <w:p>
      <w:pPr>
        <w:jc w:val="both"/>
        <w:spacing w:before="0" w:after="100" w:lineRule="auto" w:line="276"/>
      </w:pPr>
      <w:r>
        <w:rPr>
          <w:rFonts w:ascii="Times New Roman" w:hAnsi="Times New Roman"/>
          <w:b w:val="0"/>
          <w:i w:val="0"/>
          <w:sz w:val="21"/>
        </w:rPr>
        <w:t>These rights are rightly reckoned to include the right to religious freedom together with the right to freedom of conscience. The Second Vatican Council considered especially necessary the preparation of a fairly long declaration on this subject. This is the document called</w:t>
      </w:r>
      <w:r>
        <w:rPr>
          <w:rFonts w:ascii="Times New Roman" w:hAnsi="Times New Roman"/>
          <w:b w:val="0"/>
          <w:i/>
          <w:sz w:val="21"/>
        </w:rPr>
        <w:t>Dignitatis Humanae,</w:t>
      </w:r>
      <w:r>
        <w:rPr>
          <w:rStyle w:val="FootnoteReference"/>
        </w:rPr>
        <w:footnoteReference w:id="114"/>
      </w:r>
      <w:r>
        <w:rPr>
          <w:rFonts w:ascii="Times New Roman" w:hAnsi="Times New Roman"/>
          <w:b w:val="0"/>
          <w:i w:val="0"/>
          <w:sz w:val="21"/>
        </w:rPr>
        <w:t xml:space="preserve"> in which is expressed not only the theological concept of the question but also the concept reached from the point of view of natural law, that is to say from the "purely human" position, on the basis of the premises given by man's own experience, his reason and his sense of human dignity. Certainly the curtailment of the religious freedom of individuals and communities is not only a painful experience but it is above all an attack on man's very dignity, independently of the religion professed or of the concept of the world which these individuals and communities have. The curtailment and violation of religious freedom are in contrast with man's dignity and his objective rights. The Council document mentioned above states clearly enough what that curtailment or violation of religious freedom is. In this case we are undoubtedly confronted with a radical injustice with regard to what is particularly deep within man, what is authentically human. Indeed, even the phenomenon of unbelief, a-religiousness and atheism, as a human phenomenon, is understood only in relation to the phenomenon of religion and faith. It is therefore difficult, even from a "purely human" point of view, to accept a position that gives only atheism the right of citizenship in public and social life, while believers are, as though by principle, barely tolerated or are treated as second-class citizens or are even-and this has already happened-entirely deprived of the rights of citizenship.</w:t>
      </w:r>
    </w:p>
    <w:p>
      <w:pPr>
        <w:jc w:val="both"/>
        <w:spacing w:before="0" w:after="100" w:lineRule="auto" w:line="276"/>
      </w:pPr>
      <w:r>
        <w:rPr>
          <w:rFonts w:ascii="Times New Roman" w:hAnsi="Times New Roman"/>
          <w:b w:val="0"/>
          <w:i w:val="0"/>
          <w:sz w:val="21"/>
        </w:rPr>
        <w:t>Even if briefly, this subject must also be dealt with, because it too enters into the complex of man's situations in the present-day world and because it too gives evidence of the degree to which this situation is overburdened by prejudices and injustices of various kinds. If we refrain from entering into details in this field in which we would have a special right and duty to do so, it is above all because, together with all those who are suffering the torments of discrimination and persecution for the name of God, we are guided by faith in the redeeming power of the Cross of Christ. However, because of my office, I appeal in the name of all believers throughout the world to those on whom the organization of social and public life in some way depends, earnestly requesting them to respect the rights of religion and of the Church's activity. No privilege is asked for, but only respect for an elementary right. Actuation of this right is one of the fundamental tests of man's authentic progress in any regime, in any society, system or milieu.</w:t>
      </w:r>
    </w:p>
    <w:p>
      <w:pPr>
        <w:jc w:val="center"/>
        <w:spacing w:before="360" w:after="40"/>
        <w:keepNext/>
      </w:pPr>
      <w:r>
        <w:rPr>
          <w:rFonts w:ascii="Times New Roman" w:hAnsi="Times New Roman"/>
          <w:color w:val="666666"/>
          <w:sz w:val="18"/>
        </w:rPr>
        <w:t>CHAPTER 4</w:t>
      </w:r>
    </w:p>
    <w:p>
      <w:pPr>
        <w:pStyle w:val="Heading2"/>
        <w:jc w:val="center"/>
        <w:spacing w:before="0" w:after="280"/>
        <w:keepNext/>
      </w:pPr>
      <w:r>
        <w:rPr>
          <w:rFonts w:ascii="Times New Roman" w:hAnsi="Times New Roman"/>
          <w:b/>
          <w:color w:val="000000"/>
          <w:sz w:val="26"/>
        </w:rPr>
        <w:t>THE CHURCH'S MISSION AND MAN'S DESTINY</w:t>
      </w:r>
    </w:p>
    <w:p>
      <w:pPr>
        <w:jc w:val="both"/>
        <w:spacing w:before="0" w:after="100" w:lineRule="auto" w:line="276"/>
      </w:pPr>
      <w:r>
        <w:rPr>
          <w:rFonts w:ascii="Times New Roman" w:hAnsi="Times New Roman"/>
          <w:b/>
          <w:sz w:val="21"/>
        </w:rPr>
        <w:t xml:space="preserve">18.  </w:t>
      </w:r>
      <w:r>
        <w:rPr>
          <w:rFonts w:ascii="Times New Roman" w:hAnsi="Times New Roman"/>
          <w:b w:val="0"/>
          <w:i w:val="0"/>
          <w:sz w:val="21"/>
        </w:rPr>
        <w:t>The Church as concerned for man's vocation in Christ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necessarily brief look at man's situation in the modern world makes us direct our thoughts and our hearts to Jesus Christ, and to the mystery of the Redemption, in which the question of man is inscribed with a special vigour of truth and love. If Christ "united himself with each man"</w:t>
      </w:r>
      <w:r>
        <w:rPr>
          <w:rStyle w:val="FootnoteReference"/>
        </w:rPr>
        <w:footnoteReference w:id="115"/>
      </w:r>
      <w:r>
        <w:rPr>
          <w:rFonts w:ascii="Times New Roman" w:hAnsi="Times New Roman"/>
          <w:b w:val="0"/>
          <w:i w:val="0"/>
          <w:sz w:val="21"/>
        </w:rPr>
        <w:t>, the Church lives more profoundly her own nature and mission by penetrating into the depths of this mystery and into its rich universal language. It was not without reason that the Apostle speaks of Christ's Body, the Church</w:t>
      </w:r>
      <w:r>
        <w:rPr>
          <w:rStyle w:val="FootnoteReference"/>
        </w:rPr>
        <w:footnoteReference w:id="116"/>
      </w:r>
      <w:r>
        <w:rPr>
          <w:rFonts w:ascii="Times New Roman" w:hAnsi="Times New Roman"/>
          <w:b w:val="0"/>
          <w:i w:val="0"/>
          <w:sz w:val="21"/>
        </w:rPr>
        <w:t>. If this Mystical Body of Christ is God's People-as the Second Vatican Council was to say later on the basis of the whole of the Biblical and patristic tradition-his means that in it each man receives within himself that breath of life that comes from Christ. In this way, turning to man and his real problems, his hopes and sufferings, his achievements and falls-this too also makes the Church as a body, an organism, a social unit perceive the same divine influences, the light and strength of the Spirit that come from the crucified and risen Christ, and it is for this very reason that she lives her life. The Church has only one life: that which is given her by her Spouse and Lord. Indeed, precisely because Christ united himself with her in his mystery of Redemption, the Church must be strongly united with each man.</w:t>
      </w:r>
    </w:p>
    <w:p>
      <w:pPr>
        <w:jc w:val="both"/>
        <w:spacing w:before="0" w:after="100" w:lineRule="auto" w:line="276"/>
      </w:pPr>
      <w:r>
        <w:rPr>
          <w:rFonts w:ascii="Times New Roman" w:hAnsi="Times New Roman"/>
          <w:b w:val="0"/>
          <w:i w:val="0"/>
          <w:sz w:val="21"/>
        </w:rPr>
        <w:t>This union of Christ with man is in itself a mystery. From the mystery is born "the new man", called to become a partaker of God's life</w:t>
      </w:r>
      <w:r>
        <w:rPr>
          <w:rStyle w:val="FootnoteReference"/>
        </w:rPr>
        <w:footnoteReference w:id="117"/>
      </w:r>
      <w:r>
        <w:rPr>
          <w:rFonts w:ascii="Times New Roman" w:hAnsi="Times New Roman"/>
          <w:b w:val="0"/>
          <w:i w:val="0"/>
          <w:sz w:val="21"/>
        </w:rPr>
        <w:t>, and newly created in Christ for the fullness of grace and truth</w:t>
      </w:r>
      <w:r>
        <w:rPr>
          <w:rStyle w:val="FootnoteReference"/>
        </w:rPr>
        <w:footnoteReference w:id="118"/>
      </w:r>
      <w:r>
        <w:rPr>
          <w:rFonts w:ascii="Times New Roman" w:hAnsi="Times New Roman"/>
          <w:b w:val="0"/>
          <w:i w:val="0"/>
          <w:sz w:val="21"/>
        </w:rPr>
        <w:t>. Christ's union with man is power and the source of power, as Saint John stated so incisively in the prologue of his Gospel: "(The Word) gave power to become children of God"</w:t>
      </w:r>
      <w:r>
        <w:rPr>
          <w:rStyle w:val="FootnoteReference"/>
        </w:rPr>
        <w:footnoteReference w:id="119"/>
      </w:r>
      <w:r>
        <w:rPr>
          <w:rFonts w:ascii="Times New Roman" w:hAnsi="Times New Roman"/>
          <w:b w:val="0"/>
          <w:i w:val="0"/>
          <w:sz w:val="21"/>
        </w:rPr>
        <w:t>. Man is transformed inwardly by this power as the source of a new life that does not disappear and pass away but lasts to eternal life</w:t>
      </w:r>
      <w:r>
        <w:rPr>
          <w:rStyle w:val="FootnoteReference"/>
        </w:rPr>
        <w:footnoteReference w:id="120"/>
      </w:r>
      <w:r>
        <w:rPr>
          <w:rFonts w:ascii="Times New Roman" w:hAnsi="Times New Roman"/>
          <w:b w:val="0"/>
          <w:i w:val="0"/>
          <w:sz w:val="21"/>
        </w:rPr>
        <w:t>. This life, which the Father has promised and offered to each man in Jesus Christ, his eternal and only Son, who, "when the time had fully come"</w:t>
      </w:r>
      <w:r>
        <w:rPr>
          <w:rStyle w:val="FootnoteReference"/>
        </w:rPr>
        <w:footnoteReference w:id="121"/>
      </w:r>
      <w:r>
        <w:rPr>
          <w:rFonts w:ascii="Times New Roman" w:hAnsi="Times New Roman"/>
          <w:b w:val="0"/>
          <w:i w:val="0"/>
          <w:sz w:val="21"/>
        </w:rPr>
        <w:t>, became incarnate and was born of the Virgin Mary, is the final fulfilment of man's vocation. It is in a way the fulfilment of the "destiny" that God has prepared for him from eternity. This "divine destiny" is advancing, in spite of all the enigmas, the unsolved riddles, the twists and turns of "human destiny" in the world of time. Indeed, while all this, in spite of all the riches of life in time, necessarily and inevitably leads to the frontier of death and the goal of the destruction of the human body, beyond that goal we see Christ. "I am the resurrection and the life, he who believes in me... shall never die"</w:t>
      </w:r>
      <w:r>
        <w:rPr>
          <w:rStyle w:val="FootnoteReference"/>
        </w:rPr>
        <w:footnoteReference w:id="122"/>
      </w:r>
      <w:r>
        <w:rPr>
          <w:rFonts w:ascii="Times New Roman" w:hAnsi="Times New Roman"/>
          <w:b w:val="0"/>
          <w:i w:val="0"/>
          <w:sz w:val="21"/>
        </w:rPr>
        <w:t>. In Jesus Christ, who was crucified and laid in the tomb and then rose again, "our hope of resurrection dawned... the bright promise of immortality"</w:t>
      </w:r>
      <w:r>
        <w:rPr>
          <w:rStyle w:val="FootnoteReference"/>
        </w:rPr>
        <w:footnoteReference w:id="123"/>
      </w:r>
      <w:r>
        <w:rPr>
          <w:rFonts w:ascii="Times New Roman" w:hAnsi="Times New Roman"/>
          <w:b w:val="0"/>
          <w:i w:val="0"/>
          <w:sz w:val="21"/>
        </w:rPr>
        <w:t>, on the way to which man, through the death of the body, shares with the whole of visible creation the necessity to which matter is subject. We intend and are trying to fathom ever more deeply the language of the truth that man's Redeemer enshrined in the phrase "It is the spirit that gives life, the flesh is of no avail"</w:t>
      </w:r>
      <w:r>
        <w:rPr>
          <w:rStyle w:val="FootnoteReference"/>
        </w:rPr>
        <w:footnoteReference w:id="124"/>
      </w:r>
      <w:r>
        <w:rPr>
          <w:rFonts w:ascii="Times New Roman" w:hAnsi="Times New Roman"/>
          <w:b w:val="0"/>
          <w:i w:val="0"/>
          <w:sz w:val="21"/>
        </w:rPr>
        <w:t>. In spite of appearances, these words express the highest affirmation of man-the affirmation of the body given life by the Spirit.</w:t>
      </w:r>
    </w:p>
    <w:p>
      <w:pPr>
        <w:jc w:val="both"/>
        <w:spacing w:before="0" w:after="100" w:lineRule="auto" w:line="276"/>
      </w:pPr>
      <w:r>
        <w:rPr>
          <w:rFonts w:ascii="Times New Roman" w:hAnsi="Times New Roman"/>
          <w:b w:val="0"/>
          <w:i w:val="0"/>
          <w:sz w:val="21"/>
        </w:rPr>
        <w:t>The Church lives these realities, she lives by this truth about man, which enables him to go beyond the bounds of temporariness and at the same time to think with particular love and solicitude of everything within the dimensions of this temporariness that affect man's life and the life of the human spirit, in which is expressed that never-ending restlessness referred to in the words of Saint Augustine: "You made us for yourself, Lord, and our heart is restless until it rests in you"</w:t>
      </w:r>
      <w:r>
        <w:rPr>
          <w:rStyle w:val="FootnoteReference"/>
        </w:rPr>
        <w:footnoteReference w:id="125"/>
      </w:r>
      <w:r>
        <w:rPr>
          <w:rFonts w:ascii="Times New Roman" w:hAnsi="Times New Roman"/>
          <w:b w:val="0"/>
          <w:i w:val="0"/>
          <w:sz w:val="21"/>
        </w:rPr>
        <w:t>. In this creative restlessness beats and pulsates what is most deeply human-the search for truth, the insatiable need for the good, hunger for freedom, nostalgia for the beautiful, and the voice of conscience. Seeking to see man as it were with "the eyes of Christ himself", the Church becomes more and more aware that she is the guardian of a great treasure, which she may not waste but must continually increase. Indeed, the Lord Jesus said: "He who does not gather with me scatters"</w:t>
      </w:r>
      <w:r>
        <w:rPr>
          <w:rStyle w:val="FootnoteReference"/>
        </w:rPr>
        <w:footnoteReference w:id="126"/>
      </w:r>
      <w:r>
        <w:rPr>
          <w:rFonts w:ascii="Times New Roman" w:hAnsi="Times New Roman"/>
          <w:b w:val="0"/>
          <w:i w:val="0"/>
          <w:sz w:val="21"/>
        </w:rPr>
        <w:t>. This treasure of humanity enriched by the inexpressible mystery of divine filiation</w:t>
      </w:r>
      <w:r>
        <w:rPr>
          <w:rStyle w:val="FootnoteReference"/>
        </w:rPr>
        <w:footnoteReference w:id="127"/>
      </w:r>
      <w:r>
        <w:rPr>
          <w:rFonts w:ascii="Times New Roman" w:hAnsi="Times New Roman"/>
          <w:b w:val="0"/>
          <w:i w:val="0"/>
          <w:sz w:val="21"/>
        </w:rPr>
        <w:t xml:space="preserve"> and by the grace of "adoption as sons"</w:t>
      </w:r>
      <w:r>
        <w:rPr>
          <w:rStyle w:val="FootnoteReference"/>
        </w:rPr>
        <w:footnoteReference w:id="128"/>
      </w:r>
      <w:r>
        <w:rPr>
          <w:rFonts w:ascii="Times New Roman" w:hAnsi="Times New Roman"/>
          <w:b w:val="0"/>
          <w:i w:val="0"/>
          <w:sz w:val="21"/>
        </w:rPr>
        <w:t xml:space="preserve"> in the Only Son of God, through whom we call God "Abba, Father"</w:t>
      </w:r>
      <w:r>
        <w:rPr>
          <w:rStyle w:val="FootnoteReference"/>
        </w:rPr>
        <w:footnoteReference w:id="129"/>
      </w:r>
      <w:r>
        <w:rPr>
          <w:rFonts w:ascii="Times New Roman" w:hAnsi="Times New Roman"/>
          <w:b w:val="0"/>
          <w:i w:val="0"/>
          <w:sz w:val="21"/>
        </w:rPr>
        <w:t>, is also a powerful force unifying the Church above all inwardly and giving meaning to all her activity. Through this force the Church is united with the Spirit of Christ, that Holy Spirit promised and continually communicated by the Redeemer and whose descent, which was revealed on the day of Pentecost, endures for ever. Thus the powers of the Spirit</w:t>
      </w:r>
      <w:r>
        <w:rPr>
          <w:rStyle w:val="FootnoteReference"/>
        </w:rPr>
        <w:footnoteReference w:id="130"/>
      </w:r>
      <w:r>
        <w:rPr>
          <w:rFonts w:ascii="Times New Roman" w:hAnsi="Times New Roman"/>
          <w:b w:val="0"/>
          <w:i w:val="0"/>
          <w:sz w:val="21"/>
        </w:rPr>
        <w:t>, the gifts of the Spirit</w:t>
      </w:r>
      <w:r>
        <w:rPr>
          <w:rStyle w:val="FootnoteReference"/>
        </w:rPr>
        <w:footnoteReference w:id="131"/>
      </w:r>
      <w:r>
        <w:rPr>
          <w:rFonts w:ascii="Times New Roman" w:hAnsi="Times New Roman"/>
          <w:b w:val="0"/>
          <w:i w:val="0"/>
          <w:sz w:val="21"/>
        </w:rPr>
        <w:t xml:space="preserve">, and the fruits of the Holy Spirit </w:t>
      </w:r>
      <w:r>
        <w:rPr>
          <w:rStyle w:val="FootnoteReference"/>
        </w:rPr>
        <w:footnoteReference w:id="132"/>
      </w:r>
      <w:r>
        <w:rPr>
          <w:rFonts w:ascii="Times New Roman" w:hAnsi="Times New Roman"/>
          <w:b w:val="0"/>
          <w:i w:val="0"/>
          <w:sz w:val="21"/>
        </w:rPr>
        <w:t xml:space="preserve"> are revealed in men. The present-day Church seems to repeat with ever greater fervour and with holy insistence: "Come, Holy Spirit!". Come! Come! "Heal our wounds, our strength renew; On our dryness pour your dew; Wash the stains of guilt away; Bend the stubborn heart and will; Melt the frozen, warm the chill; Guide the steps that go astray"</w:t>
      </w:r>
      <w:r>
        <w:rPr>
          <w:rStyle w:val="FootnoteReference"/>
        </w:rPr>
        <w:footnoteReference w:id="133"/>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appeal to the Spirit, intended precisely to obtain the Spirit, is the answer to all the "materialisms" of our age. It is these materialisms that give birth to so many forms of insatiability in the human heart. This appeal is making itself heard on various sides and seems to be bearing fruit also in different ways. Can it be said that the Church is not alone in making this appeal? Yes it can, because the "need" for what is spiritual is expressed also by people who are outside the visible confines of the Church</w:t>
      </w:r>
      <w:r>
        <w:rPr>
          <w:rStyle w:val="FootnoteReference"/>
        </w:rPr>
        <w:footnoteReference w:id="134"/>
      </w:r>
      <w:r>
        <w:rPr>
          <w:rFonts w:ascii="Times New Roman" w:hAnsi="Times New Roman"/>
          <w:b w:val="0"/>
          <w:i w:val="0"/>
          <w:sz w:val="21"/>
        </w:rPr>
        <w:t>. Is not this confirmed by the truth concerning the Church that the recent Council so acutely emphasized at the point in the Dogmatic Constitution Lumen Gentium where it teaches that the Church is a "sacrament or sign and means of intimate union with God, and of the unity of all mankind?"</w:t>
      </w:r>
      <w:r>
        <w:rPr>
          <w:rStyle w:val="FootnoteReference"/>
        </w:rPr>
        <w:footnoteReference w:id="135"/>
      </w:r>
      <w:r>
        <w:rPr>
          <w:rFonts w:ascii="Times New Roman" w:hAnsi="Times New Roman"/>
          <w:b w:val="0"/>
          <w:i w:val="0"/>
          <w:sz w:val="21"/>
        </w:rPr>
        <w:t>. This invocation addressed to the Spirit to obtain the Spirit is really a constant self-insertion into the full magnitude of the mystery of the Redemption, in which Christ, united with the Father and with each man, continually communicates to us the Spirit who places within us the sentiments of the Son and directs us towards the Father</w:t>
      </w:r>
      <w:r>
        <w:rPr>
          <w:rStyle w:val="FootnoteReference"/>
        </w:rPr>
        <w:footnoteReference w:id="136"/>
      </w:r>
      <w:r>
        <w:rPr>
          <w:rFonts w:ascii="Times New Roman" w:hAnsi="Times New Roman"/>
          <w:b w:val="0"/>
          <w:i w:val="0"/>
          <w:sz w:val="21"/>
        </w:rPr>
        <w:t>. This is why the Church of our time-a time particularly hungry for the Spirit, because it is hungry for justice, peace, love, goodness, fortitude, responsibility, and human dignity-must concentrate and gather around that Mystery, finding in it the light and the strength that are indispensable for her mission. For if, as was already said, man is the way for the Church's daily life, the Church must be always aware of the dignity of the divine adoption received by man in Christ through the grace of the Holy Spirit</w:t>
      </w:r>
      <w:r>
        <w:rPr>
          <w:rStyle w:val="FootnoteReference"/>
        </w:rPr>
        <w:footnoteReference w:id="137"/>
      </w:r>
      <w:r>
        <w:rPr>
          <w:rFonts w:ascii="Times New Roman" w:hAnsi="Times New Roman"/>
          <w:b w:val="0"/>
          <w:i w:val="0"/>
          <w:sz w:val="21"/>
        </w:rPr>
        <w:t xml:space="preserve"> and of his destination to grace and glory</w:t>
      </w:r>
      <w:r>
        <w:rPr>
          <w:rStyle w:val="FootnoteReference"/>
        </w:rPr>
        <w:footnoteReference w:id="138"/>
      </w:r>
      <w:r>
        <w:rPr>
          <w:rFonts w:ascii="Times New Roman" w:hAnsi="Times New Roman"/>
          <w:b w:val="0"/>
          <w:i w:val="0"/>
          <w:sz w:val="21"/>
        </w:rPr>
        <w:t>. By reflecting ever anew on all this, and by accepting it with a faith that is more and more aware and a love that is more and more firm, the Church also makes herself better fitted for the service to man to which Christ the Lord calls her when he says: "The Son of man came not to be served but to serve"</w:t>
      </w:r>
      <w:r>
        <w:rPr>
          <w:rStyle w:val="FootnoteReference"/>
        </w:rPr>
        <w:footnoteReference w:id="139"/>
      </w:r>
      <w:r>
        <w:rPr>
          <w:rFonts w:ascii="Times New Roman" w:hAnsi="Times New Roman"/>
          <w:b w:val="0"/>
          <w:i w:val="0"/>
          <w:sz w:val="21"/>
        </w:rPr>
        <w:t>. The Church performs this ministry by sharing in the "triple office" belonging to her Master and Redeemer. This teaching, with its Biblical foundation, was brought fully to the fore by the Second Vatican Council, to the great advantage of the Church's life. For when we become aware that we share in Christ's triple mission, his triple office as priest, as prophet and as king</w:t>
      </w:r>
      <w:r>
        <w:rPr>
          <w:rStyle w:val="FootnoteReference"/>
        </w:rPr>
        <w:footnoteReference w:id="140"/>
      </w:r>
      <w:r>
        <w:rPr>
          <w:rFonts w:ascii="Times New Roman" w:hAnsi="Times New Roman"/>
          <w:b w:val="0"/>
          <w:i w:val="0"/>
          <w:sz w:val="21"/>
        </w:rPr>
        <w:t>, we also become more aware of what must receive service from the whole of the Church as the society and community of the People of God on earth, and we likewise understand how each one of us must share in this mission and service.</w:t>
      </w:r>
    </w:p>
    <w:p>
      <w:pPr>
        <w:jc w:val="both"/>
        <w:spacing w:before="0" w:after="100" w:lineRule="auto" w:line="276"/>
      </w:pPr>
      <w:r>
        <w:rPr>
          <w:rFonts w:ascii="Times New Roman" w:hAnsi="Times New Roman"/>
          <w:b/>
          <w:sz w:val="21"/>
        </w:rPr>
        <w:t xml:space="preserve">19.  </w:t>
      </w:r>
      <w:r>
        <w:rPr>
          <w:rFonts w:ascii="Times New Roman" w:hAnsi="Times New Roman"/>
          <w:b w:val="0"/>
          <w:i w:val="0"/>
          <w:sz w:val="21"/>
        </w:rPr>
        <w:t>The Church as responsible for truth</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the light of the sacred teaching of the Second Vatican Council, the Church thus appears before us as the social subject of responsibility for divine truth. With deep emotion we hear Christ himself saying: "The word which you hear is not mine but the Father's who sent me"</w:t>
      </w:r>
      <w:r>
        <w:rPr>
          <w:rStyle w:val="FootnoteReference"/>
        </w:rPr>
        <w:footnoteReference w:id="141"/>
      </w:r>
      <w:r>
        <w:rPr>
          <w:rFonts w:ascii="Times New Roman" w:hAnsi="Times New Roman"/>
          <w:b w:val="0"/>
          <w:i w:val="0"/>
          <w:sz w:val="21"/>
        </w:rPr>
        <w:t>. In this affirmation by our Master do we not notice responsibility for the revealed truth, which is the "property" of God himself, since even he, "the only Son", who lives "in the bosom of the Father"</w:t>
      </w:r>
      <w:r>
        <w:rPr>
          <w:rStyle w:val="FootnoteReference"/>
        </w:rPr>
        <w:footnoteReference w:id="142"/>
      </w:r>
      <w:r>
        <w:rPr>
          <w:rFonts w:ascii="Times New Roman" w:hAnsi="Times New Roman"/>
          <w:b w:val="0"/>
          <w:i w:val="0"/>
          <w:sz w:val="21"/>
        </w:rPr>
        <w:t>, when transmitting that truth as a prophet and teacher, feels the need to stress that he is acting in full fidelity to its divine source? The same fidelity must be a constitutive quality of the Church's faith, both when she is teaching it and when she is professing it. Faith as a specific supernatural virtue infused into the human spirit makes us sharers in knowledge of God as a response to his revealed word. Therefore it is required, when the Church professes and teaches the faith, that she should adhere strictly to divine truth</w:t>
      </w:r>
      <w:r>
        <w:rPr>
          <w:rStyle w:val="FootnoteReference"/>
        </w:rPr>
        <w:footnoteReference w:id="143"/>
      </w:r>
      <w:r>
        <w:rPr>
          <w:rFonts w:ascii="Times New Roman" w:hAnsi="Times New Roman"/>
          <w:b w:val="0"/>
          <w:i w:val="0"/>
          <w:sz w:val="21"/>
        </w:rPr>
        <w:t>, and should translate it into living attitudes of "obedience in harmony with reason"</w:t>
      </w:r>
      <w:r>
        <w:rPr>
          <w:rStyle w:val="FootnoteReference"/>
        </w:rPr>
        <w:footnoteReference w:id="144"/>
      </w:r>
      <w:r>
        <w:rPr>
          <w:rFonts w:ascii="Times New Roman" w:hAnsi="Times New Roman"/>
          <w:b w:val="0"/>
          <w:i w:val="0"/>
          <w:sz w:val="21"/>
        </w:rPr>
        <w:t>. Christ himself, concerned for this fidelity to divine truth, promised the Church the special assistance of the Spirit of truth, gave the gift of infallibility</w:t>
      </w:r>
      <w:r>
        <w:rPr>
          <w:rStyle w:val="FootnoteReference"/>
        </w:rPr>
        <w:footnoteReference w:id="145"/>
      </w:r>
      <w:r>
        <w:rPr>
          <w:rFonts w:ascii="Times New Roman" w:hAnsi="Times New Roman"/>
          <w:b w:val="0"/>
          <w:i w:val="0"/>
          <w:sz w:val="21"/>
        </w:rPr>
        <w:t xml:space="preserve"> to those whom he entrusted with the mandate of transmitting and teaching that truth</w:t>
      </w:r>
      <w:r>
        <w:rPr>
          <w:rStyle w:val="FootnoteReference"/>
        </w:rPr>
        <w:footnoteReference w:id="146"/>
      </w:r>
      <w:r>
        <w:rPr>
          <w:rFonts w:ascii="Times New Roman" w:hAnsi="Times New Roman"/>
          <w:b w:val="0"/>
          <w:i w:val="0"/>
          <w:sz w:val="21"/>
        </w:rPr>
        <w:t>-as has besides been clearly defined by the First Vatican Council</w:t>
      </w:r>
      <w:r>
        <w:rPr>
          <w:rStyle w:val="FootnoteReference"/>
        </w:rPr>
        <w:footnoteReference w:id="147"/>
      </w:r>
      <w:r>
        <w:rPr>
          <w:rFonts w:ascii="Times New Roman" w:hAnsi="Times New Roman"/>
          <w:b w:val="0"/>
          <w:i w:val="0"/>
          <w:sz w:val="21"/>
        </w:rPr>
        <w:t xml:space="preserve"> and has then been repeated by the Second Vatican Council</w:t>
      </w:r>
      <w:r>
        <w:rPr>
          <w:rStyle w:val="FootnoteReference"/>
        </w:rPr>
        <w:footnoteReference w:id="148"/>
      </w:r>
      <w:r>
        <w:rPr>
          <w:rFonts w:ascii="Times New Roman" w:hAnsi="Times New Roman"/>
          <w:b w:val="0"/>
          <w:i w:val="0"/>
          <w:sz w:val="21"/>
        </w:rPr>
        <w:t>-and he furthermore endowed the whole of the People of God with a special sense of the faith</w:t>
      </w:r>
      <w:r>
        <w:rPr>
          <w:rStyle w:val="FootnoteReference"/>
        </w:rPr>
        <w:footnoteReference w:id="14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Consequently, we have become sharers in this mission of the prophet Christ, and in virtue of that mission we together with him are serving divine truth in the Church. Being responsible for that truth also means loving it and seeking the most exact understanding of it, in order to bring it closer to ourselves and others in all its saving power, its splendour and its profundity joined with simplicity. This love and this aspiration to understand the truth must go hand in hand, as is confirmed by the histories of the saints in the Church. These received most brightly the authentic light that illuminates divine truth and brings close God's very reality, because they approached this truth with veneration and love-love in the first place for Christ, the living Word of divine truth, and then love for his human expression in the Gospel, tradition and theology. Today we still need above all that understanding and interpretation of God's Word; we need that theology. Theology has always had and continues to have great importance for the Church, the People of God, to be able to share creatively and fruitfully in Christ's mission as prophet. Therefore, when theologians, as servants of divine truth, dedicate their studies and labours to ever deeper understanding of that truth, they can never lose sight of the meaning of their service in the Church, which is enshrined in the concept </w:t>
      </w:r>
      <w:r>
        <w:rPr>
          <w:rFonts w:ascii="Times New Roman" w:hAnsi="Times New Roman"/>
          <w:b w:val="0"/>
          <w:i/>
          <w:sz w:val="21"/>
        </w:rPr>
        <w:t>intellectus fidei.</w:t>
      </w:r>
      <w:r>
        <w:rPr>
          <w:rFonts w:ascii="Times New Roman" w:hAnsi="Times New Roman"/>
          <w:b w:val="0"/>
          <w:i w:val="0"/>
          <w:sz w:val="21"/>
        </w:rPr>
        <w:t>This concept has, so to speak, a two-way function, in line with Saint Augustine's expression:</w:t>
      </w:r>
      <w:r>
        <w:rPr>
          <w:rFonts w:ascii="Times New Roman" w:hAnsi="Times New Roman"/>
          <w:b w:val="0"/>
          <w:i/>
          <w:sz w:val="21"/>
        </w:rPr>
        <w:t>intellege, utcredas-crede, ut intellegas,</w:t>
      </w:r>
      <w:r>
        <w:rPr>
          <w:rStyle w:val="FootnoteReference"/>
        </w:rPr>
        <w:footnoteReference w:id="150"/>
      </w:r>
      <w:r>
        <w:rPr>
          <w:rFonts w:ascii="Times New Roman" w:hAnsi="Times New Roman"/>
          <w:b w:val="0"/>
          <w:i w:val="0"/>
          <w:sz w:val="21"/>
        </w:rPr>
        <w:t xml:space="preserve"> and it functions correctly when they seek to serve the Magisterium, which in the Church is entrusted to the Bishops joined by the bond of hierarchical communion with Peter's Successor, when they place themselves at the service of their solicitude in teaching and giving pastoral care, and when they place themselves at the service of the apostolic commitments of the whole of the People of God.</w:t>
      </w:r>
    </w:p>
    <w:p>
      <w:pPr>
        <w:jc w:val="both"/>
        <w:spacing w:before="0" w:after="100" w:lineRule="auto" w:line="276"/>
      </w:pPr>
      <w:r>
        <w:rPr>
          <w:rFonts w:ascii="Times New Roman" w:hAnsi="Times New Roman"/>
          <w:b w:val="0"/>
          <w:i w:val="0"/>
          <w:sz w:val="21"/>
        </w:rPr>
        <w:t>As in preceding ages, and perhaps more than in preceding ages, theologians and all men of learning in the Church are today called to unite faith with learning and wisdom, in order to help them to combine with each other, as we read in the prayer in the liturgy of the memorial of Saint Albert, Doctor of the Church. This task has grown enormously today because of the advance of human learning, its methodology, and the achievements in knowledge of the world and of man. This concerns both the exact sciences and the human sciences, as well as philosophy, which, as the Second Vatican Council recalled, is closely linked with theology</w:t>
      </w:r>
      <w:r>
        <w:rPr>
          <w:rStyle w:val="FootnoteReference"/>
        </w:rPr>
        <w:footnoteReference w:id="15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this field of human knowledge, which is continually being broadened and yet differentiated, faith too must be investigated deeply, manifesting the magnitude of revealed mystery and tending towards an understanding of truth, which has in God its one supreme source. If it is permissible and even desirable that the enormous work to be done in this direction should take into consideration a certain pluralism of methodology, the work cannot however depart from the fundamental unity in the teaching of Faith and Morals which is that work's end. Accordingly, close collaboration by theology with the Magisterium is indispensable. Every theologian must be particularly aware of what Christ himself stated when he said: "The word which you hear is not mine but the Father's who sent me"</w:t>
      </w:r>
      <w:r>
        <w:rPr>
          <w:rStyle w:val="FootnoteReference"/>
        </w:rPr>
        <w:footnoteReference w:id="152"/>
      </w:r>
      <w:r>
        <w:rPr>
          <w:rFonts w:ascii="Times New Roman" w:hAnsi="Times New Roman"/>
          <w:b w:val="0"/>
          <w:i w:val="0"/>
          <w:sz w:val="21"/>
        </w:rPr>
        <w:t>. Nobody, therefore, can make of theology as it were a simple collection of his own personal ideas, but everybody must be aware of being in close union with the mission of teaching truth for which the Church is responsible.</w:t>
      </w:r>
    </w:p>
    <w:p>
      <w:pPr>
        <w:jc w:val="both"/>
        <w:spacing w:before="0" w:after="100" w:lineRule="auto" w:line="276"/>
      </w:pPr>
      <w:r>
        <w:rPr>
          <w:rFonts w:ascii="Times New Roman" w:hAnsi="Times New Roman"/>
          <w:b w:val="0"/>
          <w:i w:val="0"/>
          <w:sz w:val="21"/>
        </w:rPr>
        <w:t>The sharing in the prophetic office of Christ himself shapes the life of the whole of the Church in her fundamental dimension. A particular share in this office belongs to the Pastors of the Church, who teach and continually and in various ways proclaim and transmit the doctrine concerning the Christian faith and morals. This teaching, both in its missionary and its ordinary aspect, helps to assemble the People of God around Christ, prepares for participation in the Eucharist and points out the ways for sacramental life. In 1977 the Synod of the Bishops dedicated special attention to catechesis in the modern world, and the mature results of its deliberations, experiences and suggestions will shortly find expression-in keeping with the proposal made by the participants in the Synod-in a special papal document. Catechesis certainly constitutes a permanent and also fundamental form of activity by the Church, one in which her prophetic charism is manifested: witnessing and teaching go hand in hand. And although here we are speaking in the first place of priests, it is however impossible not to mention also the great number of men and women religious dedicating themselves to catechetical activity for love of the divine Master. Finally, it would be difficult not to mention the many lay people who find expression in this activity for their faith and their apostolic responsibility.</w:t>
      </w:r>
    </w:p>
    <w:p>
      <w:pPr>
        <w:jc w:val="both"/>
        <w:spacing w:before="0" w:after="100" w:lineRule="auto" w:line="276"/>
      </w:pPr>
      <w:r>
        <w:rPr>
          <w:rFonts w:ascii="Times New Roman" w:hAnsi="Times New Roman"/>
          <w:b w:val="0"/>
          <w:i w:val="0"/>
          <w:sz w:val="21"/>
        </w:rPr>
        <w:t>Furthermore, increasing care must be taken that the various forms of catechesis and its various fields-beginning with the fundamental field, family catechesis, that is the catechesis by parents of their children-should give evidence of the universal sharing by the whole of the People of God in the prophetic office of Christ himself. Linked with this fact, the Church's responsibility for divine truth must be increasingly shared in various ways by all. What shall we say at this point with regard to the specialists in the various disciplines, those who represent the natural sciences and letters, doctors, jurists, artists and technicians, teachers at various levels and with different specializations? As members of the People of God, they all have their own part to play in Christ's prophetic mission and service of divine truth, among other ways by an honest attitude towards truth, whatever field it may belong to, while educating others in truth and teaching them to mature in love and justice. Thus, a sense of responsibility for truth is one of the fundamental points of encounter between the Church and each man and also one of the fundamental demands determining man's vocation in the community of the Church. The present-day Church, guided by a sense of responsibility for truth, must persevere in fidelity to her own nature, which involves the prophetic mission that comes from Christ himself: "As the Father has sent me, even so I send you... Receive the Holy Spirit"</w:t>
      </w:r>
      <w:r>
        <w:rPr>
          <w:rStyle w:val="FootnoteReference"/>
        </w:rPr>
        <w:footnoteReference w:id="153"/>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20.  </w:t>
      </w:r>
      <w:r>
        <w:rPr>
          <w:rFonts w:ascii="Times New Roman" w:hAnsi="Times New Roman"/>
          <w:b w:val="0"/>
          <w:i w:val="0"/>
          <w:sz w:val="21"/>
        </w:rPr>
        <w:t>Eucharist and Penance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the mystery of the Redemption, that is to say in Jesus Christ's saving work, the Church not only shares in the Gospel of her Master through fidelity to the word and service of truth, but she also shares, through a submission filled with hope and love, in the power of his redeeming action expressed and enshrined by him in a sacramental form, especially in the Eucharist</w:t>
      </w:r>
      <w:r>
        <w:rPr>
          <w:rStyle w:val="FootnoteReference"/>
        </w:rPr>
        <w:footnoteReference w:id="154"/>
      </w:r>
      <w:r>
        <w:rPr>
          <w:rFonts w:ascii="Times New Roman" w:hAnsi="Times New Roman"/>
          <w:b w:val="0"/>
          <w:i w:val="0"/>
          <w:sz w:val="21"/>
        </w:rPr>
        <w:t>. The Eucharist is the centre and summit of the whole of sacramental life, through which each Christian receives the saving power of the Redemption, beginning with the mystery of Baptism, in which we are buried into the death of Christ, in order to become sharers in his Resurrection</w:t>
      </w:r>
      <w:r>
        <w:rPr>
          <w:rStyle w:val="FootnoteReference"/>
        </w:rPr>
        <w:footnoteReference w:id="155"/>
      </w:r>
      <w:r>
        <w:rPr>
          <w:rFonts w:ascii="Times New Roman" w:hAnsi="Times New Roman"/>
          <w:b w:val="0"/>
          <w:i w:val="0"/>
          <w:sz w:val="21"/>
        </w:rPr>
        <w:t>, as the Apostle teaches. In the light of this teaching, we see still more clearly the reason why the entire sacramental life of the Church and of each Christian reaches its summit and fullness in the Eucharist. For by Christ's will there is in this Sacrament a continual renewing of the mystery of the Sacrifice of himself that Christ offered to the Father on the altar of the Cross, a Sacrifice that the Father accepted, giving, in return for this total self-giving by his Son, who "became obedient unto death"</w:t>
      </w:r>
      <w:r>
        <w:rPr>
          <w:rStyle w:val="FootnoteReference"/>
        </w:rPr>
        <w:footnoteReference w:id="156"/>
      </w:r>
      <w:r>
        <w:rPr>
          <w:rFonts w:ascii="Times New Roman" w:hAnsi="Times New Roman"/>
          <w:b w:val="0"/>
          <w:i w:val="0"/>
          <w:sz w:val="21"/>
        </w:rPr>
        <w:t>, his own paternal gift, that is to say the grant of new immortal life in the resurrection, since the Father is the first source and the giver of life from the beginning. That new life, which involves the bodily glorification of the crucified Christ, became an efficacious sign of the new gift granted to humanity, the gift that is the Holy Spirit, through whom the divine life that the Father has in himself and gives to his Son</w:t>
      </w:r>
      <w:r>
        <w:rPr>
          <w:rStyle w:val="FootnoteReference"/>
        </w:rPr>
        <w:footnoteReference w:id="157"/>
      </w:r>
      <w:r>
        <w:rPr>
          <w:rFonts w:ascii="Times New Roman" w:hAnsi="Times New Roman"/>
          <w:b w:val="0"/>
          <w:i w:val="0"/>
          <w:sz w:val="21"/>
        </w:rPr>
        <w:t xml:space="preserve"> is communicated to all men who are united with Christ.</w:t>
      </w:r>
    </w:p>
    <w:p>
      <w:pPr>
        <w:jc w:val="both"/>
        <w:spacing w:before="0" w:after="100" w:lineRule="auto" w:line="276"/>
      </w:pPr>
      <w:r>
        <w:rPr>
          <w:rFonts w:ascii="Times New Roman" w:hAnsi="Times New Roman"/>
          <w:b w:val="0"/>
          <w:i w:val="0"/>
          <w:sz w:val="21"/>
        </w:rPr>
        <w:t>The Eucharist is the most perfect Sacrament of this union. By celebrating and also partaking of the Eucharist we unite ourselves with Christ on earth and in heaven who intercedes for us with the Father</w:t>
      </w:r>
      <w:r>
        <w:rPr>
          <w:rStyle w:val="FootnoteReference"/>
        </w:rPr>
        <w:footnoteReference w:id="158"/>
      </w:r>
      <w:r>
        <w:rPr>
          <w:rFonts w:ascii="Times New Roman" w:hAnsi="Times New Roman"/>
          <w:b w:val="0"/>
          <w:i w:val="0"/>
          <w:sz w:val="21"/>
        </w:rPr>
        <w:t xml:space="preserve"> but we always do so through the redeeming act of his Sacrifice, through which he has redeemed us, so that we have been "bought with a price"</w:t>
      </w:r>
      <w:r>
        <w:rPr>
          <w:rStyle w:val="FootnoteReference"/>
        </w:rPr>
        <w:footnoteReference w:id="159"/>
      </w:r>
      <w:r>
        <w:rPr>
          <w:rFonts w:ascii="Times New Roman" w:hAnsi="Times New Roman"/>
          <w:b w:val="0"/>
          <w:i w:val="0"/>
          <w:sz w:val="21"/>
        </w:rPr>
        <w:t>. The "price" of our redemption is likewise a further proof of the value that God himself sets on man and of our dignity in Christ. For by becoming "children of God"</w:t>
      </w:r>
      <w:r>
        <w:rPr>
          <w:rStyle w:val="FootnoteReference"/>
        </w:rPr>
        <w:footnoteReference w:id="160"/>
      </w:r>
      <w:r>
        <w:rPr>
          <w:rFonts w:ascii="Times New Roman" w:hAnsi="Times New Roman"/>
          <w:b w:val="0"/>
          <w:i w:val="0"/>
          <w:sz w:val="21"/>
        </w:rPr>
        <w:t>, adopted sons</w:t>
      </w:r>
      <w:r>
        <w:rPr>
          <w:rStyle w:val="FootnoteReference"/>
        </w:rPr>
        <w:footnoteReference w:id="161"/>
      </w:r>
      <w:r>
        <w:rPr>
          <w:rFonts w:ascii="Times New Roman" w:hAnsi="Times New Roman"/>
          <w:b w:val="0"/>
          <w:i w:val="0"/>
          <w:sz w:val="21"/>
        </w:rPr>
        <w:t>, we also become in his likeness "a kingdom and priests" and obtain "a royal priesthood"</w:t>
      </w:r>
      <w:r>
        <w:rPr>
          <w:rStyle w:val="FootnoteReference"/>
        </w:rPr>
        <w:footnoteReference w:id="162"/>
      </w:r>
      <w:r>
        <w:rPr>
          <w:rFonts w:ascii="Times New Roman" w:hAnsi="Times New Roman"/>
          <w:b w:val="0"/>
          <w:i w:val="0"/>
          <w:sz w:val="21"/>
        </w:rPr>
        <w:t>, that is to say we share in that unique and irreversible restoration of man and the world to the Father that was carried out once for all by him, who is both the eternal Son</w:t>
      </w:r>
      <w:r>
        <w:rPr>
          <w:rStyle w:val="FootnoteReference"/>
        </w:rPr>
        <w:footnoteReference w:id="163"/>
      </w:r>
      <w:r>
        <w:rPr>
          <w:rFonts w:ascii="Times New Roman" w:hAnsi="Times New Roman"/>
          <w:b w:val="0"/>
          <w:i w:val="0"/>
          <w:sz w:val="21"/>
        </w:rPr>
        <w:t xml:space="preserve"> and also true Man. The Eucharist is the Sacrament in which our new being is most completely expressed and in which Christ himself unceasingly and in an ever new manner "bears witness" in the Holy Spirit to our spirit</w:t>
      </w:r>
      <w:r>
        <w:rPr>
          <w:rStyle w:val="FootnoteReference"/>
        </w:rPr>
        <w:footnoteReference w:id="164"/>
      </w:r>
      <w:r>
        <w:rPr>
          <w:rFonts w:ascii="Times New Roman" w:hAnsi="Times New Roman"/>
          <w:b w:val="0"/>
          <w:i w:val="0"/>
          <w:sz w:val="21"/>
        </w:rPr>
        <w:t xml:space="preserve"> that each of us, as a sharer in the mystery of the Redemption, has access to the fruits of the filial reconciliation with God</w:t>
      </w:r>
      <w:r>
        <w:rPr>
          <w:rStyle w:val="FootnoteReference"/>
        </w:rPr>
        <w:footnoteReference w:id="165"/>
      </w:r>
      <w:r>
        <w:rPr>
          <w:rFonts w:ascii="Times New Roman" w:hAnsi="Times New Roman"/>
          <w:b w:val="0"/>
          <w:i w:val="0"/>
          <w:sz w:val="21"/>
        </w:rPr>
        <w:t xml:space="preserve"> that he himself actuated and continually actuates among us by means of the Church's ministry.</w:t>
      </w:r>
    </w:p>
    <w:p>
      <w:pPr>
        <w:jc w:val="both"/>
        <w:spacing w:before="0" w:after="100" w:lineRule="auto" w:line="276"/>
      </w:pPr>
      <w:r>
        <w:rPr>
          <w:rFonts w:ascii="Times New Roman" w:hAnsi="Times New Roman"/>
          <w:b w:val="0"/>
          <w:i w:val="0"/>
          <w:sz w:val="21"/>
        </w:rPr>
        <w:t>It is an essential truth, not only of doctrine but also of life, that the Eucharist builds the Church</w:t>
      </w:r>
      <w:r>
        <w:rPr>
          <w:rStyle w:val="FootnoteReference"/>
        </w:rPr>
        <w:footnoteReference w:id="166"/>
      </w:r>
      <w:r>
        <w:rPr>
          <w:rFonts w:ascii="Times New Roman" w:hAnsi="Times New Roman"/>
          <w:b w:val="0"/>
          <w:i w:val="0"/>
          <w:sz w:val="21"/>
        </w:rPr>
        <w:t>, building it as the authentic community of the People of God, as the assembly of the faithful, bearing the same mark of unity that was shared by the Apostles and the first disciples of the Lord. The Eucharist builds ever anew this community and unity, ever building and regenerating it on the basis of the Sacrifice of Christ, since it commemorates his death on the Cross</w:t>
      </w:r>
      <w:r>
        <w:rPr>
          <w:rStyle w:val="FootnoteReference"/>
        </w:rPr>
        <w:footnoteReference w:id="167"/>
      </w:r>
      <w:r>
        <w:rPr>
          <w:rFonts w:ascii="Times New Roman" w:hAnsi="Times New Roman"/>
          <w:b w:val="0"/>
          <w:i w:val="0"/>
          <w:sz w:val="21"/>
        </w:rPr>
        <w:t>, the price by which he redeemed us. Accordingly, in the Eucharist we touch in a way the very mystery of the Body and Blood of the Lord, as is attested by the very words used at its institution, the words that, because of that institution, have become the words with which those called to this ministry in the Church un ceasingly celebrate the Eucharist.</w:t>
      </w:r>
    </w:p>
    <w:p>
      <w:pPr>
        <w:jc w:val="both"/>
        <w:spacing w:before="0" w:after="100" w:lineRule="auto" w:line="276"/>
      </w:pPr>
      <w:r>
        <w:rPr>
          <w:rFonts w:ascii="Times New Roman" w:hAnsi="Times New Roman"/>
          <w:b w:val="0"/>
          <w:i w:val="0"/>
          <w:sz w:val="21"/>
        </w:rPr>
        <w:t>The Church lives by the Eucharist, by the fullness of this Sacrament, the stupendous content and meaning of which have often been expressed in the Church's Magisterium from the most distant times down to our own days</w:t>
      </w:r>
      <w:r>
        <w:rPr>
          <w:rStyle w:val="FootnoteReference"/>
        </w:rPr>
        <w:footnoteReference w:id="168"/>
      </w:r>
      <w:r>
        <w:rPr>
          <w:rFonts w:ascii="Times New Roman" w:hAnsi="Times New Roman"/>
          <w:b w:val="0"/>
          <w:i w:val="0"/>
          <w:sz w:val="21"/>
        </w:rPr>
        <w:t>. However, we can say with certainty that, although this teaching is sustained by the acuteness of theologians, by men of deep faith and prayer, and by ascetics and mystics, in complete fidelity to the Eucharistic mystery, it still reaches no more than the threshold, since it is incapable of grasping and translating into words what the Eucharist is in all its fullness, what is expressed by it and what is actuated by it. Indeed, the Eucharist is the ineffable Sacrament! The essential commitment and, above all, the visible grace and source of supernatural strength for the Church as the People of God is to persevere and advance constantly in Eucharistic life and Eucharistic piety and to develop spiritually in the climate of the Eucharist. With all the greater reason, then, it is not permissible for us, in thought, life or action, to take away from this truly most holy Sacrament its full magnitude and its essential meaning. It is at one and the same time a Sacrifice-Sacrament, a Communion-Sacrament, and a Presence-Sacrament And, although it is true that the Eucharist always was and must continue to be the most profound revelation of the human brotherhood of Christ's disciples and confessors, it cannot be treated merely as an "occasion" for manifesting this brotherhood. When celebrating the Sacrament of the Body and Blood of the Lord, the full magnitude of the divine mystery must be respected, as must the full meaning of this sacramental sign in which Christ is really present and is received, the soul is filled with grace and the pledge of future glory is given</w:t>
      </w:r>
      <w:r>
        <w:rPr>
          <w:rStyle w:val="FootnoteReference"/>
        </w:rPr>
        <w:footnoteReference w:id="16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is the source of the duty to carry out rigorously the liturgical rules and everything that is a manifestation of community worship offered to God himself, all the more so because in this sacramental sign he entrusts himself to us with limitless trust, as if not taking into consideration our human weakness, our unworthiness, the force of habit, routine, or even the possibility of insult. Every member of the Church, especially Bishops and Priests, must be vigilant in seeing that this Sacrament of love shall be at the centre of the life of the People of God, so that through all the manifestations of worship due to it Christ shall be given back «love for love "and truly become "the life of our souls"</w:t>
      </w:r>
      <w:r>
        <w:rPr>
          <w:rStyle w:val="FootnoteReference"/>
        </w:rPr>
        <w:footnoteReference w:id="170"/>
      </w:r>
      <w:r>
        <w:rPr>
          <w:rFonts w:ascii="Times New Roman" w:hAnsi="Times New Roman"/>
          <w:b w:val="0"/>
          <w:i w:val="0"/>
          <w:sz w:val="21"/>
        </w:rPr>
        <w:t>. Nor can we, on the other hand, ever forget the following words of Saint Paul: "Let a man examine himself, and so eat of the bread and drink of the cup"</w:t>
      </w:r>
      <w:r>
        <w:rPr>
          <w:rStyle w:val="FootnoteReference"/>
        </w:rPr>
        <w:footnoteReference w:id="17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This call by the Apostle indicates at least indirectly the close link between the Eucharist and Penance. Indeed, if the first word of Christ's teaching, the first phrase of the Gospel Good News, was "Repent, and believe in the gospel" </w:t>
      </w:r>
      <w:r>
        <w:rPr>
          <w:rFonts w:ascii="Times New Roman" w:hAnsi="Times New Roman"/>
          <w:b w:val="0"/>
          <w:i/>
          <w:sz w:val="21"/>
        </w:rPr>
        <w:t>(metanoeite),</w:t>
      </w:r>
      <w:r>
        <w:rPr>
          <w:rStyle w:val="FootnoteReference"/>
        </w:rPr>
        <w:footnoteReference w:id="172"/>
      </w:r>
      <w:r>
        <w:rPr>
          <w:rFonts w:ascii="Times New Roman" w:hAnsi="Times New Roman"/>
          <w:b w:val="0"/>
          <w:i w:val="0"/>
          <w:sz w:val="21"/>
        </w:rPr>
        <w:t xml:space="preserve"> the Sacrament of the Passion, Cross and Resurrection seems to strengthen and consolidate in an altogether special way this call in our souls. The Eucharist and Penance thus become in a sense two closely connected dimensions of authentic life in accordance with the spirit of the Gospel, of truly Christian life. The Christ who calls to the Eucharistic banquet is always the same Christ who exhorts us to penance and repeats his "Repent"</w:t>
      </w:r>
      <w:r>
        <w:rPr>
          <w:rStyle w:val="FootnoteReference"/>
        </w:rPr>
        <w:footnoteReference w:id="173"/>
      </w:r>
      <w:r>
        <w:rPr>
          <w:rFonts w:ascii="Times New Roman" w:hAnsi="Times New Roman"/>
          <w:b w:val="0"/>
          <w:i w:val="0"/>
          <w:sz w:val="21"/>
        </w:rPr>
        <w:t>. Without this constant ever renewed endeavour for conversion, partaking of the Eucharist would lack its full redeeming effectiveness and there would be a loss or at least a weakening of the special readiness to offer God the spiritual sacrifice</w:t>
      </w:r>
      <w:r>
        <w:rPr>
          <w:rStyle w:val="FootnoteReference"/>
        </w:rPr>
        <w:footnoteReference w:id="174"/>
      </w:r>
      <w:r>
        <w:rPr>
          <w:rFonts w:ascii="Times New Roman" w:hAnsi="Times New Roman"/>
          <w:b w:val="0"/>
          <w:i w:val="0"/>
          <w:sz w:val="21"/>
        </w:rPr>
        <w:t xml:space="preserve"> in which our sharing in the priesthood of Christ is expressed in an essential and universal manner. In Christ, priesthood is linked with his Sacrifice, his self-giving to the Father; and, precisely because it is without limit, that self-giving gives rise in us human beings subject to numerous limitations to the need to turn to God in an ever more mature way and with a constant, ever more profound, conversion.</w:t>
      </w:r>
    </w:p>
    <w:p>
      <w:pPr>
        <w:jc w:val="both"/>
        <w:spacing w:before="0" w:after="100" w:lineRule="auto" w:line="276"/>
      </w:pPr>
      <w:r>
        <w:rPr>
          <w:rFonts w:ascii="Times New Roman" w:hAnsi="Times New Roman"/>
          <w:b w:val="0"/>
          <w:i w:val="0"/>
          <w:sz w:val="21"/>
        </w:rPr>
        <w:t>In the last years much has been done to highlight in the Church's practice-in conformity with the most ancient tradition of the Church- he community aspect of penance and especially of the sacrament of Penance. We cannot however forget that conversion is a particularly profound inward act in which the individual cannot be replaced by others and cannot make the community be a substitute for him. Although the participation by the fraternal community of the faithful in the penitential celebration is a great help for the act of personal conversion, nevertheless, in the final analysis, it is necessary that in this act there should be a pronouncement by the individual himself with the whole depth of his conscience and with the whole of his sense of guilt and of trust in God, placing himself like the Psalmist before God to confess: "Against you... have I sinned"</w:t>
      </w:r>
      <w:r>
        <w:rPr>
          <w:rStyle w:val="FootnoteReference"/>
        </w:rPr>
        <w:footnoteReference w:id="175"/>
      </w:r>
      <w:r>
        <w:rPr>
          <w:rFonts w:ascii="Times New Roman" w:hAnsi="Times New Roman"/>
          <w:b w:val="0"/>
          <w:i w:val="0"/>
          <w:sz w:val="21"/>
        </w:rPr>
        <w:t>. In faithfully observing the centuries-old practice of the Sacrament of Penance-the practice of individual confession .with a personal act of sorrow and the intention to amend and make satisfaction-the Church is therefore defending the human soul's individual right: man's right to a more personal encounter with the crucified forgiving Christ, with Christ saying, through the minister of the sacrament of Reconciliation: "Your sins are forgiven"</w:t>
      </w:r>
      <w:r>
        <w:rPr>
          <w:rStyle w:val="FootnoteReference"/>
        </w:rPr>
        <w:footnoteReference w:id="176"/>
      </w:r>
      <w:r>
        <w:rPr>
          <w:rFonts w:ascii="Times New Roman" w:hAnsi="Times New Roman"/>
          <w:b w:val="0"/>
          <w:i w:val="0"/>
          <w:sz w:val="21"/>
        </w:rPr>
        <w:t>; "Go, and do not sin again"</w:t>
      </w:r>
      <w:r>
        <w:rPr>
          <w:rStyle w:val="FootnoteReference"/>
        </w:rPr>
        <w:footnoteReference w:id="177"/>
      </w:r>
      <w:r>
        <w:rPr>
          <w:rFonts w:ascii="Times New Roman" w:hAnsi="Times New Roman"/>
          <w:b w:val="0"/>
          <w:i w:val="0"/>
          <w:sz w:val="21"/>
        </w:rPr>
        <w:t>. As is evident, this is also a right on Christ's part with regard to every human being redeemed by him: his right to meet each one of us in that key moment in the soul's life constituted by the moment of conversion and forgiveness. By guarding the sacrament of Penance, the Church expressly affirms her faith in the mystery of the Redemption as a living and life-giving reality that fits in with man's inward truth, with human guilt and also with the desires of the human conscience. "Blessed are those who hunger and thirst for righteousness, for they shall be satisfied"</w:t>
      </w:r>
      <w:r>
        <w:rPr>
          <w:rStyle w:val="FootnoteReference"/>
        </w:rPr>
        <w:footnoteReference w:id="178"/>
      </w:r>
      <w:r>
        <w:rPr>
          <w:rFonts w:ascii="Times New Roman" w:hAnsi="Times New Roman"/>
          <w:b w:val="0"/>
          <w:i w:val="0"/>
          <w:sz w:val="21"/>
        </w:rPr>
        <w:t>. The sacrament of Penance is the means to satisfy man with the righteousness that comes from the Redeemer himself.</w:t>
      </w:r>
    </w:p>
    <w:p>
      <w:pPr>
        <w:jc w:val="both"/>
        <w:spacing w:before="0" w:after="100" w:lineRule="auto" w:line="276"/>
      </w:pPr>
      <w:r>
        <w:rPr>
          <w:rFonts w:ascii="Times New Roman" w:hAnsi="Times New Roman"/>
          <w:b w:val="0"/>
          <w:i w:val="0"/>
          <w:sz w:val="21"/>
        </w:rPr>
        <w:t>In the Church, gathering particularly today in a special way around the Eucharist and desiring that the authentic Eucharistic community should become a sign of the gradually maturing unity of all Christians, there must a lively-felt need for penance, both in its sacramental aspect</w:t>
      </w:r>
      <w:r>
        <w:rPr>
          <w:rStyle w:val="FootnoteReference"/>
        </w:rPr>
        <w:footnoteReference w:id="179"/>
      </w:r>
      <w:r>
        <w:rPr>
          <w:rFonts w:ascii="Times New Roman" w:hAnsi="Times New Roman"/>
          <w:b w:val="0"/>
          <w:i w:val="0"/>
          <w:sz w:val="21"/>
        </w:rPr>
        <w:t>, and in what concerns penance as a virtue. This second aspect was expressed by Paul VI in the Apostolic Constitution</w:t>
      </w:r>
      <w:r>
        <w:rPr>
          <w:rFonts w:ascii="Times New Roman" w:hAnsi="Times New Roman"/>
          <w:b w:val="0"/>
          <w:i/>
          <w:sz w:val="21"/>
        </w:rPr>
        <w:t>Paenitemini</w:t>
      </w:r>
      <w:r>
        <w:rPr>
          <w:rStyle w:val="FootnoteReference"/>
        </w:rPr>
        <w:footnoteReference w:id="180"/>
      </w:r>
      <w:r>
        <w:rPr>
          <w:rFonts w:ascii="Times New Roman" w:hAnsi="Times New Roman"/>
          <w:b w:val="0"/>
          <w:i w:val="0"/>
          <w:sz w:val="21"/>
        </w:rPr>
        <w:t xml:space="preserve">. One of the Church's tasks is to put into practice the teaching </w:t>
      </w:r>
      <w:r>
        <w:rPr>
          <w:rFonts w:ascii="Times New Roman" w:hAnsi="Times New Roman"/>
          <w:b w:val="0"/>
          <w:i/>
          <w:sz w:val="21"/>
        </w:rPr>
        <w:t>Paenitemini</w:t>
      </w:r>
      <w:r>
        <w:rPr>
          <w:rFonts w:ascii="Times New Roman" w:hAnsi="Times New Roman"/>
          <w:b w:val="0"/>
          <w:i w:val="0"/>
          <w:sz w:val="21"/>
        </w:rPr>
        <w:t xml:space="preserve">contains; this subject must be investigated more deeply by us in common reflection, and many more decisions must be made about it in a spirit of pastoral collegiality and with respect for the different traditions in this regard and the different circumstances of the lives of the people of today. Nevertheless, it is certain that the Church of the new Advent, the Church that is continually preparing for the new coming of the Lord, must be the Church of the Eucharist and of Penance. Only when viewed in this spiritual aspect of her life and activity is she seen to be the Church of the divine mission, the Church </w:t>
      </w:r>
      <w:r>
        <w:rPr>
          <w:rFonts w:ascii="Times New Roman" w:hAnsi="Times New Roman"/>
          <w:b w:val="0"/>
          <w:i/>
          <w:sz w:val="21"/>
        </w:rPr>
        <w:t>in statu missionis,</w:t>
      </w:r>
      <w:r>
        <w:rPr>
          <w:rFonts w:ascii="Times New Roman" w:hAnsi="Times New Roman"/>
          <w:b w:val="0"/>
          <w:i w:val="0"/>
          <w:sz w:val="21"/>
        </w:rPr>
        <w:t>as the Second Vatican Council has shown her to be.</w:t>
      </w:r>
    </w:p>
    <w:p>
      <w:pPr>
        <w:jc w:val="both"/>
        <w:spacing w:before="0" w:after="100" w:lineRule="auto" w:line="276"/>
      </w:pPr>
      <w:r>
        <w:rPr>
          <w:rFonts w:ascii="Times New Roman" w:hAnsi="Times New Roman"/>
          <w:b/>
          <w:sz w:val="21"/>
        </w:rPr>
        <w:t xml:space="preserve">21.  </w:t>
      </w:r>
      <w:r>
        <w:rPr>
          <w:rFonts w:ascii="Times New Roman" w:hAnsi="Times New Roman"/>
          <w:b w:val="0"/>
          <w:i w:val="0"/>
          <w:sz w:val="21"/>
        </w:rPr>
        <w:t>The Christian vocation to service and kingship</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building up from the very foundations the picture of the Church as the People of God-by showing the threefold mission of Christ himself, through participation in which we become truly God's People-the Second Vatican Council highlighted, among other characteristics of the Christian vocation, the one that can be described as "kingly". To present all the riches of the Council's teaching we would here have to make reference to numerous chapters and paragraphs of the Constitution</w:t>
      </w:r>
      <w:r>
        <w:rPr>
          <w:rFonts w:ascii="Times New Roman" w:hAnsi="Times New Roman"/>
          <w:b w:val="0"/>
          <w:i/>
          <w:sz w:val="21"/>
        </w:rPr>
        <w:t>Lumen Gentium</w:t>
      </w:r>
      <w:r>
        <w:rPr>
          <w:rFonts w:ascii="Times New Roman" w:hAnsi="Times New Roman"/>
          <w:b w:val="0"/>
          <w:i w:val="0"/>
          <w:sz w:val="21"/>
        </w:rPr>
        <w:t>and of many other documents by the Council. However, one element seems to stand out in the midst of all these riches: the sharing in Christ's kingly mission, that is to say the fact of rediscovering in oneself and others the special dignity of our vocation that can be described as "kingship". This dignity is expressed in readiness to serve, in keeping with the example of Christ, who "came not to be served but to serve"</w:t>
      </w:r>
      <w:r>
        <w:rPr>
          <w:rStyle w:val="FootnoteReference"/>
        </w:rPr>
        <w:footnoteReference w:id="181"/>
      </w:r>
      <w:r>
        <w:rPr>
          <w:rFonts w:ascii="Times New Roman" w:hAnsi="Times New Roman"/>
          <w:b w:val="0"/>
          <w:i w:val="0"/>
          <w:sz w:val="21"/>
        </w:rPr>
        <w:t xml:space="preserve">. If, in the light of this attitude of Christ's, "being a king" is truly possible only by "being a servant" then "being a servant" also demands so much spiritual maturity that it must really be de- scribed as "being a king". In order to be able to serve others worthily and effectively we must be able to master ourselves, possess the virtues that make this mastery possible. Our sharing in Christ's kingly mission-his "kingly function" </w:t>
      </w:r>
      <w:r>
        <w:rPr>
          <w:rFonts w:ascii="Times New Roman" w:hAnsi="Times New Roman"/>
          <w:b w:val="0"/>
          <w:i/>
          <w:sz w:val="21"/>
        </w:rPr>
        <w:t>(munus)</w:t>
      </w:r>
      <w:r>
        <w:rPr>
          <w:rFonts w:ascii="Times New Roman" w:hAnsi="Times New Roman"/>
          <w:b w:val="0"/>
          <w:i w:val="0"/>
          <w:sz w:val="21"/>
        </w:rPr>
        <w:t xml:space="preserve"> is closely linked with every sphere of both Christian and human morality.</w:t>
      </w:r>
    </w:p>
    <w:p>
      <w:pPr>
        <w:jc w:val="both"/>
        <w:spacing w:before="0" w:after="100" w:lineRule="auto" w:line="276"/>
      </w:pPr>
      <w:r>
        <w:rPr>
          <w:rFonts w:ascii="Times New Roman" w:hAnsi="Times New Roman"/>
          <w:b w:val="0"/>
          <w:i w:val="0"/>
          <w:sz w:val="21"/>
        </w:rPr>
        <w:t>In presenting the complete picture of the People of God and recalling the place among that people held not only by priests but also by the laity, not only by the representatives of the Hierarchy but also by those of the Institutes of Consecrated Life, the Second Vatican Council did not deduce this picture merely from a sociological premise. The Church as a human society can of course be examined and described according to the categories used by the sciences with regard to any human society. But these categories are not enough. For the whole of the community of the People of God and for each member of it what is in question is not just a specific "social membership"; rather, for each and every one what is essential is a particular "vocation". Indeed, the Church as the People of God is also-according to the teaching of Saint Paul mentioned above, of which Pius XII reminded us in wonderful terms-"Christ's Mystical Body"</w:t>
      </w:r>
      <w:r>
        <w:rPr>
          <w:rStyle w:val="FootnoteReference"/>
        </w:rPr>
        <w:footnoteReference w:id="182"/>
      </w:r>
      <w:r>
        <w:rPr>
          <w:rFonts w:ascii="Times New Roman" w:hAnsi="Times New Roman"/>
          <w:b w:val="0"/>
          <w:i w:val="0"/>
          <w:sz w:val="21"/>
        </w:rPr>
        <w:t>. Membership in that body has for its source a particular call, united with the saving action of grace. Therefore, if we wish to keep in mind this community of the People of God, which is so vast and so extremely differentiated, we must see first and foremost Christ saying in a way to each member of the community: "Follow me"</w:t>
      </w:r>
      <w:r>
        <w:rPr>
          <w:rStyle w:val="FootnoteReference"/>
        </w:rPr>
        <w:footnoteReference w:id="183"/>
      </w:r>
      <w:r>
        <w:rPr>
          <w:rFonts w:ascii="Times New Roman" w:hAnsi="Times New Roman"/>
          <w:b w:val="0"/>
          <w:i w:val="0"/>
          <w:sz w:val="21"/>
        </w:rPr>
        <w:t>. It is the community of the disciples, each of whom in a different way-at times very consciously and consistently, at other times not very consciously and very inconsistently-is following Christ. This shows also the deeply "personal" aspect and dimension of this society, which, in spite of all the deficiencies of its community life-in the human meaning of this word-is a community precisely because all its members form it together with Christ himself, at least because they bear in their souls the indelible mark of a Christian.</w:t>
      </w:r>
    </w:p>
    <w:p>
      <w:pPr>
        <w:jc w:val="both"/>
        <w:spacing w:before="0" w:after="100" w:lineRule="auto" w:line="276"/>
      </w:pPr>
      <w:r>
        <w:rPr>
          <w:rFonts w:ascii="Times New Roman" w:hAnsi="Times New Roman"/>
          <w:b w:val="0"/>
          <w:i w:val="0"/>
          <w:sz w:val="21"/>
        </w:rPr>
        <w:t>The Second Vatican Council devoted very special attention to showing how this "ontological" community of disciples and confessors must increasingly become, even from the "human" point of view, a community aware of its own life and activity. The initiatives taken by the Council in this field have been followed up by the many further initiatives of a synodal, apostolic and organizational kind. We must however always keep in mind the truth that every initiative serves true renewal in the Church and helps to bring the authentic light that is Christ</w:t>
      </w:r>
      <w:r>
        <w:rPr>
          <w:rStyle w:val="FootnoteReference"/>
        </w:rPr>
        <w:footnoteReference w:id="184"/>
      </w:r>
      <w:r>
        <w:rPr>
          <w:rFonts w:ascii="Times New Roman" w:hAnsi="Times New Roman"/>
          <w:b w:val="0"/>
          <w:i w:val="0"/>
          <w:sz w:val="21"/>
        </w:rPr>
        <w:t xml:space="preserve"> insofar as the initiative is based on adequate awareness of the individual Christian's vocation and of responsibility for this singular, unique and unrepeatable grace by which each Christian in the community of the People of God builds up the Body of Christ. This principle, the key rule for the whole of Christian practice-apostolic and pastoral practice, practice of interior and of social life-must with due proportion be applied to the whole of humanity and to each human being. The Pope too and every Bishop must apply this principle to himself. Priests and religious must be faithful to this principle. It is the basis on which their lives must be built by married people, parents, and women and men of different conditions and professions, from those who occupy the highest posts in society to those who perform the simplest tasks. It is precisely the principle of the "kingly service" that imposes on each one of us, in imitation of Christ's example, the duty to demand of himself exactly what we have been called to, what we have personally obliged ourselves to by God's grace, in order to respond to our vocation. This fidelity to the vocation received from God through Christ involves the joint responsibility for the Church for which the Second Vatican Council wishes to educate all Christians. Indeed, in the Church as the community of the People of God under the guidance of the Holy Spirit's working, each member has "his own special gift", as Saint Paul teaches</w:t>
      </w:r>
      <w:r>
        <w:rPr>
          <w:rStyle w:val="FootnoteReference"/>
        </w:rPr>
        <w:footnoteReference w:id="185"/>
      </w:r>
      <w:r>
        <w:rPr>
          <w:rFonts w:ascii="Times New Roman" w:hAnsi="Times New Roman"/>
          <w:b w:val="0"/>
          <w:i w:val="0"/>
          <w:sz w:val="21"/>
        </w:rPr>
        <w:t>. Although this "gift" is a personal vocation and a form of participation in the Church's saving work, it also serves others builds the Church and the fraternal communities in the various spheres of human life on earth.</w:t>
      </w:r>
    </w:p>
    <w:p>
      <w:pPr>
        <w:jc w:val="both"/>
        <w:spacing w:before="0" w:after="100" w:lineRule="auto" w:line="276"/>
      </w:pPr>
      <w:r>
        <w:rPr>
          <w:rFonts w:ascii="Times New Roman" w:hAnsi="Times New Roman"/>
          <w:b w:val="0"/>
          <w:i w:val="0"/>
          <w:sz w:val="21"/>
        </w:rPr>
        <w:t>Fidelity to one's vocation, that is to say persevering readiness for "kingly service", has particular significance for these many forms of building, especially with regard to the more exigent tasks, which have more influence on the life of our neighbour and of the whole of society. Married people must be distinguished for fidelity to their vocation, as is demanded by the indissoluble nature of the sacramental institution of marriage. Priests must be distinguished for a similar fidelity to their vocation, in view of the indelible character that the sacrament of Orders stamps on their souls. In receiving this sacrament, we in the Latin Church knowingly and freely commit ourselves to live in celibacy, and each one of us must therefore do all he can, with God's grace, to be thankful for this gift and faithful to the bond that he has accepted for ever. He must do so as married people must, for they must endeavour with all their strength to persevere in their matrimonial union, building up the family community through this witness of love and educating new generations of men and women, capable in their turn of dedicating the whole of their lives to their vocation, that is to say to the "kingly service "of which Jesus Christ has offered us the example and the most beautiful model. His Church, made up of all of us, is "for men" in the sense that, by basing ourselves on Christ's example</w:t>
      </w:r>
      <w:r>
        <w:rPr>
          <w:rStyle w:val="FootnoteReference"/>
        </w:rPr>
        <w:footnoteReference w:id="186"/>
      </w:r>
      <w:r>
        <w:rPr>
          <w:rFonts w:ascii="Times New Roman" w:hAnsi="Times New Roman"/>
          <w:b w:val="0"/>
          <w:i w:val="0"/>
          <w:sz w:val="21"/>
        </w:rPr>
        <w:t xml:space="preserve"> and collaborating with the grace that he has gained for us, we are able to attain to "being kings", that is to say we are able to produce a mature humanity in each one of us. Mature humanity means full use of the gift of freedom received from the Creator when he called to existence the man made "in his image, after his likeness". This gift finds its full realization in the unreserved giving of the whole of one's human person, in a spirit of the love of a spouse, to Christ and, with Christ, to all those to whom he sends men and women totally consecrated to him in accordance with the evangelical counsels. This is the ideal of the religious life, which has been undertaken by the Orders and Congregations both ancient and recent, and by the Secular Institutes.</w:t>
      </w:r>
    </w:p>
    <w:p>
      <w:pPr>
        <w:jc w:val="both"/>
        <w:spacing w:before="0" w:after="100" w:lineRule="auto" w:line="276"/>
      </w:pPr>
      <w:r>
        <w:rPr>
          <w:rFonts w:ascii="Times New Roman" w:hAnsi="Times New Roman"/>
          <w:b w:val="0"/>
          <w:i w:val="0"/>
          <w:sz w:val="21"/>
        </w:rPr>
        <w:t>Nowadays it is sometimes held, though wrongly, that freedom is an end in itself, that each human being is free when he makes use of freedom as he wishes, and that this must be our aim in the lives of individuals and societies. In reality, freedom is a great gift only when we know how to use it consciously for everything that is our true good. Christ teaches us that the best use of freedom is charity, which takes concrete form in self-giving and in service. For this "freedom Christ has set us free"</w:t>
      </w:r>
      <w:r>
        <w:rPr>
          <w:rStyle w:val="FootnoteReference"/>
        </w:rPr>
        <w:footnoteReference w:id="187"/>
      </w:r>
      <w:r>
        <w:rPr>
          <w:rFonts w:ascii="Times New Roman" w:hAnsi="Times New Roman"/>
          <w:b w:val="0"/>
          <w:i w:val="0"/>
          <w:sz w:val="21"/>
        </w:rPr>
        <w:t xml:space="preserve"> and ever continues to set us free. The Church draws from this source the unceasing inspiration, the call and the drive for her mission and her service among all mankind. The full truth about human freedom is indelibly inscribed on the mystery of the Redemption. The Church truly serves mankind when she guards this truth with untiring attention, fervent love and mature commitment and when in the whole of her own community she transmits it and gives it concrete form in human life through each Christian's fidelity to his vocation. This confirms what we have already referred to, namely that man is and always becomes the "way" for the Church's daily life.</w:t>
      </w:r>
    </w:p>
    <w:p>
      <w:pPr>
        <w:jc w:val="both"/>
        <w:spacing w:before="0" w:after="100" w:lineRule="auto" w:line="276"/>
      </w:pPr>
      <w:r>
        <w:rPr>
          <w:rFonts w:ascii="Times New Roman" w:hAnsi="Times New Roman"/>
          <w:b/>
          <w:sz w:val="21"/>
        </w:rPr>
        <w:t xml:space="preserve">22.  </w:t>
      </w:r>
      <w:r>
        <w:rPr>
          <w:rFonts w:ascii="Times New Roman" w:hAnsi="Times New Roman"/>
          <w:b w:val="0"/>
          <w:i w:val="0"/>
          <w:sz w:val="21"/>
        </w:rPr>
        <w:t>The Mother in whom we trust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When therefore at the beginning of the new pontificate I turn my thoughts and my heart to the Redeemer of man, I thereby wish to enter and penetrate into the deepest rhythm of the Church's life. Indeed, if the Church lives her life, she does so because she draws it from Christ, and he always wishes but one thing, namely that we should have life and have it abundantly</w:t>
      </w:r>
      <w:r>
        <w:rPr>
          <w:rStyle w:val="FootnoteReference"/>
        </w:rPr>
        <w:footnoteReference w:id="188"/>
      </w:r>
      <w:r>
        <w:rPr>
          <w:rFonts w:ascii="Times New Roman" w:hAnsi="Times New Roman"/>
          <w:b w:val="0"/>
          <w:i w:val="0"/>
          <w:sz w:val="21"/>
        </w:rPr>
        <w:t>. This fullness of life in him is at the same time for man. Therefore the Church, uniting herself with all the riches of the mystery of the Redemption, becomes the Church of living people, living because given life from within by the working of "the Spirit of truth"</w:t>
      </w:r>
      <w:r>
        <w:rPr>
          <w:rStyle w:val="FootnoteReference"/>
        </w:rPr>
        <w:footnoteReference w:id="189"/>
      </w:r>
      <w:r>
        <w:rPr>
          <w:rFonts w:ascii="Times New Roman" w:hAnsi="Times New Roman"/>
          <w:b w:val="0"/>
          <w:i w:val="0"/>
          <w:sz w:val="21"/>
        </w:rPr>
        <w:t xml:space="preserve"> and visited by the love that the Holy Spirit has poured into our hearts</w:t>
      </w:r>
      <w:r>
        <w:rPr>
          <w:rStyle w:val="FootnoteReference"/>
        </w:rPr>
        <w:footnoteReference w:id="190"/>
      </w:r>
      <w:r>
        <w:rPr>
          <w:rFonts w:ascii="Times New Roman" w:hAnsi="Times New Roman"/>
          <w:b w:val="0"/>
          <w:i w:val="0"/>
          <w:sz w:val="21"/>
        </w:rPr>
        <w:t>. The aim of any service in the Church, whether the service is apostolic, pastoral, priestly or episcopal, is to keep up this dynamic link between the mystery of the Redemption and every man.</w:t>
      </w:r>
    </w:p>
    <w:p>
      <w:pPr>
        <w:jc w:val="both"/>
        <w:spacing w:before="0" w:after="100" w:lineRule="auto" w:line="276"/>
      </w:pPr>
      <w:r>
        <w:rPr>
          <w:rFonts w:ascii="Times New Roman" w:hAnsi="Times New Roman"/>
          <w:b w:val="0"/>
          <w:i w:val="0"/>
          <w:sz w:val="21"/>
        </w:rPr>
        <w:t>If we are aware of this task, then we seem to understand better what it means to say that the Church is a mother</w:t>
      </w:r>
      <w:r>
        <w:rPr>
          <w:rStyle w:val="FootnoteReference"/>
        </w:rPr>
        <w:footnoteReference w:id="191"/>
      </w:r>
      <w:r>
        <w:rPr>
          <w:rFonts w:ascii="Times New Roman" w:hAnsi="Times New Roman"/>
          <w:b w:val="0"/>
          <w:i w:val="0"/>
          <w:sz w:val="21"/>
        </w:rPr>
        <w:t xml:space="preserve"> and also what it means to say that the Church always, and particularly at our time, has need of a Mother. We owe a debt of special gratitude to the Fathers of the Second Vatican Council, who expressed this truth in the Constitution</w:t>
      </w:r>
      <w:r>
        <w:rPr>
          <w:rFonts w:ascii="Times New Roman" w:hAnsi="Times New Roman"/>
          <w:b w:val="0"/>
          <w:i/>
          <w:sz w:val="21"/>
        </w:rPr>
        <w:t>Lumen Gentium</w:t>
      </w:r>
      <w:r>
        <w:rPr>
          <w:rFonts w:ascii="Times New Roman" w:hAnsi="Times New Roman"/>
          <w:b w:val="0"/>
          <w:i w:val="0"/>
          <w:sz w:val="21"/>
        </w:rPr>
        <w:t>with the rich Mariological doctrine contained in it</w:t>
      </w:r>
      <w:r>
        <w:rPr>
          <w:rStyle w:val="FootnoteReference"/>
        </w:rPr>
        <w:footnoteReference w:id="192"/>
      </w:r>
      <w:r>
        <w:rPr>
          <w:rFonts w:ascii="Times New Roman" w:hAnsi="Times New Roman"/>
          <w:b w:val="0"/>
          <w:i w:val="0"/>
          <w:sz w:val="21"/>
        </w:rPr>
        <w:t>. Since Paul VI, inspired by that teaching, proclaimed the Mother of Christ "Mother of the Church"</w:t>
      </w:r>
      <w:r>
        <w:rPr>
          <w:rStyle w:val="FootnoteReference"/>
        </w:rPr>
        <w:footnoteReference w:id="193"/>
      </w:r>
      <w:r>
        <w:rPr>
          <w:rFonts w:ascii="Times New Roman" w:hAnsi="Times New Roman"/>
          <w:b w:val="0"/>
          <w:i w:val="0"/>
          <w:sz w:val="21"/>
        </w:rPr>
        <w:t>, and that title has become known far and wide, may it be permitted to his unworthy Successor to turn to Mary as Mother of the Church at the close of these reflections which it was opportune to make at the beginning of his papal service. Mary is Mother of the Church because, on account of the Eternal Father's ineffable choice</w:t>
      </w:r>
      <w:r>
        <w:rPr>
          <w:rStyle w:val="FootnoteReference"/>
        </w:rPr>
        <w:footnoteReference w:id="194"/>
      </w:r>
      <w:r>
        <w:rPr>
          <w:rFonts w:ascii="Times New Roman" w:hAnsi="Times New Roman"/>
          <w:b w:val="0"/>
          <w:i w:val="0"/>
          <w:sz w:val="21"/>
        </w:rPr>
        <w:t xml:space="preserve"> and due to the Spirit of Love's special action</w:t>
      </w:r>
      <w:r>
        <w:rPr>
          <w:rStyle w:val="FootnoteReference"/>
        </w:rPr>
        <w:footnoteReference w:id="195"/>
      </w:r>
      <w:r>
        <w:rPr>
          <w:rFonts w:ascii="Times New Roman" w:hAnsi="Times New Roman"/>
          <w:b w:val="0"/>
          <w:i w:val="0"/>
          <w:sz w:val="21"/>
        </w:rPr>
        <w:t>, she gave human life to the Son of God, "for whom and by whom all things exist"</w:t>
      </w:r>
      <w:r>
        <w:rPr>
          <w:rStyle w:val="FootnoteReference"/>
        </w:rPr>
        <w:footnoteReference w:id="196"/>
      </w:r>
      <w:r>
        <w:rPr>
          <w:rFonts w:ascii="Times New Roman" w:hAnsi="Times New Roman"/>
          <w:b w:val="0"/>
          <w:i w:val="0"/>
          <w:sz w:val="21"/>
        </w:rPr>
        <w:t xml:space="preserve"> and from whom the whole of the People of God receives the grace and dignity of election. Her Son explicitly extended his Mother's maternity in a way that could easily be understood by every soul and every heart by designating, when he was raised on the Cross, his beloved disciple as her son</w:t>
      </w:r>
      <w:r>
        <w:rPr>
          <w:rStyle w:val="FootnoteReference"/>
        </w:rPr>
        <w:footnoteReference w:id="197"/>
      </w:r>
      <w:r>
        <w:rPr>
          <w:rFonts w:ascii="Times New Roman" w:hAnsi="Times New Roman"/>
          <w:b w:val="0"/>
          <w:i w:val="0"/>
          <w:sz w:val="21"/>
        </w:rPr>
        <w:t>. The Holy Spirit inspired her to remain in the .Upper Room, after our Lord's Ascension, recollected in prayer and expectation, together with the Apostles, until the day of Pentecost, when the Church was to be born in visible form, coming forth from darkness</w:t>
      </w:r>
      <w:r>
        <w:rPr>
          <w:rStyle w:val="FootnoteReference"/>
        </w:rPr>
        <w:footnoteReference w:id="198"/>
      </w:r>
      <w:r>
        <w:rPr>
          <w:rFonts w:ascii="Times New Roman" w:hAnsi="Times New Roman"/>
          <w:b w:val="0"/>
          <w:i w:val="0"/>
          <w:sz w:val="21"/>
        </w:rPr>
        <w:t>. Later, all the generations of disciples, of those who confess and love Christ, like the Apostle John, spiritually took this Mother to their own homes</w:t>
      </w:r>
      <w:r>
        <w:rPr>
          <w:rStyle w:val="FootnoteReference"/>
        </w:rPr>
        <w:footnoteReference w:id="199"/>
      </w:r>
      <w:r>
        <w:rPr>
          <w:rFonts w:ascii="Times New Roman" w:hAnsi="Times New Roman"/>
          <w:b w:val="0"/>
          <w:i w:val="0"/>
          <w:sz w:val="21"/>
        </w:rPr>
        <w:t>, and she was thus included in the history of salvation and in the Church's mission from the very beginning, that is from the moment of the Annunciation. Accordingly, we who form today's generation of disciples of Christ all wish to unite ourselves with her in a special way. We do so with all our attachment to our ancient tradition and also with full respect and love for the members of all the Christian Communities.</w:t>
      </w:r>
    </w:p>
    <w:p>
      <w:pPr>
        <w:jc w:val="both"/>
        <w:spacing w:before="0" w:after="100" w:lineRule="auto" w:line="276"/>
      </w:pPr>
      <w:r>
        <w:rPr>
          <w:rFonts w:ascii="Times New Roman" w:hAnsi="Times New Roman"/>
          <w:b w:val="0"/>
          <w:i w:val="0"/>
          <w:sz w:val="21"/>
        </w:rPr>
        <w:t>We do so at the urging of the deep need of faith, hope and charity. For if we feel a special need, in this difficult and responsible phase of the history of the Church and of mankind, to turn to Christ, who is Lord of the Church and Lord of man's history on account of the mystery of the Redemption, we believe that nobody else can bring us as Mary can into the divine and human dimension of this mystery. Nobody has been brought into it by God himself as Mary has. It is in this that the exceptional character of the grace of the divine Motherhood consists. Not only is the dignity of this Motherhood unique and unrepeatable in the history of the human race, but Mary's participation, due to this Maternity, in God's plan for man's salvation through the mystery of the Redemption is also unique in profundity and range of action.</w:t>
      </w:r>
    </w:p>
    <w:p>
      <w:pPr>
        <w:jc w:val="both"/>
        <w:spacing w:before="0" w:after="100" w:lineRule="auto" w:line="276"/>
      </w:pPr>
      <w:r>
        <w:rPr>
          <w:rFonts w:ascii="Times New Roman" w:hAnsi="Times New Roman"/>
          <w:b w:val="0"/>
          <w:i w:val="0"/>
          <w:sz w:val="21"/>
        </w:rPr>
        <w:t>We can say that the mystery of the Redemption took shape beneath the heart of the Virgin of Nazareth when she pronounced her "fiat". From then on, under the special influence of the Holy Spirit, this heart, the heart of both a virgin and a mother, has always followed the work of her Son and has gone out to all those whom Christ has embraced and continues to embrace with inexhaustible love. For that reason her heart must also have the inexhaustibility of a mother. The special characteristic of the motherly love that the Mother of God inserts in the mystery of the Redemption and the life of the Church finds expression in its exceptional closeness to man and all that happens to him. It is in this that the mystery of the Mother consists. The Church, which looks to her with altogether special love and hope, wishes to make this mystery her own in an ever deeper manner. For in this the Church also recognizes the way for her daily life, which is each person.</w:t>
      </w:r>
    </w:p>
    <w:p>
      <w:pPr>
        <w:jc w:val="both"/>
        <w:spacing w:before="0" w:after="100" w:lineRule="auto" w:line="276"/>
      </w:pPr>
      <w:r>
        <w:rPr>
          <w:rFonts w:ascii="Times New Roman" w:hAnsi="Times New Roman"/>
          <w:b w:val="0"/>
          <w:i w:val="0"/>
          <w:sz w:val="21"/>
        </w:rPr>
        <w:t>The Father's eternal love, which has been manifested in the history of mankind through the Son whom the Father gave, "that whoever believes in him should not perish but have eternal life"</w:t>
      </w:r>
      <w:r>
        <w:rPr>
          <w:rStyle w:val="FootnoteReference"/>
        </w:rPr>
        <w:footnoteReference w:id="200"/>
      </w:r>
      <w:r>
        <w:rPr>
          <w:rFonts w:ascii="Times New Roman" w:hAnsi="Times New Roman"/>
          <w:b w:val="0"/>
          <w:i w:val="0"/>
          <w:sz w:val="21"/>
        </w:rPr>
        <w:t>, comes close to each of us through this Mother and thus takes on tokens that are of more easy understanding and access by each person. Consequently, Mary must be on all the ways for the Church's daily life. Through her maternal presence the Church acquires certainty that she is truly living the life of her Master and Lord and that she is living the mystery of the Redemption in all its life-giving profundity and fullness. Likewise the Church, which has struck root in many varied fields of the life of the whole of present-day humanity, also acquires the certainty and, one could say, the experience of being close to man, to each person, of being each person's Church, the Church of the People of God.</w:t>
      </w:r>
    </w:p>
    <w:p>
      <w:pPr>
        <w:jc w:val="both"/>
        <w:spacing w:before="0" w:after="100" w:lineRule="auto" w:line="276"/>
      </w:pPr>
      <w:r>
        <w:rPr>
          <w:rFonts w:ascii="Times New Roman" w:hAnsi="Times New Roman"/>
          <w:b w:val="0"/>
          <w:i w:val="0"/>
          <w:sz w:val="21"/>
        </w:rPr>
        <w:t>Faced with these tasks that appear along the ways for the Church, those ways that Pope Paul VI clearly indicated in the first Encyclical of his pontificate, and aware of the absolute necessity of all these ways and also of the difficulties thronging them, we feel all the more our need for a profound link with Christ. We hear within us, as a resounding echo, the words that he spoke: "Apart from me you can do nothing"</w:t>
      </w:r>
      <w:r>
        <w:rPr>
          <w:rStyle w:val="FootnoteReference"/>
        </w:rPr>
        <w:footnoteReference w:id="201"/>
      </w:r>
      <w:r>
        <w:rPr>
          <w:rFonts w:ascii="Times New Roman" w:hAnsi="Times New Roman"/>
          <w:b w:val="0"/>
          <w:i w:val="0"/>
          <w:sz w:val="21"/>
        </w:rPr>
        <w:t>. We feel not only the need but even a categorical imperative for great, intense and growing prayer by all the Church. Only prayer can prevent all these great succeeding tasks and difficulties from becoming a source of crisis and make them instead the occasion and, as it were, the foundation for ever more mature achievements on the People of God's march towards the Promised Land in this stage of history approaching the end of the second millennium. Accordingly, as I end this meditation with a warm and humble call to prayer, I wish the Church to devote herself to this prayer, together with Mary the Mother of Jesus</w:t>
      </w:r>
      <w:r>
        <w:rPr>
          <w:rStyle w:val="FootnoteReference"/>
        </w:rPr>
        <w:footnoteReference w:id="202"/>
      </w:r>
      <w:r>
        <w:rPr>
          <w:rFonts w:ascii="Times New Roman" w:hAnsi="Times New Roman"/>
          <w:b w:val="0"/>
          <w:i w:val="0"/>
          <w:sz w:val="21"/>
        </w:rPr>
        <w:t>, as the Apostles and disciples of the Lord did in the Upper Room in Jerusalem after his Ascension</w:t>
      </w:r>
      <w:r>
        <w:rPr>
          <w:rStyle w:val="FootnoteReference"/>
        </w:rPr>
        <w:footnoteReference w:id="203"/>
      </w:r>
      <w:r>
        <w:rPr>
          <w:rFonts w:ascii="Times New Roman" w:hAnsi="Times New Roman"/>
          <w:b w:val="0"/>
          <w:i w:val="0"/>
          <w:sz w:val="21"/>
        </w:rPr>
        <w:t>. Above all, I implore Mary, the heavenly Mother of the Church, to be so good as to devote herself to this prayer of humanity's new Advent, together with us who make up the Church, that is to say the Mystical Body of her Only Son. I hope that through this prayer we shall be able to receive the Holy Spirit coming upon us</w:t>
      </w:r>
      <w:r>
        <w:rPr>
          <w:rStyle w:val="FootnoteReference"/>
        </w:rPr>
        <w:footnoteReference w:id="204"/>
      </w:r>
      <w:r>
        <w:rPr>
          <w:rFonts w:ascii="Times New Roman" w:hAnsi="Times New Roman"/>
          <w:b w:val="0"/>
          <w:i w:val="0"/>
          <w:sz w:val="21"/>
        </w:rPr>
        <w:t xml:space="preserve"> and thus become Christ's witnesses "to the end of the earth"</w:t>
      </w:r>
      <w:r>
        <w:rPr>
          <w:rStyle w:val="FootnoteReference"/>
        </w:rPr>
        <w:footnoteReference w:id="205"/>
      </w:r>
      <w:r>
        <w:rPr>
          <w:rFonts w:ascii="Times New Roman" w:hAnsi="Times New Roman"/>
          <w:b w:val="0"/>
          <w:i w:val="0"/>
          <w:sz w:val="21"/>
        </w:rPr>
        <w:t>, like those who went forth from the Upper Room in Jerusalem on the day of Pentecost.</w:t>
      </w:r>
    </w:p>
    <w:p>
      <w:pPr>
        <w:jc w:val="both"/>
        <w:spacing w:before="0" w:after="100" w:lineRule="auto" w:line="276"/>
      </w:pPr>
      <w:r>
        <w:rPr>
          <w:rFonts w:ascii="Times New Roman" w:hAnsi="Times New Roman"/>
          <w:b w:val="0"/>
          <w:i w:val="0"/>
          <w:sz w:val="21"/>
        </w:rPr>
        <w:t>With the Apostolic Blessing.</w:t>
      </w:r>
    </w:p>
    <w:p>
      <w:pPr>
        <w:jc w:val="both"/>
        <w:spacing w:before="0" w:after="100" w:lineRule="auto" w:line="276"/>
      </w:pPr>
      <w:r>
        <w:rPr>
          <w:rFonts w:ascii="Times New Roman" w:hAnsi="Times New Roman"/>
          <w:b w:val="0"/>
          <w:i/>
          <w:sz w:val="21"/>
        </w:rPr>
        <w:t>Given at Rome, at Saint Peter's, on the fourth of March, the First Sunday of Lent, in the year 1979, the first year of my Pontificate.</w:t>
      </w:r>
    </w:p>
    <w:p>
      <w:pPr>
        <w:jc w:val="both"/>
        <w:spacing w:before="0" w:after="100" w:lineRule="auto" w:line="276"/>
      </w:pPr>
      <w:r>
        <w:rPr>
          <w:rFonts w:ascii="Times New Roman" w:hAnsi="Times New Roman"/>
          <w:b/>
          <w:i w:val="0"/>
          <w:sz w:val="21"/>
        </w:rPr>
        <w:t>JOHN PAUL II</w:t>
      </w:r>
    </w:p>
    <w:p>
      <w:pPr>
        <w:jc w:val="both"/>
        <w:spacing w:before="0" w:after="100" w:lineRule="auto" w:line="276"/>
      </w:pPr>
      <w:r>
        <w:rPr>
          <w:rFonts w:ascii="Times New Roman" w:hAnsi="Times New Roman"/>
          <w:b w:val="0"/>
          <w:i w:val="0"/>
          <w:sz w:val="21"/>
        </w:rPr>
        <w:t>---</w:t>
      </w:r>
    </w:p>
    <w:p>
      <w:pPr>
        <w:spacing w:before="0" w:after="0"/>
        <w:sectPr>
          <w:type w:val="nextPage"/>
          <w:pgSz w:w="7920" w:h="12240"/>
          <w:pgMar w:top="1080" w:bottom="1080" w:left="1260" w:right="900" w:gutter="0" w:header="576" w:footer="576"/>
          <w:footnotePr>
            <w:numRestart w:val="eachSect"/>
          </w:footnotePr>
        </w:sectPr>
      </w:pPr>
      <w:r>
        <w:rPr>
          <w:sz w:val="2"/>
        </w:rPr>
      </w:r>
    </w:p>
    <w:p>
      <w:pPr>
        <w:pStyle w:val="Heading1"/>
        <w:jc w:val="center"/>
        <w:spacing w:before="280" w:after="200"/>
        <w:keepNext/>
      </w:pPr>
      <w:r>
        <w:rPr>
          <w:rFonts w:ascii="Times New Roman" w:hAnsi="Times New Roman"/>
          <w:b/>
          <w:color w:val="000000"/>
          <w:sz w:val="24"/>
        </w:rPr>
        <w:t>DIVES IN MISERICORDIA</w:t>
      </w:r>
    </w:p>
    <w:p>
      <w:pPr>
        <w:pStyle w:val="Heading2"/>
        <w:jc w:val="center"/>
        <w:spacing w:before="280" w:after="200"/>
        <w:keepNext/>
      </w:pPr>
      <w:r>
        <w:rPr>
          <w:rFonts w:ascii="Times New Roman" w:hAnsi="Times New Roman"/>
          <w:b/>
          <w:color w:val="000000"/>
          <w:sz w:val="24"/>
        </w:rPr>
        <w:t>ENCYCLICAL LETTER</w:t>
      </w:r>
    </w:p>
    <w:p>
      <w:pPr>
        <w:jc w:val="both"/>
        <w:spacing w:before="0" w:after="100" w:lineRule="auto" w:line="276"/>
      </w:pPr>
      <w:r>
        <w:rPr>
          <w:rFonts w:ascii="Times New Roman" w:hAnsi="Times New Roman"/>
          <w:b/>
          <w:i/>
          <w:sz w:val="21"/>
        </w:rPr>
        <w:t>Blessing</w:t>
      </w:r>
    </w:p>
    <w:p>
      <w:pPr>
        <w:jc w:val="left"/>
        <w:spacing w:before="0" w:after="40"/>
      </w:pPr>
      <w:r>
        <w:rPr>
          <w:rFonts w:ascii="Times New Roman" w:hAnsi="Times New Roman"/>
          <w:i/>
          <w:sz w:val="19"/>
        </w:rPr>
        <w:t>Venerable Brothers and dear sons and daughters,</w:t>
      </w:r>
    </w:p>
    <w:p>
      <w:pPr>
        <w:jc w:val="left"/>
        <w:spacing w:before="0" w:after="40"/>
      </w:pPr>
      <w:r>
        <w:rPr>
          <w:rFonts w:ascii="Times New Roman" w:hAnsi="Times New Roman"/>
          <w:i/>
          <w:sz w:val="19"/>
        </w:rPr>
        <w:t>greetings and the apostolic blessing.</w:t>
      </w:r>
    </w:p>
    <w:p>
      <w:pPr>
        <w:jc w:val="center"/>
        <w:spacing w:before="360" w:after="40"/>
        <w:keepNext/>
      </w:pPr>
      <w:r>
        <w:rPr>
          <w:rFonts w:ascii="Times New Roman" w:hAnsi="Times New Roman"/>
          <w:color w:val="666666"/>
          <w:sz w:val="18"/>
        </w:rPr>
        <w:t>CHAPTER 1</w:t>
      </w:r>
    </w:p>
    <w:p>
      <w:pPr>
        <w:pStyle w:val="Heading2"/>
        <w:jc w:val="center"/>
        <w:spacing w:before="0" w:after="280"/>
        <w:keepNext/>
      </w:pPr>
      <w:r>
        <w:rPr>
          <w:rFonts w:ascii="Times New Roman" w:hAnsi="Times New Roman"/>
          <w:b/>
          <w:color w:val="000000"/>
          <w:sz w:val="26"/>
        </w:rPr>
        <w:t>HE WHO SEES ME SEES THE FATHER (cf. John 14:9)</w:t>
      </w:r>
    </w:p>
    <w:p>
      <w:pPr>
        <w:jc w:val="both"/>
        <w:spacing w:before="0" w:after="100" w:lineRule="auto" w:line="276"/>
      </w:pPr>
      <w:r>
        <w:rPr>
          <w:rFonts w:ascii="Times New Roman" w:hAnsi="Times New Roman"/>
          <w:b/>
          <w:sz w:val="21"/>
        </w:rPr>
        <w:t xml:space="preserve">1.  </w:t>
      </w:r>
      <w:r>
        <w:rPr>
          <w:rFonts w:ascii="Times New Roman" w:hAnsi="Times New Roman"/>
          <w:b w:val="0"/>
          <w:i w:val="0"/>
          <w:sz w:val="21"/>
        </w:rPr>
        <w:t>The Revelation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 xml:space="preserve">It is "God, who is rich in mercy" </w:t>
      </w:r>
      <w:r>
        <w:rPr>
          <w:rStyle w:val="FootnoteReference"/>
        </w:rPr>
        <w:footnoteReference w:id="206"/>
      </w:r>
      <w:r>
        <w:rPr>
          <w:rFonts w:ascii="Times New Roman" w:hAnsi="Times New Roman"/>
          <w:b w:val="0"/>
          <w:i w:val="0"/>
          <w:sz w:val="21"/>
        </w:rPr>
        <w:t xml:space="preserve"> whom Jesus Christ has revealed to us as Father: it is His very Son who, in Himself, has manifested Him and made Him known to us.</w:t>
      </w:r>
      <w:r>
        <w:rPr>
          <w:rStyle w:val="FootnoteReference"/>
        </w:rPr>
        <w:footnoteReference w:id="207"/>
      </w:r>
      <w:r>
        <w:rPr>
          <w:rFonts w:ascii="Times New Roman" w:hAnsi="Times New Roman"/>
          <w:b w:val="0"/>
          <w:i w:val="0"/>
          <w:sz w:val="21"/>
        </w:rPr>
        <w:t xml:space="preserve"> Memorable in this regard is the moment when Philip, one of the twelve Apostles, turned to Christ and said: "Lord, show us the Father, and we shall be satisfied"; and Jesus replied: "Have I been with you so long, and yet you do not know me...? He who has seen me has seen the Father."</w:t>
      </w:r>
      <w:r>
        <w:rPr>
          <w:rStyle w:val="FootnoteReference"/>
        </w:rPr>
        <w:footnoteReference w:id="208"/>
      </w:r>
      <w:r>
        <w:rPr>
          <w:rFonts w:ascii="Times New Roman" w:hAnsi="Times New Roman"/>
          <w:b w:val="0"/>
          <w:i w:val="0"/>
          <w:sz w:val="21"/>
        </w:rPr>
        <w:t xml:space="preserve"> These words were spoken during the farewell discourse at the end of the paschal supper, which was followed by the events of those holy days during which confirmation was to be given once and for all of the fact that "God, who is rich in mercy, out of the great love with which he loved us, even when we were dead through our trespasses, made us alive together with Christ."</w:t>
      </w:r>
      <w:r>
        <w:rPr>
          <w:rStyle w:val="FootnoteReference"/>
        </w:rPr>
        <w:footnoteReference w:id="209"/>
      </w:r>
      <w:r>
        <w:rPr>
          <w:sz w:val="2"/>
          <w:szCs w:val="2"/>
        </w:rPr>
        <w:t xml:space="preserve"> </w:t>
      </w:r>
    </w:p>
    <w:p>
      <w:pPr>
        <w:jc w:val="both"/>
        <w:spacing w:before="0" w:after="100" w:lineRule="auto" w:line="276"/>
      </w:pPr>
      <w:r>
        <w:rPr>
          <w:rFonts w:ascii="Times New Roman" w:hAnsi="Times New Roman"/>
          <w:b w:val="0"/>
          <w:i w:val="0"/>
          <w:sz w:val="21"/>
        </w:rPr>
        <w:t>Following the teaching of the Second Vatican Council and paying close attention to the special needs of our times, I devoted the encyclical Redemptor hominis to the truth about man, a truth that is revealed to us in its fullness and depth in Christ. A no less important need in these critical and difficult times impels me to draw attention once again in Christ to the countenance of the "Father of mercies and God of all comfort."</w:t>
      </w:r>
      <w:r>
        <w:rPr>
          <w:rStyle w:val="FootnoteReference"/>
        </w:rPr>
        <w:footnoteReference w:id="210"/>
      </w:r>
      <w:r>
        <w:rPr>
          <w:rFonts w:ascii="Times New Roman" w:hAnsi="Times New Roman"/>
          <w:b w:val="0"/>
          <w:i w:val="0"/>
          <w:sz w:val="21"/>
        </w:rPr>
        <w:t xml:space="preserve"> We read in the Constitution Gaudium et spes: "Christ the new Adam...fully reveals man to himself and brings to light his lofty calling," and does it "in the very revelation of the mystery of the Father and of his love."</w:t>
      </w:r>
      <w:r>
        <w:rPr>
          <w:rStyle w:val="FootnoteReference"/>
        </w:rPr>
        <w:footnoteReference w:id="211"/>
      </w:r>
      <w:r>
        <w:rPr>
          <w:rFonts w:ascii="Times New Roman" w:hAnsi="Times New Roman"/>
          <w:b w:val="0"/>
          <w:i w:val="0"/>
          <w:sz w:val="21"/>
        </w:rPr>
        <w:t xml:space="preserve"> The words that I have quoted are clear testimony to the fact that man cannot be manifested in the full dignity of his nature without reference - not only on the level of concepts but also in an integrally existential way - to God. Man and man's lofty calling are revealed in Christ through the revelation of the mystery of the Father and His love.</w:t>
      </w:r>
    </w:p>
    <w:p>
      <w:pPr>
        <w:jc w:val="both"/>
        <w:spacing w:before="0" w:after="100" w:lineRule="auto" w:line="276"/>
      </w:pPr>
      <w:r>
        <w:rPr>
          <w:rFonts w:ascii="Times New Roman" w:hAnsi="Times New Roman"/>
          <w:b w:val="0"/>
          <w:i w:val="0"/>
          <w:sz w:val="21"/>
        </w:rPr>
        <w:t>For this reason it is now fitting to reflect on this mystery. It is called for by the varied experiences of the Church and of contemporary man. It is also demanded by the pleas of many human hearts, their sufferings and hopes, their anxieties and expectations. While it is true that every individual human being is, as I said in my encyclical Redemptor hominis, the way for the Church, at the same time the Gospel and the whole of Tradition constantly show us that we must travel this day with every individual just as Christ traced it out by revealing in Himself the Father and His love.</w:t>
      </w:r>
      <w:r>
        <w:rPr>
          <w:rStyle w:val="FootnoteReference"/>
        </w:rPr>
        <w:footnoteReference w:id="212"/>
      </w:r>
      <w:r>
        <w:rPr>
          <w:rFonts w:ascii="Times New Roman" w:hAnsi="Times New Roman"/>
          <w:b w:val="0"/>
          <w:i w:val="0"/>
          <w:sz w:val="21"/>
        </w:rPr>
        <w:t xml:space="preserve"> In Jesus Christ, every path to man, as it has been assigned once and for all to the Church in the changing context of the times, is simultaneously an approach to the Father and His love. The Second Vatican Council has confirmed this truth for our time.</w:t>
      </w:r>
    </w:p>
    <w:p>
      <w:pPr>
        <w:jc w:val="both"/>
        <w:spacing w:before="0" w:after="100" w:lineRule="auto" w:line="276"/>
      </w:pPr>
      <w:r>
        <w:rPr>
          <w:rFonts w:ascii="Times New Roman" w:hAnsi="Times New Roman"/>
          <w:b w:val="0"/>
          <w:i w:val="0"/>
          <w:sz w:val="21"/>
        </w:rPr>
        <w:t>The more the Church's mission is centered upon man-the more it is, so to speak, anthropocentric-the more it must be confirmed and actualized theocentrically, that is to say, be directed in Jesus Christ to the Father. While the various currents of human thought both in the past and at the present have tended and still tend to separate theocentrism and anthropocentrism, and even to set them in opposition to each other, the Church, following Christ, seeks to link them up in human history, in a deep and organic way. And this is also one of the basic principles, perhaps the most important one, of the teaching of the last Council. Since, therefore, in the present phase of the Church's history we put before ourselves as our primary task the implementation of the doctrine of the great Council, we must act upon this principle with faith, with an open mind and with all our heart. In the encyclical already referred to, I have tried to show that the deepening and the many-faceted enrichment of the Church's consciousness resulting from the Council must open our minds and our hearts more widely to Christ. Today I wish to say that openness to Christ, who as the Redeemer of the world fully reveals man himself," can only be achieved through an ever more mature reference to the Father and His love.</w:t>
      </w:r>
    </w:p>
    <w:p>
      <w:pPr>
        <w:jc w:val="both"/>
        <w:spacing w:before="0" w:after="100" w:lineRule="auto" w:line="276"/>
      </w:pPr>
      <w:r>
        <w:rPr>
          <w:rFonts w:ascii="Times New Roman" w:hAnsi="Times New Roman"/>
          <w:b/>
          <w:sz w:val="21"/>
        </w:rPr>
        <w:t xml:space="preserve">2.  </w:t>
      </w:r>
      <w:r>
        <w:rPr>
          <w:rFonts w:ascii="Times New Roman" w:hAnsi="Times New Roman"/>
          <w:b w:val="0"/>
          <w:i w:val="0"/>
          <w:sz w:val="21"/>
        </w:rPr>
        <w:t>The Incarnation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Although God "dwells in unapproachable light,"</w:t>
      </w:r>
      <w:r>
        <w:rPr>
          <w:rStyle w:val="FootnoteReference"/>
        </w:rPr>
        <w:footnoteReference w:id="213"/>
      </w:r>
      <w:r>
        <w:rPr>
          <w:rFonts w:ascii="Times New Roman" w:hAnsi="Times New Roman"/>
          <w:b w:val="0"/>
          <w:i w:val="0"/>
          <w:sz w:val="21"/>
        </w:rPr>
        <w:t xml:space="preserve"> He speaks to man he means of the whole of the universe: "ever since the creation of the world his invisible nature, namely, his eternal power and deity, has been clearly perceived in the things that have been made."</w:t>
      </w:r>
      <w:r>
        <w:rPr>
          <w:rStyle w:val="FootnoteReference"/>
        </w:rPr>
        <w:footnoteReference w:id="214"/>
      </w:r>
      <w:r>
        <w:rPr>
          <w:rFonts w:ascii="Times New Roman" w:hAnsi="Times New Roman"/>
          <w:b w:val="0"/>
          <w:i w:val="0"/>
          <w:sz w:val="21"/>
        </w:rPr>
        <w:t xml:space="preserve"> This indirect and imperfect knowledge, achieved by the intellect seeking God by means of creatures through the visible world, falls short of "vision of the Father." "No one has ever seen God," writes St. John, in order to stress the truth that "the only Son, who is in the bosom of the Father, he has made him known."</w:t>
      </w:r>
      <w:r>
        <w:rPr>
          <w:rStyle w:val="FootnoteReference"/>
        </w:rPr>
        <w:footnoteReference w:id="215"/>
      </w:r>
      <w:r>
        <w:rPr>
          <w:rFonts w:ascii="Times New Roman" w:hAnsi="Times New Roman"/>
          <w:b w:val="0"/>
          <w:i w:val="0"/>
          <w:sz w:val="21"/>
        </w:rPr>
        <w:t xml:space="preserve"> This "making known" reveals God in the most profound mystery of His being, one and three, surrounded by "unapproachable light."</w:t>
      </w:r>
      <w:r>
        <w:rPr>
          <w:rStyle w:val="FootnoteReference"/>
        </w:rPr>
        <w:footnoteReference w:id="216"/>
      </w:r>
      <w:r>
        <w:rPr>
          <w:rFonts w:ascii="Times New Roman" w:hAnsi="Times New Roman"/>
          <w:b w:val="0"/>
          <w:i w:val="0"/>
          <w:sz w:val="21"/>
        </w:rPr>
        <w:t xml:space="preserve"> Nevertheless, through this "making known" by Christ we know God above all in His relationship of love for man: in His "philanthropy."</w:t>
      </w:r>
      <w:r>
        <w:rPr>
          <w:rStyle w:val="FootnoteReference"/>
        </w:rPr>
        <w:footnoteReference w:id="217"/>
      </w:r>
      <w:r>
        <w:rPr>
          <w:rFonts w:ascii="Times New Roman" w:hAnsi="Times New Roman"/>
          <w:b w:val="0"/>
          <w:i w:val="0"/>
          <w:sz w:val="21"/>
        </w:rPr>
        <w:t xml:space="preserve"> It is precisely here that "His invisible nature" becomes in a special way "visible," incomparably more visible than through all the other "things that have been made": it becomes visible in Christ and through Christ, through His actions and His words, and finally through His death on the cross and His resurrection.</w:t>
      </w:r>
    </w:p>
    <w:p>
      <w:pPr>
        <w:jc w:val="both"/>
        <w:spacing w:before="0" w:after="100" w:lineRule="auto" w:line="276"/>
      </w:pPr>
      <w:r>
        <w:rPr>
          <w:rFonts w:ascii="Times New Roman" w:hAnsi="Times New Roman"/>
          <w:b w:val="0"/>
          <w:i w:val="0"/>
          <w:sz w:val="21"/>
        </w:rPr>
        <w:t>In this way, in Christ and through Christ, God also becomes especially visible in His mercy; that is to say, there is emphasized that attribute of the divinity which the Old Testament, using various concepts and terms, already defined as "mercy." Christ confers on the whole of the Old Testament tradition about God's mercy a definitive meaning. Not only does He speak of it and explain it by the use of comparisons and parables, but above all He Himself makes it incarnate and personifies it. He Himself, in a certain sense, is mercy. To the person who sees it in Him - and finds it in Him - God becomes "visible" in a particular way as the Father who is rich in mercy."</w:t>
      </w:r>
      <w:r>
        <w:rPr>
          <w:rStyle w:val="FootnoteReference"/>
        </w:rPr>
        <w:footnoteReference w:id="218"/>
      </w:r>
      <w:r>
        <w:rPr>
          <w:sz w:val="2"/>
          <w:szCs w:val="2"/>
        </w:rPr>
        <w:t xml:space="preserve"> </w:t>
      </w:r>
    </w:p>
    <w:p>
      <w:pPr>
        <w:jc w:val="both"/>
        <w:spacing w:before="0" w:after="100" w:lineRule="auto" w:line="276"/>
      </w:pPr>
      <w:r>
        <w:rPr>
          <w:rFonts w:ascii="Times New Roman" w:hAnsi="Times New Roman"/>
          <w:b w:val="0"/>
          <w:i w:val="0"/>
          <w:sz w:val="21"/>
        </w:rPr>
        <w:t>The present-day mentality, more perhaps than that of people in the past, seems opposed to a God of mercy, and in fact tends to exclude from life and to remove from the human heart the very idea of mercy. The word and the concept of "mercy" seem to cause uneasiness in man, who, thanks to the enormous development of science and technology, never before known in history, has become the master of the earth and has subdued and dominated it.</w:t>
      </w:r>
      <w:r>
        <w:rPr>
          <w:rStyle w:val="FootnoteReference"/>
        </w:rPr>
        <w:footnoteReference w:id="219"/>
      </w:r>
      <w:r>
        <w:rPr>
          <w:rFonts w:ascii="Times New Roman" w:hAnsi="Times New Roman"/>
          <w:b w:val="0"/>
          <w:i w:val="0"/>
          <w:sz w:val="21"/>
        </w:rPr>
        <w:t xml:space="preserve"> This dominion over the earth, sometimes understood in a one - sided and superficial way, seems to have no room for mercy. However, in this regard we can profitably refer to the picture of "man's situation in the world today" as described at the beginning of the Constitution Gaudium et spes. Here we read the following sentences: "In the light of the foregoing factors there appears the dichotomy of a world that is at once powerful and weak, capable of doing what is noble and what is base, disposed to freedom and slavery, progress and decline, brotherhood and hatred. Man is growing conscious that the forces he has unleashed are in his own hands and that it is up to him to control them or be enslaved by them."</w:t>
      </w:r>
      <w:r>
        <w:rPr>
          <w:rStyle w:val="FootnoteReference"/>
        </w:rPr>
        <w:footnoteReference w:id="220"/>
      </w:r>
      <w:r>
        <w:rPr>
          <w:sz w:val="2"/>
          <w:szCs w:val="2"/>
        </w:rPr>
        <w:t xml:space="preserve"> </w:t>
      </w:r>
    </w:p>
    <w:p>
      <w:pPr>
        <w:jc w:val="both"/>
        <w:spacing w:before="0" w:after="100" w:lineRule="auto" w:line="276"/>
      </w:pPr>
      <w:r>
        <w:rPr>
          <w:rFonts w:ascii="Times New Roman" w:hAnsi="Times New Roman"/>
          <w:b w:val="0"/>
          <w:i w:val="0"/>
          <w:sz w:val="21"/>
        </w:rPr>
        <w:t>The situation of the world today not only displays transformations that give grounds for hope in a better future for man on earth, but also reveals a multitude of threats, far surpassing those known up till now. Without ceasing to point out these threats on various occasions (as in addresses at UNO, to UNESCO, to FAO and elsewhere), the Church must at the same time examine them in the light of the truth received from God.</w:t>
      </w:r>
    </w:p>
    <w:p>
      <w:pPr>
        <w:jc w:val="both"/>
        <w:spacing w:before="0" w:after="100" w:lineRule="auto" w:line="276"/>
      </w:pPr>
      <w:r>
        <w:rPr>
          <w:rFonts w:ascii="Times New Roman" w:hAnsi="Times New Roman"/>
          <w:b w:val="0"/>
          <w:i w:val="0"/>
          <w:sz w:val="21"/>
        </w:rPr>
        <w:t>The truth, revealed in Christ, about God the "Father of mercies,"</w:t>
      </w:r>
      <w:r>
        <w:rPr>
          <w:rStyle w:val="FootnoteReference"/>
        </w:rPr>
        <w:footnoteReference w:id="221"/>
      </w:r>
      <w:r>
        <w:rPr>
          <w:rFonts w:ascii="Times New Roman" w:hAnsi="Times New Roman"/>
          <w:b w:val="0"/>
          <w:i w:val="0"/>
          <w:sz w:val="21"/>
        </w:rPr>
        <w:t xml:space="preserve"> enables us to "see" Him as particularly close to man especially when man is suffering, when he is under threat at the very heart of his existence and dignity. And this is why, in the situation of the Church and the world today, many individuals and groups guided by a lively sense of faith are turning, I would say almost spontaneously, to the mercy of God. They are certainly being moved to do this by Christ Himself, who through His Spirit works within human hearts. For the mystery of God the "Father of mercies" revealed by Christ becomes, in the context of today's threats to man, as it were a unique appeal addressed to the Church.</w:t>
      </w:r>
    </w:p>
    <w:p>
      <w:pPr>
        <w:jc w:val="both"/>
        <w:spacing w:before="0" w:after="100" w:lineRule="auto" w:line="276"/>
      </w:pPr>
      <w:r>
        <w:rPr>
          <w:rFonts w:ascii="Times New Roman" w:hAnsi="Times New Roman"/>
          <w:b w:val="0"/>
          <w:i w:val="0"/>
          <w:sz w:val="21"/>
        </w:rPr>
        <w:t>In the present encyclical wish to accept this appeal; I wish to draw from the eternal and at the same time-for its simplicity and depth- incomparable language of revelation and faith, in order through this same language to express once more before God and before humanity the major anxieties of our time.</w:t>
      </w:r>
    </w:p>
    <w:p>
      <w:pPr>
        <w:jc w:val="both"/>
        <w:spacing w:before="0" w:after="100" w:lineRule="auto" w:line="276"/>
      </w:pPr>
      <w:r>
        <w:rPr>
          <w:rFonts w:ascii="Times New Roman" w:hAnsi="Times New Roman"/>
          <w:b w:val="0"/>
          <w:i w:val="0"/>
          <w:sz w:val="21"/>
        </w:rPr>
        <w:t>In fact, revelation and faith teach us not only to meditate in the abstract upon the mystery of God as "Father of mercies," but also to have recourse to that mercy in the name of Christ and in union with Him. Did not Christ say that our Father, who "sees in secret,"</w:t>
      </w:r>
      <w:r>
        <w:rPr>
          <w:rStyle w:val="FootnoteReference"/>
        </w:rPr>
        <w:footnoteReference w:id="222"/>
      </w:r>
      <w:r>
        <w:rPr>
          <w:rFonts w:ascii="Times New Roman" w:hAnsi="Times New Roman"/>
          <w:b w:val="0"/>
          <w:i w:val="0"/>
          <w:sz w:val="21"/>
        </w:rPr>
        <w:t xml:space="preserve"> is always waiting for us to have recourse to Him in every need and always waiting for us to study His mystery: the mystery of the Father and His love?</w:t>
      </w:r>
      <w:r>
        <w:rPr>
          <w:rStyle w:val="FootnoteReference"/>
        </w:rPr>
        <w:footnoteReference w:id="223"/>
      </w:r>
      <w:r>
        <w:rPr>
          <w:sz w:val="2"/>
          <w:szCs w:val="2"/>
        </w:rPr>
        <w:t xml:space="preserve"> </w:t>
      </w:r>
    </w:p>
    <w:p>
      <w:pPr>
        <w:jc w:val="both"/>
        <w:spacing w:before="0" w:after="100" w:lineRule="auto" w:line="276"/>
      </w:pPr>
      <w:r>
        <w:rPr>
          <w:rFonts w:ascii="Times New Roman" w:hAnsi="Times New Roman"/>
          <w:b w:val="0"/>
          <w:i w:val="0"/>
          <w:sz w:val="21"/>
        </w:rPr>
        <w:t>I therefore wish these considerations to bring this mystery closer to everyone. At the same time I wish them to be a heartfelt appeal by the Church to mercy, which humanity and the modern world need so much. And they need mercy even though they often do not realize it.</w:t>
      </w:r>
    </w:p>
    <w:p>
      <w:pPr>
        <w:jc w:val="both"/>
        <w:spacing w:before="0" w:after="100" w:lineRule="auto" w:line="276"/>
      </w:pPr>
      <w:r>
        <w:rPr>
          <w:rFonts w:ascii="Times New Roman" w:hAnsi="Times New Roman"/>
          <w:b/>
          <w:i w:val="0"/>
          <w:sz w:val="21"/>
        </w:rPr>
        <w:t>II.</w:t>
      </w:r>
      <w:r>
        <w:rPr>
          <w:rFonts w:ascii="Times New Roman" w:hAnsi="Times New Roman"/>
          <w:b w:val="0"/>
          <w:i w:val="0"/>
          <w:sz w:val="21"/>
        </w:rPr>
        <w:t xml:space="preserve"> </w:t>
      </w:r>
      <w:r>
        <w:rPr>
          <w:rFonts w:ascii="Times New Roman" w:hAnsi="Times New Roman"/>
          <w:b/>
          <w:i w:val="0"/>
          <w:sz w:val="21"/>
        </w:rPr>
        <w:t>THE MESSIANIC MESSAGE</w:t>
      </w:r>
    </w:p>
    <w:p>
      <w:pPr>
        <w:jc w:val="both"/>
        <w:spacing w:before="0" w:after="100" w:lineRule="auto" w:line="276"/>
      </w:pPr>
      <w:r>
        <w:rPr>
          <w:rFonts w:ascii="Times New Roman" w:hAnsi="Times New Roman"/>
          <w:b/>
          <w:sz w:val="21"/>
        </w:rPr>
        <w:t xml:space="preserve">3.  </w:t>
      </w:r>
      <w:r>
        <w:rPr>
          <w:rFonts w:ascii="Times New Roman" w:hAnsi="Times New Roman"/>
          <w:b w:val="0"/>
          <w:i w:val="0"/>
          <w:sz w:val="21"/>
        </w:rPr>
        <w:t>When Christ Began To Do and To Teach</w:t>
      </w:r>
      <w:r>
        <w:rPr>
          <w:rFonts w:ascii="Times New Roman" w:hAnsi="Times New Roman"/>
          <w:b w:val="0"/>
          <w:i/>
          <w:sz w:val="21"/>
        </w:rPr>
        <w:t>*</w:t>
      </w:r>
    </w:p>
    <w:p>
      <w:pPr>
        <w:jc w:val="both"/>
        <w:spacing w:before="0" w:after="100" w:lineRule="auto" w:line="276"/>
      </w:pPr>
      <w:r>
        <w:rPr>
          <w:rFonts w:ascii="Times New Roman" w:hAnsi="Times New Roman"/>
          <w:b w:val="0"/>
          <w:i w:val="0"/>
          <w:sz w:val="21"/>
        </w:rPr>
        <w:t>Before His own townspeople, in Nazareth, Christ refers to the words of the prophet Isaiah: "The Spirit of the Lord is upon me, because he has anointed me to preach good news to the poor. He has sent me to proclaim release to the captives and recovering of sight to the blind, to set at liberty those who are oppressed, to proclaim the acceptable year of the Lord."</w:t>
      </w:r>
      <w:r>
        <w:rPr>
          <w:rStyle w:val="FootnoteReference"/>
        </w:rPr>
        <w:footnoteReference w:id="224"/>
      </w:r>
      <w:r>
        <w:rPr>
          <w:rFonts w:ascii="Times New Roman" w:hAnsi="Times New Roman"/>
          <w:b w:val="0"/>
          <w:i w:val="0"/>
          <w:sz w:val="21"/>
        </w:rPr>
        <w:t xml:space="preserve"> These phrases, according to Luke, are His first messianic declaration. They are followed by the actions and words known through the Gospel. By these actions and words Christ makes the Father present among men. It is very significant that the people in question are especially the poor, those without means of subsistence, those deprived of their freedom, the blind who cannot see the beauty of creation, those living with broken hearts, or suffering from social injustice, and finally sinners. It is especially for these last that the Messiah becomes a particularly clear sign of God who is love, a sign of the Father. In this visible sign the people of our own time, just like the people then, can see the Father.</w:t>
      </w:r>
    </w:p>
    <w:p>
      <w:pPr>
        <w:jc w:val="both"/>
        <w:spacing w:before="0" w:after="100" w:lineRule="auto" w:line="276"/>
      </w:pPr>
      <w:r>
        <w:rPr>
          <w:rFonts w:ascii="Times New Roman" w:hAnsi="Times New Roman"/>
          <w:b w:val="0"/>
          <w:i w:val="0"/>
          <w:sz w:val="21"/>
        </w:rPr>
        <w:t>It is significant that, when the messengers sent by John the Baptist came to Jesus to ask Him: "Are you he who is to come, or shall we look for another?",</w:t>
      </w:r>
      <w:r>
        <w:rPr>
          <w:rStyle w:val="FootnoteReference"/>
        </w:rPr>
        <w:footnoteReference w:id="225"/>
      </w:r>
      <w:r>
        <w:rPr>
          <w:rFonts w:ascii="Times New Roman" w:hAnsi="Times New Roman"/>
          <w:b w:val="0"/>
          <w:i w:val="0"/>
          <w:sz w:val="21"/>
        </w:rPr>
        <w:t xml:space="preserve"> He answered by referring to the same testimony with which He had begun His teaching at Nazareth: "Go and tell John what it is that you have seen and heard: the blind receive their sight, the lame walk, lepers are cleansed, and the deaf hear, the dead are raised up, the poor have good news preached to them." He then ended with the words: "And blessed is he who takes no offense at me".</w:t>
      </w:r>
      <w:r>
        <w:rPr>
          <w:rStyle w:val="FootnoteReference"/>
        </w:rPr>
        <w:footnoteReference w:id="226"/>
      </w:r>
      <w:r>
        <w:rPr>
          <w:sz w:val="2"/>
          <w:szCs w:val="2"/>
        </w:rPr>
        <w:t xml:space="preserve"> </w:t>
      </w:r>
    </w:p>
    <w:p>
      <w:pPr>
        <w:jc w:val="both"/>
        <w:spacing w:before="0" w:after="100" w:lineRule="auto" w:line="276"/>
      </w:pPr>
      <w:r>
        <w:rPr>
          <w:rFonts w:ascii="Times New Roman" w:hAnsi="Times New Roman"/>
          <w:b w:val="0"/>
          <w:i w:val="0"/>
          <w:sz w:val="21"/>
        </w:rPr>
        <w:t>Especially through His lifestyle and through His actions, Jesus revealed that love is present in the world in which we live - an effective love, a love that addresses itself to man and embraces everything that makes up his humanity. This love makes itself particularly noticed in contact with suffering, injustice and poverty - in contact with the whole historical "human condition," which in various ways manifests man's limitation and frailty, both physical and moral. It is precisely the mode and sphere in which love manifests itself that in biblical language is called "mercy."</w:t>
      </w:r>
    </w:p>
    <w:p>
      <w:pPr>
        <w:jc w:val="both"/>
        <w:spacing w:before="0" w:after="100" w:lineRule="auto" w:line="276"/>
      </w:pPr>
      <w:r>
        <w:rPr>
          <w:rFonts w:ascii="Times New Roman" w:hAnsi="Times New Roman"/>
          <w:b w:val="0"/>
          <w:i w:val="0"/>
          <w:sz w:val="21"/>
        </w:rPr>
        <w:t>Christ, then, reveals God who is Father, who is "love," as St. John will express it in his first letter</w:t>
      </w:r>
      <w:r>
        <w:rPr>
          <w:rStyle w:val="FootnoteReference"/>
        </w:rPr>
        <w:footnoteReference w:id="227"/>
      </w:r>
      <w:r>
        <w:rPr>
          <w:rFonts w:ascii="Times New Roman" w:hAnsi="Times New Roman"/>
          <w:b w:val="0"/>
          <w:i w:val="0"/>
          <w:sz w:val="21"/>
        </w:rPr>
        <w:t>; Christ reveals God as "rich in mercy," as we read in St. Paul.</w:t>
      </w:r>
      <w:r>
        <w:rPr>
          <w:rStyle w:val="FootnoteReference"/>
        </w:rPr>
        <w:footnoteReference w:id="228"/>
      </w:r>
      <w:r>
        <w:rPr>
          <w:rFonts w:ascii="Times New Roman" w:hAnsi="Times New Roman"/>
          <w:b w:val="0"/>
          <w:i w:val="0"/>
          <w:sz w:val="21"/>
        </w:rPr>
        <w:t xml:space="preserve"> This truth is not just the subject of a teaching; it is a reality made present to us by Christ. Making the Father present as love and mercy is, in Christ's own consciousness, the fundamental touchstone of His mission as the Messiah; this is confirmed by the words that He uttered first in the synagogue at Nazareth and later in the presence of His disciples and of John the Baptist's messengers.</w:t>
      </w:r>
    </w:p>
    <w:p>
      <w:pPr>
        <w:jc w:val="both"/>
        <w:spacing w:before="0" w:after="100" w:lineRule="auto" w:line="276"/>
      </w:pPr>
      <w:r>
        <w:rPr>
          <w:rFonts w:ascii="Times New Roman" w:hAnsi="Times New Roman"/>
          <w:b w:val="0"/>
          <w:i w:val="0"/>
          <w:sz w:val="21"/>
        </w:rPr>
        <w:t>On the basis of this way of manifesting the presence of God who is Father, love and mercy, Jesus makes mercy one of the principal themes of His preaching. As is His custom, He first teaches "in parables," since these express better the very essence of things. It is sufficient to recall the parable of the prodigal son,</w:t>
      </w:r>
      <w:r>
        <w:rPr>
          <w:rStyle w:val="FootnoteReference"/>
        </w:rPr>
        <w:footnoteReference w:id="229"/>
      </w:r>
      <w:r>
        <w:rPr>
          <w:rFonts w:ascii="Times New Roman" w:hAnsi="Times New Roman"/>
          <w:b w:val="0"/>
          <w:i w:val="0"/>
          <w:sz w:val="21"/>
        </w:rPr>
        <w:t xml:space="preserve"> or the parable of the Good Samaritan,</w:t>
      </w:r>
      <w:r>
        <w:rPr>
          <w:rStyle w:val="FootnoteReference"/>
        </w:rPr>
        <w:footnoteReference w:id="230"/>
      </w:r>
      <w:r>
        <w:rPr>
          <w:rFonts w:ascii="Times New Roman" w:hAnsi="Times New Roman"/>
          <w:b w:val="0"/>
          <w:i w:val="0"/>
          <w:sz w:val="21"/>
        </w:rPr>
        <w:t xml:space="preserve"> but also - by contrast - the parable of the merciless servant.</w:t>
      </w:r>
      <w:r>
        <w:rPr>
          <w:rStyle w:val="FootnoteReference"/>
        </w:rPr>
        <w:footnoteReference w:id="231"/>
      </w:r>
      <w:r>
        <w:rPr>
          <w:rFonts w:ascii="Times New Roman" w:hAnsi="Times New Roman"/>
          <w:b w:val="0"/>
          <w:i w:val="0"/>
          <w:sz w:val="21"/>
        </w:rPr>
        <w:t xml:space="preserve"> There are many passages in the teaching of Christ that manifest love-mercy under some ever-fresh aspect. We need only consider the Good Shepherd who goes in search of the lost sheep, </w:t>
      </w:r>
      <w:r>
        <w:rPr>
          <w:rStyle w:val="FootnoteReference"/>
        </w:rPr>
        <w:footnoteReference w:id="232"/>
      </w:r>
      <w:r>
        <w:rPr>
          <w:rFonts w:ascii="Times New Roman" w:hAnsi="Times New Roman"/>
          <w:b w:val="0"/>
          <w:i w:val="0"/>
          <w:sz w:val="21"/>
        </w:rPr>
        <w:t xml:space="preserve"> or the woman who sweeps the house in search of the lost coin.</w:t>
      </w:r>
      <w:r>
        <w:rPr>
          <w:rStyle w:val="FootnoteReference"/>
        </w:rPr>
        <w:footnoteReference w:id="233"/>
      </w:r>
      <w:r>
        <w:rPr>
          <w:rFonts w:ascii="Times New Roman" w:hAnsi="Times New Roman"/>
          <w:b w:val="0"/>
          <w:i w:val="0"/>
          <w:sz w:val="21"/>
        </w:rPr>
        <w:t xml:space="preserve"> The Gospel writer who particularly treats of these themes in Christ's teaching is Luke, whose Gospel has earned the title of "the Gospel of mercy."</w:t>
      </w:r>
    </w:p>
    <w:p>
      <w:pPr>
        <w:jc w:val="both"/>
        <w:spacing w:before="0" w:after="100" w:lineRule="auto" w:line="276"/>
      </w:pPr>
      <w:r>
        <w:rPr>
          <w:rFonts w:ascii="Times New Roman" w:hAnsi="Times New Roman"/>
          <w:b w:val="0"/>
          <w:i w:val="0"/>
          <w:sz w:val="21"/>
        </w:rPr>
        <w:t>When one speaks of preaching, one encounters a problem of major importance with reference to the meaning of terms and the content of concepts, especially the content of the concept of "mercy" (in relationship to the concept of "love"). A grasp of the content of these concepts is the key to understanding the very reality of mercy. And this is what is most important for us. However, before devoting a further part of our considerations to this subject, that is to say, to establishing the meaning of the vocabulary and the content proper to the concept of mercy," we must note that Christ, in revealing the love - mercy of God, at the same time demanded from people that they also should be guided in their lives by love and mercy. This requirement forms part of the very essence of the messianic message, and constitutes the heart of the Gospel ethos. The Teacher expresses this both through the medium of the commandment which He describes as "the greatest,"</w:t>
      </w:r>
      <w:r>
        <w:rPr>
          <w:rStyle w:val="FootnoteReference"/>
        </w:rPr>
        <w:footnoteReference w:id="234"/>
      </w:r>
      <w:r>
        <w:rPr>
          <w:rFonts w:ascii="Times New Roman" w:hAnsi="Times New Roman"/>
          <w:b w:val="0"/>
          <w:i w:val="0"/>
          <w:sz w:val="21"/>
        </w:rPr>
        <w:t xml:space="preserve"> and also in the form of a blessing, when in the Sermon on the Mount He proclaims: "Blessed are the merciful, for they shall obtain mercy."</w:t>
      </w:r>
      <w:r>
        <w:rPr>
          <w:rStyle w:val="FootnoteReference"/>
        </w:rPr>
        <w:footnoteReference w:id="235"/>
      </w:r>
      <w:r>
        <w:rPr>
          <w:sz w:val="2"/>
          <w:szCs w:val="2"/>
        </w:rPr>
        <w:t xml:space="preserve"> </w:t>
      </w:r>
    </w:p>
    <w:p>
      <w:pPr>
        <w:jc w:val="both"/>
        <w:spacing w:before="0" w:after="100" w:lineRule="auto" w:line="276"/>
      </w:pPr>
      <w:r>
        <w:rPr>
          <w:rFonts w:ascii="Times New Roman" w:hAnsi="Times New Roman"/>
          <w:b w:val="0"/>
          <w:i w:val="0"/>
          <w:sz w:val="21"/>
        </w:rPr>
        <w:t>In this way, the messianic message about mercy preserves a particular divine-human dimension. Christ - the very fulfillment of the messianic prophecy - by becoming the incarnation of the love that is manifested with particular force with regard to the suffering, the unfortunate and sinners, makes present and thus more fully reveals the Father, who is God "rich in mercy." At the same time, by becoming for people a model of merciful love for others, Christ proclaims by His actions even more than by His words that call to mercy which is one of the essential elements of the Gospel ethos. In this instance it is not just a case of fulfilling a commandment or an obligation of an ethical nature; it is also a case of satisfying a condition of major importance for God to reveal Himself in His mercy to man: "The merciful...shall obtain mercy."</w:t>
      </w:r>
    </w:p>
    <w:p>
      <w:pPr>
        <w:jc w:val="center"/>
        <w:spacing w:before="360" w:after="40"/>
        <w:keepNext/>
      </w:pPr>
      <w:r>
        <w:rPr>
          <w:rFonts w:ascii="Times New Roman" w:hAnsi="Times New Roman"/>
          <w:color w:val="666666"/>
          <w:sz w:val="18"/>
        </w:rPr>
        <w:t>CHAPTER 3</w:t>
      </w:r>
    </w:p>
    <w:p>
      <w:pPr>
        <w:pStyle w:val="Heading2"/>
        <w:jc w:val="center"/>
        <w:spacing w:before="0" w:after="280"/>
        <w:keepNext/>
      </w:pPr>
      <w:r>
        <w:rPr>
          <w:rFonts w:ascii="Times New Roman" w:hAnsi="Times New Roman"/>
          <w:b/>
          <w:color w:val="000000"/>
          <w:sz w:val="26"/>
        </w:rPr>
        <w:t>THE OLD TESTAMENT</w:t>
      </w:r>
    </w:p>
    <w:p>
      <w:pPr>
        <w:jc w:val="both"/>
        <w:spacing w:before="0" w:after="100" w:lineRule="auto" w:line="276"/>
      </w:pPr>
      <w:r>
        <w:rPr>
          <w:rFonts w:ascii="Times New Roman" w:hAnsi="Times New Roman"/>
          <w:b/>
          <w:sz w:val="21"/>
        </w:rPr>
        <w:t xml:space="preserve">4.  </w:t>
      </w:r>
      <w:r>
        <w:rPr>
          <w:rFonts w:ascii="Times New Roman" w:hAnsi="Times New Roman"/>
          <w:b w:val="0"/>
          <w:i w:val="0"/>
          <w:sz w:val="21"/>
        </w:rPr>
        <w:t>The Concept of "Mercy" in the Old Testament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concept of "mercy" in the Old Testament has a long and rich history. We have to refer back to it in order that the mercy revealed by Christ may shine forth more clearly. By revealing that mercy both through His actions and through His teaching, Christ addressed Himself to people who not only knew the concept of mercy, but who also, as the People of God of the Old Covenant, had drawn from their age - long history a special experience of the mercy of God. This experience was social and communal, as well as individual and interior.</w:t>
      </w:r>
    </w:p>
    <w:p>
      <w:pPr>
        <w:jc w:val="both"/>
        <w:spacing w:before="0" w:after="100" w:lineRule="auto" w:line="276"/>
      </w:pPr>
      <w:r>
        <w:rPr>
          <w:rFonts w:ascii="Times New Roman" w:hAnsi="Times New Roman"/>
          <w:b w:val="0"/>
          <w:i w:val="0"/>
          <w:sz w:val="21"/>
        </w:rPr>
        <w:t>Israel was, in fact, the people of the covenant with God, a covenant that it broke many times. Whenever it became aware of its infidelity - and in the history of Israel there was no lack of prophets and others who awakened this awareness-it appealed to mercy. In this regard, the books of the Old Testament give us very many examples. Among the events and texts of greater importance one may recall: the beginning of the history of the Judges,</w:t>
      </w:r>
      <w:r>
        <w:rPr>
          <w:rStyle w:val="FootnoteReference"/>
        </w:rPr>
        <w:footnoteReference w:id="236"/>
      </w:r>
      <w:r>
        <w:rPr>
          <w:rFonts w:ascii="Times New Roman" w:hAnsi="Times New Roman"/>
          <w:b w:val="0"/>
          <w:i w:val="0"/>
          <w:sz w:val="21"/>
        </w:rPr>
        <w:t xml:space="preserve"> the prayer of Solomon at the inauguration of the Temple,</w:t>
      </w:r>
      <w:r>
        <w:rPr>
          <w:rStyle w:val="FootnoteReference"/>
        </w:rPr>
        <w:footnoteReference w:id="237"/>
      </w:r>
      <w:r>
        <w:rPr>
          <w:rFonts w:ascii="Times New Roman" w:hAnsi="Times New Roman"/>
          <w:b w:val="0"/>
          <w:i w:val="0"/>
          <w:sz w:val="21"/>
        </w:rPr>
        <w:t xml:space="preserve"> part of the prophetic work of Micah,</w:t>
      </w:r>
      <w:r>
        <w:rPr>
          <w:rStyle w:val="FootnoteReference"/>
        </w:rPr>
        <w:footnoteReference w:id="238"/>
      </w:r>
      <w:r>
        <w:rPr>
          <w:rFonts w:ascii="Times New Roman" w:hAnsi="Times New Roman"/>
          <w:b w:val="0"/>
          <w:i w:val="0"/>
          <w:sz w:val="21"/>
        </w:rPr>
        <w:t xml:space="preserve"> the consoling assurances given by Isaiah,</w:t>
      </w:r>
      <w:r>
        <w:rPr>
          <w:rStyle w:val="FootnoteReference"/>
        </w:rPr>
        <w:footnoteReference w:id="239"/>
      </w:r>
      <w:r>
        <w:rPr>
          <w:rFonts w:ascii="Times New Roman" w:hAnsi="Times New Roman"/>
          <w:b w:val="0"/>
          <w:i w:val="0"/>
          <w:sz w:val="21"/>
        </w:rPr>
        <w:t xml:space="preserve"> the cry of the Jews in exile,</w:t>
      </w:r>
      <w:r>
        <w:rPr>
          <w:rStyle w:val="FootnoteReference"/>
        </w:rPr>
        <w:footnoteReference w:id="240"/>
      </w:r>
      <w:r>
        <w:rPr>
          <w:rFonts w:ascii="Times New Roman" w:hAnsi="Times New Roman"/>
          <w:b w:val="0"/>
          <w:i w:val="0"/>
          <w:sz w:val="21"/>
        </w:rPr>
        <w:t xml:space="preserve"> and the renewal of the covenant after the return from exile.</w:t>
      </w:r>
      <w:r>
        <w:rPr>
          <w:rStyle w:val="FootnoteReference"/>
        </w:rPr>
        <w:footnoteReference w:id="241"/>
      </w:r>
      <w:r>
        <w:rPr>
          <w:sz w:val="2"/>
          <w:szCs w:val="2"/>
        </w:rPr>
        <w:t xml:space="preserve"> </w:t>
      </w:r>
    </w:p>
    <w:p>
      <w:pPr>
        <w:jc w:val="both"/>
        <w:spacing w:before="0" w:after="100" w:lineRule="auto" w:line="276"/>
      </w:pPr>
      <w:r>
        <w:rPr>
          <w:rFonts w:ascii="Times New Roman" w:hAnsi="Times New Roman"/>
          <w:b w:val="0"/>
          <w:i w:val="0"/>
          <w:sz w:val="21"/>
        </w:rPr>
        <w:t>It is significant that in their preaching the prophets link mercy, which they often refer to because of the people's sins, with the incisive image of love on God's part. The Lord loves Israel with the love of a special choosing, much like the love of a spouse,</w:t>
      </w:r>
      <w:r>
        <w:rPr>
          <w:rStyle w:val="FootnoteReference"/>
        </w:rPr>
        <w:footnoteReference w:id="242"/>
      </w:r>
      <w:r>
        <w:rPr>
          <w:rFonts w:ascii="Times New Roman" w:hAnsi="Times New Roman"/>
          <w:b w:val="0"/>
          <w:i w:val="0"/>
          <w:sz w:val="21"/>
        </w:rPr>
        <w:t xml:space="preserve"> and for this reason He pardons its sins and even its infidelities and betrayals. When He finds repentance and true conversion, He brings His people back to grace.</w:t>
      </w:r>
      <w:r>
        <w:rPr>
          <w:rStyle w:val="FootnoteReference"/>
        </w:rPr>
        <w:footnoteReference w:id="243"/>
      </w:r>
      <w:r>
        <w:rPr>
          <w:rFonts w:ascii="Times New Roman" w:hAnsi="Times New Roman"/>
          <w:b w:val="0"/>
          <w:i w:val="0"/>
          <w:sz w:val="21"/>
        </w:rPr>
        <w:t xml:space="preserve"> In the preaching of the prophets, mercy signifies a special power of love, which prevails over the sin and infidelity of the chosen people.</w:t>
      </w:r>
    </w:p>
    <w:p>
      <w:pPr>
        <w:jc w:val="both"/>
        <w:spacing w:before="0" w:after="100" w:lineRule="auto" w:line="276"/>
      </w:pPr>
      <w:r>
        <w:rPr>
          <w:rFonts w:ascii="Times New Roman" w:hAnsi="Times New Roman"/>
          <w:b w:val="0"/>
          <w:i w:val="0"/>
          <w:sz w:val="21"/>
        </w:rPr>
        <w:t>In this broad "social" context, mercy appears as a correlative to the interior experience of individuals languishing in a state of guilt or enduring every kind of suffering and misfortune. Both physical evil and moral evil, namely sin, cause the sons and daughters of Israel to turn to the Lord and beseech His mercy. In this way David turns to Him, conscious of the seriousness of his guilt</w:t>
      </w:r>
      <w:r>
        <w:rPr>
          <w:rStyle w:val="FootnoteReference"/>
        </w:rPr>
        <w:footnoteReference w:id="244"/>
      </w:r>
      <w:r>
        <w:rPr>
          <w:rFonts w:ascii="Times New Roman" w:hAnsi="Times New Roman"/>
          <w:b w:val="0"/>
          <w:i w:val="0"/>
          <w:sz w:val="21"/>
        </w:rPr>
        <w:t>; Job too, after his rebellion, turns to Him in his tremendous misfortune</w:t>
      </w:r>
      <w:r>
        <w:rPr>
          <w:rStyle w:val="FootnoteReference"/>
        </w:rPr>
        <w:footnoteReference w:id="245"/>
      </w:r>
      <w:r>
        <w:rPr>
          <w:rFonts w:ascii="Times New Roman" w:hAnsi="Times New Roman"/>
          <w:b w:val="0"/>
          <w:i w:val="0"/>
          <w:sz w:val="21"/>
        </w:rPr>
        <w:t>; so also does Esther, knowing the mortal threat to her own people.</w:t>
      </w:r>
      <w:r>
        <w:rPr>
          <w:rStyle w:val="FootnoteReference"/>
        </w:rPr>
        <w:footnoteReference w:id="246"/>
      </w:r>
      <w:r>
        <w:rPr>
          <w:rFonts w:ascii="Times New Roman" w:hAnsi="Times New Roman"/>
          <w:b w:val="0"/>
          <w:i w:val="0"/>
          <w:sz w:val="21"/>
        </w:rPr>
        <w:t xml:space="preserve"> And we find still other examples in the books of the Old Testament.</w:t>
      </w:r>
      <w:r>
        <w:rPr>
          <w:rStyle w:val="FootnoteReference"/>
        </w:rPr>
        <w:footnoteReference w:id="247"/>
      </w:r>
      <w:r>
        <w:rPr>
          <w:sz w:val="2"/>
          <w:szCs w:val="2"/>
        </w:rPr>
        <w:t xml:space="preserve"> </w:t>
      </w:r>
    </w:p>
    <w:p>
      <w:pPr>
        <w:jc w:val="both"/>
        <w:spacing w:before="0" w:after="100" w:lineRule="auto" w:line="276"/>
      </w:pPr>
      <w:r>
        <w:rPr>
          <w:rFonts w:ascii="Times New Roman" w:hAnsi="Times New Roman"/>
          <w:b w:val="0"/>
          <w:i w:val="0"/>
          <w:sz w:val="21"/>
        </w:rPr>
        <w:t>At the root of this many-sided conviction, which is both communal and personal, and which is demonstrated by the whole of the Old Testament down the centuries, is the basic experience of the chosen people at the Exodus: the Lord saw the affliction of His people reduced to slavery, heard their cry, knew their sufferings and decided to deliver them.</w:t>
      </w:r>
      <w:r>
        <w:rPr>
          <w:rStyle w:val="FootnoteReference"/>
        </w:rPr>
        <w:footnoteReference w:id="248"/>
      </w:r>
      <w:r>
        <w:rPr>
          <w:rFonts w:ascii="Times New Roman" w:hAnsi="Times New Roman"/>
          <w:b w:val="0"/>
          <w:i w:val="0"/>
          <w:sz w:val="21"/>
        </w:rPr>
        <w:t xml:space="preserve"> In this act of salvation by the Lord, the prophet perceived his love and compassion.</w:t>
      </w:r>
      <w:r>
        <w:rPr>
          <w:rStyle w:val="FootnoteReference"/>
        </w:rPr>
        <w:footnoteReference w:id="249"/>
      </w:r>
      <w:r>
        <w:rPr>
          <w:rFonts w:ascii="Times New Roman" w:hAnsi="Times New Roman"/>
          <w:b w:val="0"/>
          <w:i w:val="0"/>
          <w:sz w:val="21"/>
        </w:rPr>
        <w:t xml:space="preserve"> This is precisely the grounds upon which the people and each of its members based their certainty of the mercy of God, which can be invoked whenever tragedy strikes.</w:t>
      </w:r>
    </w:p>
    <w:p>
      <w:pPr>
        <w:jc w:val="both"/>
        <w:spacing w:before="0" w:after="100" w:lineRule="auto" w:line="276"/>
      </w:pPr>
      <w:r>
        <w:rPr>
          <w:rFonts w:ascii="Times New Roman" w:hAnsi="Times New Roman"/>
          <w:b w:val="0"/>
          <w:i w:val="0"/>
          <w:sz w:val="21"/>
        </w:rPr>
        <w:t>Added to this is the fact that sin too constitutes man's misery. The people of the Old Covenant experienced this misery from the time of the Exodus, when they set up the golden calf. The Lord Himself triumphed over this act of breaking the covenant when He solemnly declared to Moses that He was a "God merciful and gracious, slow to anger, and abounding in steadfast love and faithfulness."</w:t>
      </w:r>
      <w:r>
        <w:rPr>
          <w:rStyle w:val="FootnoteReference"/>
        </w:rPr>
        <w:footnoteReference w:id="250"/>
      </w:r>
      <w:r>
        <w:rPr>
          <w:rFonts w:ascii="Times New Roman" w:hAnsi="Times New Roman"/>
          <w:b w:val="0"/>
          <w:i w:val="0"/>
          <w:sz w:val="21"/>
        </w:rPr>
        <w:t xml:space="preserve"> It is in this central revelation that the chosen people, and each of its members, will find, every time that they have sinned, the strength and the motive for turning to the Lord to remind Him of what He had exactly revealed about Himself</w:t>
      </w:r>
      <w:r>
        <w:rPr>
          <w:rStyle w:val="FootnoteReference"/>
        </w:rPr>
        <w:footnoteReference w:id="251"/>
      </w:r>
      <w:r>
        <w:rPr>
          <w:rFonts w:ascii="Times New Roman" w:hAnsi="Times New Roman"/>
          <w:b w:val="0"/>
          <w:i w:val="0"/>
          <w:sz w:val="21"/>
        </w:rPr>
        <w:t xml:space="preserve"> and to beseech His forgiveness.</w:t>
      </w:r>
    </w:p>
    <w:p>
      <w:pPr>
        <w:jc w:val="both"/>
        <w:spacing w:before="0" w:after="100" w:lineRule="auto" w:line="276"/>
      </w:pPr>
      <w:r>
        <w:rPr>
          <w:rFonts w:ascii="Times New Roman" w:hAnsi="Times New Roman"/>
          <w:b w:val="0"/>
          <w:i w:val="0"/>
          <w:sz w:val="21"/>
        </w:rPr>
        <w:t>Thus, in deeds and in words, the Lord revealed His mercy from the very beginnings of the people which He chose for Himself; and, in the course of its history, this people continually entrusted itself, both when stricken with misfortune and when it became aware of its sin, to the God of mercies. All the subtleties of love become manifest in the Lord's mercy towards those who are His own: He is their Father,</w:t>
      </w:r>
      <w:r>
        <w:rPr>
          <w:rStyle w:val="FootnoteReference"/>
        </w:rPr>
        <w:footnoteReference w:id="252"/>
      </w:r>
      <w:r>
        <w:rPr>
          <w:rFonts w:ascii="Times New Roman" w:hAnsi="Times New Roman"/>
          <w:b w:val="0"/>
          <w:i w:val="0"/>
          <w:sz w:val="21"/>
        </w:rPr>
        <w:t xml:space="preserve"> for Israel is His firstborn son</w:t>
      </w:r>
      <w:r>
        <w:rPr>
          <w:rStyle w:val="FootnoteReference"/>
        </w:rPr>
        <w:footnoteReference w:id="253"/>
      </w:r>
      <w:r>
        <w:rPr>
          <w:rFonts w:ascii="Times New Roman" w:hAnsi="Times New Roman"/>
          <w:b w:val="0"/>
          <w:i w:val="0"/>
          <w:sz w:val="21"/>
        </w:rPr>
        <w:t>; the Lord is also the bridegroom of her whose new name the prophet proclaims: Ruhamah, "Beloved" or "she has obtained pity."</w:t>
      </w:r>
      <w:r>
        <w:rPr>
          <w:rStyle w:val="FootnoteReference"/>
        </w:rPr>
        <w:footnoteReference w:id="254"/>
      </w:r>
      <w:r>
        <w:rPr>
          <w:sz w:val="2"/>
          <w:szCs w:val="2"/>
        </w:rPr>
        <w:t xml:space="preserve"> </w:t>
      </w:r>
    </w:p>
    <w:p>
      <w:pPr>
        <w:jc w:val="both"/>
        <w:spacing w:before="0" w:after="100" w:lineRule="auto" w:line="276"/>
      </w:pPr>
      <w:r>
        <w:rPr>
          <w:rFonts w:ascii="Times New Roman" w:hAnsi="Times New Roman"/>
          <w:b w:val="0"/>
          <w:i w:val="0"/>
          <w:sz w:val="21"/>
        </w:rPr>
        <w:t>Even when the Lord is exasperated by the infidelity of His people and thinks of finishing with it, it is still His tenderness and generous love for those who are His own which overcomes His anger.</w:t>
      </w:r>
      <w:r>
        <w:rPr>
          <w:rStyle w:val="FootnoteReference"/>
        </w:rPr>
        <w:footnoteReference w:id="255"/>
      </w:r>
      <w:r>
        <w:rPr>
          <w:rFonts w:ascii="Times New Roman" w:hAnsi="Times New Roman"/>
          <w:b w:val="0"/>
          <w:i w:val="0"/>
          <w:sz w:val="21"/>
        </w:rPr>
        <w:t xml:space="preserve"> Thus it is easy to understand why the psalmists, when they desire to sing the highest praises of the Lord, break forth into hymns to the God of love, tenderness, mercy and fidelity.</w:t>
      </w:r>
      <w:r>
        <w:rPr>
          <w:rStyle w:val="FootnoteReference"/>
        </w:rPr>
        <w:footnoteReference w:id="256"/>
      </w:r>
      <w:r>
        <w:rPr>
          <w:sz w:val="2"/>
          <w:szCs w:val="2"/>
        </w:rPr>
        <w:t xml:space="preserve"> </w:t>
      </w:r>
    </w:p>
    <w:p>
      <w:pPr>
        <w:jc w:val="both"/>
        <w:spacing w:before="0" w:after="100" w:lineRule="auto" w:line="276"/>
      </w:pPr>
      <w:r>
        <w:rPr>
          <w:rFonts w:ascii="Times New Roman" w:hAnsi="Times New Roman"/>
          <w:b w:val="0"/>
          <w:i w:val="0"/>
          <w:sz w:val="21"/>
        </w:rPr>
        <w:t>From all this it follows that mercy does not pertain only to the notion of God, but it is something that characterizes the life of the whole people of Israel and each of its sons and daughters: mercy is the content of intimacy with their Lord, the content of their dialogue with Him. Under precisely this aspect, mercy is presented in the individual books of the Old Testament with a great richness of expression. It may be difficult to find in these books a purely theoretical answer to the question of what mercy is in itself. Nevertheless, the terminology that is used is in itself able to tell us much about this subject.</w:t>
      </w:r>
      <w:r>
        <w:rPr>
          <w:rStyle w:val="FootnoteReference"/>
        </w:rPr>
        <w:footnoteReference w:id="257"/>
      </w:r>
      <w:r>
        <w:rPr>
          <w:sz w:val="2"/>
          <w:szCs w:val="2"/>
        </w:rPr>
        <w:t xml:space="preserve"> </w:t>
      </w:r>
    </w:p>
    <w:p>
      <w:pPr>
        <w:jc w:val="both"/>
        <w:spacing w:before="0" w:after="100" w:lineRule="auto" w:line="276"/>
      </w:pPr>
      <w:r>
        <w:rPr>
          <w:rFonts w:ascii="Times New Roman" w:hAnsi="Times New Roman"/>
          <w:b w:val="0"/>
          <w:i w:val="0"/>
          <w:sz w:val="21"/>
        </w:rPr>
        <w:t>The Old Testament proclaims the mercy of the Lord by the use of many terms with related meanings; they are differentiated by their particular content, but it could be said that they all converge from different directions on one single fundamental content, to express its surpassing richness and at the same time to bring it close to man under different aspects. The Old Testament encourages people suffering from misfortune, especially those weighed down by sin - as also the whole of Israel, which had entered into the covenant with God - to appeal for mercy, and enables them to count upon it: it reminds them of His mercy in times of failure and loss of trust. Subsequently, the Old Testament gives thanks and glory for mercy every time that mercy is made manifest in the life of the people or in the lives of individuals.</w:t>
      </w:r>
    </w:p>
    <w:p>
      <w:pPr>
        <w:jc w:val="both"/>
        <w:spacing w:before="0" w:after="100" w:lineRule="auto" w:line="276"/>
      </w:pPr>
      <w:r>
        <w:rPr>
          <w:rFonts w:ascii="Times New Roman" w:hAnsi="Times New Roman"/>
          <w:b w:val="0"/>
          <w:i w:val="0"/>
          <w:sz w:val="21"/>
        </w:rPr>
        <w:t>In this way, mercy is in a certain sense contrasted with God's justice, and in many cases is shown to be not only more powerful than that justice but also more profound. Even the Old Testament teaches that, although justice is an authentic virtue in man, and in God signifies transcendent perfection nevertheless love is "greater" than justice: greater in the sense that it is primary and fundamental. Love, so to speak, conditions justice and, in the final analysis, justice serves love. The primacy and superiority of love vis-a-vis justice - this is a mark of the whole of revelation - are revealed precisely through mercy. This seemed so obvious to the psalmists and prophets that the very term justice ended up by meaning the salvation accomplished by the Lord and His mercy.</w:t>
      </w:r>
      <w:r>
        <w:rPr>
          <w:rStyle w:val="FootnoteReference"/>
        </w:rPr>
        <w:footnoteReference w:id="258"/>
      </w:r>
      <w:r>
        <w:rPr>
          <w:rFonts w:ascii="Times New Roman" w:hAnsi="Times New Roman"/>
          <w:b w:val="0"/>
          <w:i w:val="0"/>
          <w:sz w:val="21"/>
        </w:rPr>
        <w:t xml:space="preserve"> Mercy differs from justice, but is not in opposition to it, if we admit in the history of man - as the Old Testament precisely does-the presence of God, who already as Creator has linked Himself to His creature with a particular love. Love, by its very nature, excludes hatred and ill - will towards the one to whom He once gave the gift of Himself: Nihil odisti eorum quae fecisti, "you hold nothing of what you have made in abhorrence."</w:t>
      </w:r>
      <w:r>
        <w:rPr>
          <w:rStyle w:val="FootnoteReference"/>
        </w:rPr>
        <w:footnoteReference w:id="259"/>
      </w:r>
      <w:r>
        <w:rPr>
          <w:rFonts w:ascii="Times New Roman" w:hAnsi="Times New Roman"/>
          <w:b w:val="0"/>
          <w:i w:val="0"/>
          <w:sz w:val="21"/>
        </w:rPr>
        <w:t xml:space="preserve"> These words indicate the profound basis of the relationship between justice and mercy in God, in His relations with man and the world. They tell us that we must seek the life-giving roots and intimate reasons for this relationship by going back to "the beginning," in the very mystery of creation. They foreshadow in the context of the Old Covenant the full revelation of God, who is "love."</w:t>
      </w:r>
      <w:r>
        <w:rPr>
          <w:rStyle w:val="FootnoteReference"/>
        </w:rPr>
        <w:footnoteReference w:id="260"/>
      </w:r>
      <w:r>
        <w:rPr>
          <w:sz w:val="2"/>
          <w:szCs w:val="2"/>
        </w:rPr>
        <w:t xml:space="preserve"> </w:t>
      </w:r>
    </w:p>
    <w:p>
      <w:pPr>
        <w:jc w:val="both"/>
        <w:spacing w:before="0" w:after="100" w:lineRule="auto" w:line="276"/>
      </w:pPr>
      <w:r>
        <w:rPr>
          <w:rFonts w:ascii="Times New Roman" w:hAnsi="Times New Roman"/>
          <w:b w:val="0"/>
          <w:i w:val="0"/>
          <w:sz w:val="21"/>
        </w:rPr>
        <w:t>Connected with the mystery of creation is the mystery of the election, which in a special way shaped the history of the people whose spiritual father is Abraham by virtue of his faith. Nevertheless, through this people which journeys forward through the history both of the Old Covenant and of the New, that mystery of election refers to every man and woman, to the whole great human family. "I have loved you with an everlasting love, therefore I have continued my faithfulness to you."</w:t>
      </w:r>
      <w:r>
        <w:rPr>
          <w:rStyle w:val="FootnoteReference"/>
        </w:rPr>
        <w:footnoteReference w:id="261"/>
      </w:r>
      <w:r>
        <w:rPr>
          <w:rFonts w:ascii="Times New Roman" w:hAnsi="Times New Roman"/>
          <w:b w:val="0"/>
          <w:i w:val="0"/>
          <w:sz w:val="21"/>
        </w:rPr>
        <w:t xml:space="preserve"> "For the mountains may depart...my steadfast love shall not depart from you, and my covenant of peace shall not be removed."</w:t>
      </w:r>
      <w:r>
        <w:rPr>
          <w:rStyle w:val="FootnoteReference"/>
        </w:rPr>
        <w:footnoteReference w:id="262"/>
      </w:r>
      <w:r>
        <w:rPr>
          <w:rFonts w:ascii="Times New Roman" w:hAnsi="Times New Roman"/>
          <w:b w:val="0"/>
          <w:i w:val="0"/>
          <w:sz w:val="21"/>
        </w:rPr>
        <w:t xml:space="preserve"> This truth, once proclaimed to Israel, involves a perspective of the whole history of man, a perspective both temporal and eschatological.</w:t>
      </w:r>
      <w:r>
        <w:rPr>
          <w:rStyle w:val="FootnoteReference"/>
        </w:rPr>
        <w:footnoteReference w:id="263"/>
      </w:r>
      <w:r>
        <w:rPr>
          <w:rFonts w:ascii="Times New Roman" w:hAnsi="Times New Roman"/>
          <w:b w:val="0"/>
          <w:i w:val="0"/>
          <w:sz w:val="21"/>
        </w:rPr>
        <w:t xml:space="preserve"> Christ reveals the Father within the framework of the same perspective and on ground already prepared, as many pages of the Old Testament writings demonstrate. At the end of this revelation, on the night before He dies, He says to the apostle Philip these memorable words: "Have I been with you so long, and yet you do not know me...? He who has seen me has seen the Father."</w:t>
      </w:r>
      <w:r>
        <w:rPr>
          <w:rStyle w:val="FootnoteReference"/>
        </w:rPr>
        <w:footnoteReference w:id="264"/>
      </w:r>
      <w:r>
        <w:rPr>
          <w:sz w:val="2"/>
          <w:szCs w:val="2"/>
        </w:rPr>
        <w:t xml:space="preserve"> </w:t>
      </w:r>
    </w:p>
    <w:p>
      <w:pPr>
        <w:jc w:val="both"/>
        <w:spacing w:before="0" w:after="100" w:lineRule="auto" w:line="276"/>
      </w:pPr>
      <w:r>
        <w:rPr>
          <w:rFonts w:ascii="Times New Roman" w:hAnsi="Times New Roman"/>
          <w:b/>
          <w:i w:val="0"/>
          <w:sz w:val="21"/>
        </w:rPr>
        <w:t>IV.</w:t>
      </w:r>
      <w:r>
        <w:rPr>
          <w:rFonts w:ascii="Times New Roman" w:hAnsi="Times New Roman"/>
          <w:b w:val="0"/>
          <w:i w:val="0"/>
          <w:sz w:val="21"/>
        </w:rPr>
        <w:t xml:space="preserve">  </w:t>
      </w:r>
      <w:r>
        <w:rPr>
          <w:rFonts w:ascii="Times New Roman" w:hAnsi="Times New Roman"/>
          <w:b/>
          <w:i w:val="0"/>
          <w:sz w:val="21"/>
        </w:rPr>
        <w:t>THE PARABLE OF THE PRODIGAL SON</w:t>
      </w:r>
    </w:p>
    <w:p>
      <w:pPr>
        <w:jc w:val="both"/>
        <w:spacing w:before="0" w:after="100" w:lineRule="auto" w:line="276"/>
      </w:pPr>
      <w:r>
        <w:rPr>
          <w:rFonts w:ascii="Times New Roman" w:hAnsi="Times New Roman"/>
          <w:b/>
          <w:sz w:val="21"/>
        </w:rPr>
        <w:t xml:space="preserve">5.  </w:t>
      </w:r>
      <w:r>
        <w:rPr>
          <w:rFonts w:ascii="Times New Roman" w:hAnsi="Times New Roman"/>
          <w:b w:val="0"/>
          <w:i w:val="0"/>
          <w:sz w:val="21"/>
        </w:rPr>
        <w:t>An Analogy</w:t>
      </w:r>
      <w:r>
        <w:rPr>
          <w:rFonts w:ascii="Times New Roman" w:hAnsi="Times New Roman"/>
          <w:b w:val="0"/>
          <w:i/>
          <w:sz w:val="21"/>
        </w:rPr>
        <w:t>*</w:t>
      </w:r>
    </w:p>
    <w:p>
      <w:pPr>
        <w:jc w:val="both"/>
        <w:spacing w:before="0" w:after="100" w:lineRule="auto" w:line="276"/>
      </w:pPr>
      <w:r>
        <w:rPr>
          <w:rFonts w:ascii="Times New Roman" w:hAnsi="Times New Roman"/>
          <w:b w:val="0"/>
          <w:i w:val="0"/>
          <w:sz w:val="21"/>
        </w:rPr>
        <w:t>At the very beginning of the New Testament, two voices resound in St. Luke's Gospel in unique harmony concerning the mercy of God, a harmony which forcefully echoes the whole Old Testament tradition. They express the semantic elements linked to the differentiated terminology of the ancient books. Mary, entering the house of Zechariah, magnifies the Lord with all her soul for "his mercy," which "from generation to generation" is bestowed on those who fear Him. A little later, as she recalls the election of Israel, she proclaims the mercy which He who has chosen her holds "in remembrance" from all time.</w:t>
      </w:r>
      <w:r>
        <w:rPr>
          <w:rStyle w:val="FootnoteReference"/>
        </w:rPr>
        <w:footnoteReference w:id="265"/>
      </w:r>
      <w:r>
        <w:rPr>
          <w:rFonts w:ascii="Times New Roman" w:hAnsi="Times New Roman"/>
          <w:b w:val="0"/>
          <w:i w:val="0"/>
          <w:sz w:val="21"/>
        </w:rPr>
        <w:t xml:space="preserve"> Afterwards, in the same house, when John the Baptist is born, his father Zechariah blesses the God of Israel and glorifies Him for performing the mercy promised to our fathers and for remembering His holy covenant.</w:t>
      </w:r>
      <w:r>
        <w:rPr>
          <w:rStyle w:val="FootnoteReference"/>
        </w:rPr>
        <w:footnoteReference w:id="266"/>
      </w:r>
      <w:r>
        <w:rPr>
          <w:sz w:val="2"/>
          <w:szCs w:val="2"/>
        </w:rPr>
        <w:t xml:space="preserve"> </w:t>
      </w:r>
    </w:p>
    <w:p>
      <w:pPr>
        <w:jc w:val="both"/>
        <w:spacing w:before="0" w:after="100" w:lineRule="auto" w:line="276"/>
      </w:pPr>
      <w:r>
        <w:rPr>
          <w:rFonts w:ascii="Times New Roman" w:hAnsi="Times New Roman"/>
          <w:b w:val="0"/>
          <w:i w:val="0"/>
          <w:sz w:val="21"/>
        </w:rPr>
        <w:t>In the teaching of Christ Himself, this image inherited from the Old Testament becomes at the same time simpler and more profound. This is perhaps most evident in the parable of the prodigal son.</w:t>
      </w:r>
      <w:r>
        <w:rPr>
          <w:rStyle w:val="FootnoteReference"/>
        </w:rPr>
        <w:footnoteReference w:id="267"/>
      </w:r>
      <w:r>
        <w:rPr>
          <w:rFonts w:ascii="Times New Roman" w:hAnsi="Times New Roman"/>
          <w:b w:val="0"/>
          <w:i w:val="0"/>
          <w:sz w:val="21"/>
        </w:rPr>
        <w:t xml:space="preserve"> Although the word "mercy" does not appear, it nevertheless expresses the essence of the divine mercy in a particularly clear way. This is due not so much to the terminology, as in the Old Testament books, as to the analogy that enables us to understand more fully the very mystery of mercy, as a profound drama played out between the father's love and the prodigality and sin of the son.</w:t>
      </w:r>
    </w:p>
    <w:p>
      <w:pPr>
        <w:jc w:val="both"/>
        <w:spacing w:before="0" w:after="100" w:lineRule="auto" w:line="276"/>
      </w:pPr>
      <w:r>
        <w:rPr>
          <w:rFonts w:ascii="Times New Roman" w:hAnsi="Times New Roman"/>
          <w:b w:val="0"/>
          <w:i w:val="0"/>
          <w:sz w:val="21"/>
        </w:rPr>
        <w:t>That son, who receives from the father the portion of the inheritance that is due to him and leaves home to squander it in a far country "in loose living," in a certain sense is the man of every period, beginning with the one who was the first to lose the inheritance of grace and original justice. The analogy at this point is very wide- ranging. The parable indirectly touches upon every breach of the covenant of love, every loss of grace, every sin. In this analogy there is less emphasis than in the prophetic tradition on the unfaithfulness of the whole people of Israel, although the analogy of the prodigal son may extend to this also. "When he had spent everything," the son "began to be in need," especially as "a great famine arose in that country" to which he had gone after leaving his father's house. And in this situation "he would gladly have fed on" anything, even "the pods that the swine ate," the swine that he herded for "one of the citizens of that country." But even this was refused him.</w:t>
      </w:r>
    </w:p>
    <w:p>
      <w:pPr>
        <w:jc w:val="both"/>
        <w:spacing w:before="0" w:after="100" w:lineRule="auto" w:line="276"/>
      </w:pPr>
      <w:r>
        <w:rPr>
          <w:rFonts w:ascii="Times New Roman" w:hAnsi="Times New Roman"/>
          <w:b w:val="0"/>
          <w:i w:val="0"/>
          <w:sz w:val="21"/>
        </w:rPr>
        <w:t>The analogy turns clearly towards man's interior. The inheritance that the son had received from his father was a quantity of material goods, but more important than these goods was his dignity as a son in his father's house. The situation in which he found himself when he lost the material goods should have made him aware of the loss of that dignity. He had not thought about it previously, when he had asked his father to give him the part of the inheritance that was due to him, in order to go away. He seems not to be conscious of it even now, when he says to himself: "How many of my father's hired servants have bread enough and to spare, but I perish here with hunger." He measures himself by the standard of the goods that he has lost, that he no longer "possesses," while the hired servants of his father's house "possess" them. These words express above all his attitude to material goods; nevertheless under their surface is concealed the tragedy of lost dignity, the awareness of squandered sonship.</w:t>
      </w:r>
    </w:p>
    <w:p>
      <w:pPr>
        <w:jc w:val="both"/>
        <w:spacing w:before="0" w:after="100" w:lineRule="auto" w:line="276"/>
      </w:pPr>
      <w:r>
        <w:rPr>
          <w:rFonts w:ascii="Times New Roman" w:hAnsi="Times New Roman"/>
          <w:b w:val="0"/>
          <w:i w:val="0"/>
          <w:sz w:val="21"/>
        </w:rPr>
        <w:t>It is at this point that he makes the decision: "I will arise and go to my father, and I will say to him, 'Father, I have sinned against heaven and before you; I am no longer worthy to be called your son. Treat me as one of your hired servants.'"</w:t>
      </w:r>
      <w:r>
        <w:rPr>
          <w:rStyle w:val="FootnoteReference"/>
        </w:rPr>
        <w:footnoteReference w:id="268"/>
      </w:r>
      <w:r>
        <w:rPr>
          <w:rFonts w:ascii="Times New Roman" w:hAnsi="Times New Roman"/>
          <w:b w:val="0"/>
          <w:i w:val="0"/>
          <w:sz w:val="21"/>
        </w:rPr>
        <w:t xml:space="preserve"> These are words that reveal more deeply the essential problem. Through the complex material situation in which the prodigal son found himself because of his folly, because of sin, the sense of lost dignity had matured. When he decides to return to his father's house, to ask his father to be received-no longer by virtue of his right as a son, but as an employee-at first sight he seems to be acting by reason of the hunger and poverty that he had fallen into; this motive, however, is permeated by an awareness of a deeper loss: to be a hired servant in his own father's house is certainly a great humiliation and source of shame. Nevertheless, the prodigal son is ready to undergo that humiliation and shame. He realizes that he no longer has any right except to be an employee in his father's house. His decision is taken in full consciousness of what he has deserved and of what he can still have a right to in accordance with the norms of justice. Precisely this reasoning demonstrates that, at the center of the prodigal son's consciousness, the sense of lost dignity is emerging, the sense of that dignity that springs from the relationship of the son with the father. And it is with this decision that he sets out.</w:t>
      </w:r>
    </w:p>
    <w:p>
      <w:pPr>
        <w:jc w:val="both"/>
        <w:spacing w:before="0" w:after="100" w:lineRule="auto" w:line="276"/>
      </w:pPr>
      <w:r>
        <w:rPr>
          <w:rFonts w:ascii="Times New Roman" w:hAnsi="Times New Roman"/>
          <w:b w:val="0"/>
          <w:i w:val="0"/>
          <w:sz w:val="21"/>
        </w:rPr>
        <w:t>In the parable of the prodigal son, the term "justice" is not used even once; just as in the original text the term "mercy" is not used either. Nevertheless, the relationship between justice and love, that is manifested as mercy, is inscribed with great exactness in the content of the Gospel parable. It becomes more evident that love is transformed into mercy when it is necessary to go beyond the precise norm of justice-precise and often too narrow. The prodigal son, having wasted the property he received from his father, deserves - after his return - to earn his living by working in his father's house as a hired servant and possibly, little by little, to build up a certain provision of material goods, though perhaps never as much as the amount he had squandered. This would be demanded by the order of justice, especially as the son had not only squandered the part of the inheritance belonging to him but had also hurt and offended his father by his whole conduct. Since this conduct had in his own eyes deprived him of his dignity as a son, it could not be a matter of indifference to his father. It was bound to make him suffer. It was also bound to implicate him in some way. And yet, after all, it was his own son who was involved, and such a relationship could never be altered or destroyed by any sort of behavior. The prodigal son is aware of this and it is precisely this awareness that shows him clearly the dignity which he has lost and which makes him honestly evaluate the position that he could still expect in his father's house.</w:t>
      </w:r>
    </w:p>
    <w:p>
      <w:pPr>
        <w:jc w:val="both"/>
        <w:spacing w:before="0" w:after="100" w:lineRule="auto" w:line="276"/>
      </w:pPr>
      <w:r>
        <w:rPr>
          <w:rFonts w:ascii="Times New Roman" w:hAnsi="Times New Roman"/>
          <w:b/>
          <w:sz w:val="21"/>
        </w:rPr>
        <w:t xml:space="preserve">6.  </w:t>
      </w:r>
      <w:r>
        <w:rPr>
          <w:rFonts w:ascii="Times New Roman" w:hAnsi="Times New Roman"/>
          <w:b w:val="0"/>
          <w:i w:val="0"/>
          <w:sz w:val="21"/>
        </w:rPr>
        <w:t>Particular Concentration on Human Dignity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exact picture of the prodigal son's state of mind enables us to understand exactly what the mercy of God consists in. There is no doubt that in this simple but penetrating analogy the figure of the father reveals to us God as Father. The conduct of the father in the parable and his whole behavior, which manifests his internal attitude, enables us to rediscover the individual threads of the Old Testament vision of mercy in a synthesis which is totally new, full of simplicity and depth. The father of the prodigal son is faithful to his fatherhood, faithful to the love that he had always lavished on his son. This fidelity is expressed in the parable not only by his immediate readiness to welcome him home when he returns after having squandered his inheritance; it is expressed even more fully by that joy, that merrymaking for the squanderer after his return, merrymaking which is so generous that it provokes the opposition and hatred of the elder brother, who had never gone far away from his father and had never abandoned the home.</w:t>
      </w:r>
    </w:p>
    <w:p>
      <w:pPr>
        <w:jc w:val="both"/>
        <w:spacing w:before="0" w:after="100" w:lineRule="auto" w:line="276"/>
      </w:pPr>
      <w:r>
        <w:rPr>
          <w:rFonts w:ascii="Times New Roman" w:hAnsi="Times New Roman"/>
          <w:b w:val="0"/>
          <w:i w:val="0"/>
          <w:sz w:val="21"/>
        </w:rPr>
        <w:t>The father's fidelity to himself - a trait already known by the Old Testament term hesed - is at the same time expressed in a manner particularly charged with affection. We read, in fact, that when the father saw the prodigal son returning home "he had compassion, ran to meet him, threw his arms around his neck and kissed him."</w:t>
      </w:r>
      <w:r>
        <w:rPr>
          <w:rStyle w:val="FootnoteReference"/>
        </w:rPr>
        <w:footnoteReference w:id="269"/>
      </w:r>
      <w:r>
        <w:rPr>
          <w:rFonts w:ascii="Times New Roman" w:hAnsi="Times New Roman"/>
          <w:b w:val="0"/>
          <w:i w:val="0"/>
          <w:sz w:val="21"/>
        </w:rPr>
        <w:t xml:space="preserve"> He certainly does this under the influence of a deep affection, and this also explains his generosity towards his son, that generosity which so angers the elder son. Nevertheless, the causes of this emotion are to be sought at a deeper level. Notice, the father is aware that a fundamental good has been saved: the good of his son's humanity. Although the son has squandered the inheritance, nevertheless his humanity is saved. Indeed, it has been, in a way, found again. The father's words to the elder son reveal this: "It was fitting to make merry and be glad, for this your brother was dead and is alive; he was lost and is found."</w:t>
      </w:r>
      <w:r>
        <w:rPr>
          <w:rStyle w:val="FootnoteReference"/>
        </w:rPr>
        <w:footnoteReference w:id="270"/>
      </w:r>
      <w:r>
        <w:rPr>
          <w:rFonts w:ascii="Times New Roman" w:hAnsi="Times New Roman"/>
          <w:b w:val="0"/>
          <w:i w:val="0"/>
          <w:sz w:val="21"/>
        </w:rPr>
        <w:t xml:space="preserve"> In the same chapter fifteen of Luke's Gospel, we read the parable of the sheep that was found</w:t>
      </w:r>
      <w:r>
        <w:rPr>
          <w:rStyle w:val="FootnoteReference"/>
        </w:rPr>
        <w:footnoteReference w:id="271"/>
      </w:r>
      <w:r>
        <w:rPr>
          <w:rFonts w:ascii="Times New Roman" w:hAnsi="Times New Roman"/>
          <w:b w:val="0"/>
          <w:i w:val="0"/>
          <w:sz w:val="21"/>
        </w:rPr>
        <w:t xml:space="preserve"> and then the parable of the coin that was found.</w:t>
      </w:r>
      <w:r>
        <w:rPr>
          <w:rStyle w:val="FootnoteReference"/>
        </w:rPr>
        <w:footnoteReference w:id="272"/>
      </w:r>
      <w:r>
        <w:rPr>
          <w:rFonts w:ascii="Times New Roman" w:hAnsi="Times New Roman"/>
          <w:b w:val="0"/>
          <w:i w:val="0"/>
          <w:sz w:val="21"/>
        </w:rPr>
        <w:t xml:space="preserve"> Each time there is an emphasis on the same joy that is present in the case of the prodigal son. The father's fidelity to himself is totally concentrated upon the humanity of the lost son, upon his dignity. This explains above all his joyous emotion at the moment of the son's return home.</w:t>
      </w:r>
    </w:p>
    <w:p>
      <w:pPr>
        <w:jc w:val="both"/>
        <w:spacing w:before="0" w:after="100" w:lineRule="auto" w:line="276"/>
      </w:pPr>
      <w:r>
        <w:rPr>
          <w:rFonts w:ascii="Times New Roman" w:hAnsi="Times New Roman"/>
          <w:b w:val="0"/>
          <w:i w:val="0"/>
          <w:sz w:val="21"/>
        </w:rPr>
        <w:t>Going on, one can therefore say that the love for the son the love that springs from the very essence of fatherhood, in a way obliges the father to be concerned about his son's dignity. This concern is the measure of his love, the love of which Saint Paul was to write: "Love is patient and kind.. .love does not insist on its own way; it is not irritable or resentful...but rejoices in the right...hopes all things, endures all things" and "love never ends."</w:t>
      </w:r>
      <w:r>
        <w:rPr>
          <w:rStyle w:val="FootnoteReference"/>
        </w:rPr>
        <w:footnoteReference w:id="273"/>
      </w:r>
      <w:r>
        <w:rPr>
          <w:rFonts w:ascii="Times New Roman" w:hAnsi="Times New Roman"/>
          <w:b w:val="0"/>
          <w:i w:val="0"/>
          <w:sz w:val="21"/>
        </w:rPr>
        <w:t xml:space="preserve"> Mercy - as Christ has presented it in the parable of the prodigal son - has the interior form of the love that in the New Testament is called agape. This love is able to reach down to every prodigal son, to every human misery, and above all to every form of moral misery, to sin. When this happens, the person who is the object of mercy does not feel humiliated, but rather found again and "restored to value." The father first and foremost expresses to him his joy that he has been "found again" and that he has "returned to life. This joy indicates a good that has remained intact: even if he is a prodigal, a son does not cease to be truly his father's son; it also indicates a good that has been found again, which in the case of the prodigal son was his return to the truth about himself.</w:t>
      </w:r>
    </w:p>
    <w:p>
      <w:pPr>
        <w:jc w:val="both"/>
        <w:spacing w:before="0" w:after="100" w:lineRule="auto" w:line="276"/>
      </w:pPr>
      <w:r>
        <w:rPr>
          <w:rFonts w:ascii="Times New Roman" w:hAnsi="Times New Roman"/>
          <w:b w:val="0"/>
          <w:i w:val="0"/>
          <w:sz w:val="21"/>
        </w:rPr>
        <w:t>What took place in the relationship between the father and the son in Christ's parable is not to be evaluated "from the outside." Our prejudices about mercy are mostly the result of appraising them only from the outside. At times it happens that by following this method of evaluation we see in mercy above all a relationship of inequality between the one offering it and the one receiving it. And, in consequence, we are quick to deduce that mercy belittles the receiver, that it offends the dignity of man. The parable of the prodigal son shows that the reality is different: the relationship of mercy is based on the common experience of that good which is man, on the common experience of the dignity that is proper to him. This common experience makes the prodigal son begin to see himself and his actions in their full truth (this vision in truth is a genuine form of humility); on the other hand, for this very reason he becomes a particular good for his father: the father sees so clearly the good which has been achieved thanks to a mysterious radiation of truth and love, that he seems to forget all the evil which the son had committed.</w:t>
      </w:r>
    </w:p>
    <w:p>
      <w:pPr>
        <w:jc w:val="both"/>
        <w:spacing w:before="0" w:after="100" w:lineRule="auto" w:line="276"/>
      </w:pPr>
      <w:r>
        <w:rPr>
          <w:rFonts w:ascii="Times New Roman" w:hAnsi="Times New Roman"/>
          <w:b w:val="0"/>
          <w:i w:val="0"/>
          <w:sz w:val="21"/>
        </w:rPr>
        <w:t>The parable of the prodigal son expresses in a simple but profound way the reality of conversion. Conversion is the most concrete expression of the working of love and of the presence of mercy in the human world. The true and proper meaning of mercy does not consist only in looking, however penetratingly and compassionately, at moral, physical or material evil: mercy is manifested in its true and proper aspect when it restores to value, promotes and draws good from all the forms of evil existing in the world and in man. Understood in this way, mercy constitutes the fundamental content of the messianic message of Christ and the constitutive power of His mission. His disciples and followers understood and practiced mercy in the same way. Mercy never ceased to reveal itself, in their hearts and in their actions, as an especially creative proof of the love which does not allow itself to be "conquered by evil," but overcomes "evil with good."</w:t>
      </w:r>
      <w:r>
        <w:rPr>
          <w:rStyle w:val="FootnoteReference"/>
        </w:rPr>
        <w:footnoteReference w:id="274"/>
      </w:r>
      <w:r>
        <w:rPr>
          <w:rFonts w:ascii="Times New Roman" w:hAnsi="Times New Roman"/>
          <w:b w:val="0"/>
          <w:i w:val="0"/>
          <w:sz w:val="21"/>
        </w:rPr>
        <w:t xml:space="preserve"> The genuine face of mercy has to be ever revealed anew. In spite of many prejudices, mercy seems particularly necessary for our times.</w:t>
      </w:r>
    </w:p>
    <w:p>
      <w:pPr>
        <w:jc w:val="center"/>
        <w:spacing w:before="360" w:after="40"/>
        <w:keepNext/>
      </w:pPr>
      <w:r>
        <w:rPr>
          <w:rFonts w:ascii="Times New Roman" w:hAnsi="Times New Roman"/>
          <w:color w:val="666666"/>
          <w:sz w:val="18"/>
        </w:rPr>
        <w:t>CHAPTER 5</w:t>
      </w:r>
    </w:p>
    <w:p>
      <w:pPr>
        <w:pStyle w:val="Heading2"/>
        <w:jc w:val="center"/>
        <w:spacing w:before="0" w:after="280"/>
        <w:keepNext/>
      </w:pPr>
      <w:r>
        <w:rPr>
          <w:rFonts w:ascii="Times New Roman" w:hAnsi="Times New Roman"/>
          <w:b/>
          <w:color w:val="000000"/>
          <w:sz w:val="26"/>
        </w:rPr>
        <w:t>THE PASCHAL MYSTERY</w:t>
      </w:r>
    </w:p>
    <w:p>
      <w:pPr>
        <w:jc w:val="both"/>
        <w:spacing w:before="0" w:after="100" w:lineRule="auto" w:line="276"/>
      </w:pPr>
      <w:r>
        <w:rPr>
          <w:rFonts w:ascii="Times New Roman" w:hAnsi="Times New Roman"/>
          <w:b/>
          <w:sz w:val="21"/>
        </w:rPr>
        <w:t xml:space="preserve">7.  </w:t>
      </w:r>
      <w:r>
        <w:rPr>
          <w:rFonts w:ascii="Times New Roman" w:hAnsi="Times New Roman"/>
          <w:b w:val="0"/>
          <w:i w:val="0"/>
          <w:sz w:val="21"/>
        </w:rPr>
        <w:t>Mercy Revealed in the Cross and Resurrection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messianic message of Christ and His activity among people end with the cross and resurrection. We have to penetrate deeply into this final event-which especially in the language of the Council is defined as the Mysterium Paschale - if we wish to express in depth the truth about mercy, as it has been revealed in depth in the history of our salvation. At this point of our considerations, we shall have to draw closer still to the content of the encyclical Redemptor hominis. If, in fact, the reality of the Redemption, in its human dimension, reveals the unheard - of greatness of man, qui talem ac tantum meruit habere Redemptorem,</w:t>
      </w:r>
      <w:r>
        <w:rPr>
          <w:rStyle w:val="FootnoteReference"/>
        </w:rPr>
        <w:footnoteReference w:id="275"/>
      </w:r>
      <w:r>
        <w:rPr>
          <w:rFonts w:ascii="Times New Roman" w:hAnsi="Times New Roman"/>
          <w:b w:val="0"/>
          <w:i w:val="0"/>
          <w:sz w:val="21"/>
        </w:rPr>
        <w:t xml:space="preserve"> at the same time the divine dimension of the redemption enables us, I would say, in the most empirical and "historical" way, to uncover the depth of that love which does not recoil before the extraordinary sacrifice of the Son, in order to satisfy the fidelity of the Creator and Father towards human beings, created in His image and chosen from "the beginning," in this Son, for grace and glory.</w:t>
      </w:r>
    </w:p>
    <w:p>
      <w:pPr>
        <w:jc w:val="both"/>
        <w:spacing w:before="0" w:after="100" w:lineRule="auto" w:line="276"/>
      </w:pPr>
      <w:r>
        <w:rPr>
          <w:rFonts w:ascii="Times New Roman" w:hAnsi="Times New Roman"/>
          <w:b w:val="0"/>
          <w:i w:val="0"/>
          <w:sz w:val="21"/>
        </w:rPr>
        <w:t>The events of Good Friday and, even before that, in prayer in Gethsemane, introduce a fundamental change into the whole course of the revelation of love and mercy in the messianic mission of Christ. The one who "went about doing good and healing"</w:t>
      </w:r>
      <w:r>
        <w:rPr>
          <w:rStyle w:val="FootnoteReference"/>
        </w:rPr>
        <w:footnoteReference w:id="276"/>
      </w:r>
      <w:r>
        <w:rPr>
          <w:rFonts w:ascii="Times New Roman" w:hAnsi="Times New Roman"/>
          <w:b w:val="0"/>
          <w:i w:val="0"/>
          <w:sz w:val="21"/>
        </w:rPr>
        <w:t xml:space="preserve"> and "curing every sickness and disease"</w:t>
      </w:r>
      <w:r>
        <w:rPr>
          <w:rStyle w:val="FootnoteReference"/>
        </w:rPr>
        <w:footnoteReference w:id="277"/>
      </w:r>
      <w:r>
        <w:rPr>
          <w:rFonts w:ascii="Times New Roman" w:hAnsi="Times New Roman"/>
          <w:b w:val="0"/>
          <w:i w:val="0"/>
          <w:sz w:val="21"/>
        </w:rPr>
        <w:t xml:space="preserve"> now Himself seems to merit the greatest mercy and to appeal for mercy, when He is arrested, abused, condemned, scourged, crowned with thorns, when He is nailed to the cross and dies amidst agonizing torments.</w:t>
      </w:r>
      <w:r>
        <w:rPr>
          <w:rStyle w:val="FootnoteReference"/>
        </w:rPr>
        <w:footnoteReference w:id="278"/>
      </w:r>
      <w:r>
        <w:rPr>
          <w:rFonts w:ascii="Times New Roman" w:hAnsi="Times New Roman"/>
          <w:b w:val="0"/>
          <w:i w:val="0"/>
          <w:sz w:val="21"/>
        </w:rPr>
        <w:t xml:space="preserve"> It is then that He particularly deserves mercy from the people to whom He has done good, and He does not receive it. Even those who are closest to Him cannot protect Him and snatch Him from the hands of His oppressors. At this final stage of His messianic activity the words which the prophets, especially Isaiah, uttered concerning the Servant of Yahweh are fulfilled in Christ: "Through his stripes we are healed."</w:t>
      </w:r>
      <w:r>
        <w:rPr>
          <w:rStyle w:val="FootnoteReference"/>
        </w:rPr>
        <w:footnoteReference w:id="279"/>
      </w:r>
      <w:r>
        <w:rPr>
          <w:sz w:val="2"/>
          <w:szCs w:val="2"/>
        </w:rPr>
        <w:t xml:space="preserve"> </w:t>
      </w:r>
    </w:p>
    <w:p>
      <w:pPr>
        <w:jc w:val="both"/>
        <w:spacing w:before="0" w:after="100" w:lineRule="auto" w:line="276"/>
      </w:pPr>
      <w:r>
        <w:rPr>
          <w:rFonts w:ascii="Times New Roman" w:hAnsi="Times New Roman"/>
          <w:b w:val="0"/>
          <w:i w:val="0"/>
          <w:sz w:val="21"/>
        </w:rPr>
        <w:t>Christ, as the man who suffers really and in a terrible way in the Garden of Olives and on Calvary, addresses Himself to the Father- that Father whose love He has preached to people, to whose mercy He has borne witness through all of His activity. But He is not spared - not even He-the terrible suffering of death on the cross: For our sake God made him to be sin who knew no sin,"</w:t>
      </w:r>
      <w:r>
        <w:rPr>
          <w:rStyle w:val="FootnoteReference"/>
        </w:rPr>
        <w:footnoteReference w:id="280"/>
      </w:r>
      <w:r>
        <w:rPr>
          <w:rFonts w:ascii="Times New Roman" w:hAnsi="Times New Roman"/>
          <w:b w:val="0"/>
          <w:i w:val="0"/>
          <w:sz w:val="21"/>
        </w:rPr>
        <w:t xml:space="preserve"> St. Paul will write, summing up in a few words the whole depth of the cross and at the same time the divine dimension of the reality of the Redemption. Indeed this Redemption is the ultimate and definitive revelation of the holiness of God, who is the absolute fullness of perfection: fullness of justice and of love, since justice is based on love, flows from it and tends towards it. In the passion and death of Christ-in the fact that the Father did not spare His own Son, but "for our sake made him sin"</w:t>
      </w:r>
      <w:r>
        <w:rPr>
          <w:rStyle w:val="FootnoteReference"/>
        </w:rPr>
        <w:footnoteReference w:id="281"/>
      </w:r>
      <w:r>
        <w:rPr>
          <w:rFonts w:ascii="Times New Roman" w:hAnsi="Times New Roman"/>
          <w:b w:val="0"/>
          <w:i w:val="0"/>
          <w:sz w:val="21"/>
        </w:rPr>
        <w:t xml:space="preserve"> - absolute justice is expressed, for Christ undergoes the passion and cross because of the sins of humanity. This constitutes even a "superabundance" of justice, for the sins of man are "compensated for" by the sacrifice of the Man-God. Nevertheless, this justice, which is properly justice "to God's measure," springs completely from love: from the love of the Father and of the Son, and completely bears fruit in love. Precisely for this reason the divine justice revealed in the cross of Christ is "to God's measure," because it springs from love and is accomplished in love, producing fruits of salvation. The divine dimension of redemption is put into effect not only by bringing justice to bear upon sin, but also by restoring to love that creative power in man thanks also which he once more has access to the fullness of life and holiness that come from God. In this way, redemption involves the revelation of mercy in its fullness.</w:t>
      </w:r>
    </w:p>
    <w:p>
      <w:pPr>
        <w:jc w:val="both"/>
        <w:spacing w:before="0" w:after="100" w:lineRule="auto" w:line="276"/>
      </w:pPr>
      <w:r>
        <w:rPr>
          <w:rFonts w:ascii="Times New Roman" w:hAnsi="Times New Roman"/>
          <w:b w:val="0"/>
          <w:i w:val="0"/>
          <w:sz w:val="21"/>
        </w:rPr>
        <w:t>The Paschal Mystery is the culmination of this revealing and effecting of mercy, which is able to justify man, to restore justice in the sense of that salvific order which God willed from the beginning in man and, through man, in the world. The suffering Christ speaks in a special way to man, and not only to the believer. The non-believer also will be able to discover in Him the eloquence of solidarity with the human lot, as also the harmonious fullness of a disinterested dedication to the cause of man, to truth and to love. And yet the divine dimension of the Paschal Mystery goes still deeper. The cross on Calvary, the cross upon which Christ conducts His final dialogue with the Father, emerges from the very heart of the love that man, created in the image and likeness of God, has been given as a gift, according to God's eternal plan. God, as Christ has revealed Him, does not merely remain closely linked with the world as the Creator and the ultimate source of existence. He is also Father: He is linked to man, whom He called to existence in the visible world, by a bond still more intimate than that of creation. It is love which not only creates the good but also grants participation in the very life of God: Father, Son and Holy Spirit. For he who loves desires to give himself.</w:t>
      </w:r>
    </w:p>
    <w:p>
      <w:pPr>
        <w:jc w:val="both"/>
        <w:spacing w:before="0" w:after="100" w:lineRule="auto" w:line="276"/>
      </w:pPr>
      <w:r>
        <w:rPr>
          <w:rFonts w:ascii="Times New Roman" w:hAnsi="Times New Roman"/>
          <w:b w:val="0"/>
          <w:i w:val="0"/>
          <w:sz w:val="21"/>
        </w:rPr>
        <w:t>The cross of Christ on Calvary stands beside the path of that admirable commercium, of that wonderful self-communication of God to man, which also includes the call to man to share in the divine life by giving himself, and with himself the whole visible world, to God, and like an adopted son to become a sharer in the truth and love which is in God and proceeds from God. It is precisely beside the path of man's eternal election to the dignity of being an adopted child of God that there stands in history the cross of Christ, the only - begotten Son, who, as "light from light, true God from true God,"</w:t>
      </w:r>
      <w:r>
        <w:rPr>
          <w:rStyle w:val="FootnoteReference"/>
        </w:rPr>
        <w:footnoteReference w:id="282"/>
      </w:r>
      <w:r>
        <w:rPr>
          <w:rFonts w:ascii="Times New Roman" w:hAnsi="Times New Roman"/>
          <w:b w:val="0"/>
          <w:i w:val="0"/>
          <w:sz w:val="21"/>
        </w:rPr>
        <w:t xml:space="preserve"> came to give the final witness to the wonderful covenant of God with humanity, of God with man - every human being This covenant, as old as man - it goes back to the very mystery of creation - and afterwards many times renewed with one single chosen people, is equally the new and definitive covenant, which was established there on Calvary, and is not limited to a single people, to Israel, but is open to each and every individual.</w:t>
      </w:r>
    </w:p>
    <w:p>
      <w:pPr>
        <w:jc w:val="both"/>
        <w:spacing w:before="0" w:after="100" w:lineRule="auto" w:line="276"/>
      </w:pPr>
      <w:r>
        <w:rPr>
          <w:rFonts w:ascii="Times New Roman" w:hAnsi="Times New Roman"/>
          <w:b w:val="0"/>
          <w:i w:val="0"/>
          <w:sz w:val="21"/>
        </w:rPr>
        <w:t>What else, then, does the cross of Christ say to us, the cross that in a sense is the final word of His messianic message and mission? And yet this is not yet the word of the God of the covenant: that will be pronounced at the dawn when first the women and then the Apostles come to the tomb of the crucified Christ, see the tomb empty and for the first time hear the message: "He is risen." They will repeat this message to the others and will be witnesses to the risen Christ. Yet, even in this glorification of the Son of God, the cross remains, that cross which-through all the messianic testimony of the Man the Son, who suffered death upon it - speaks and never ceases to speak of God the Father, who is absolutely faithful to His eternal love for man, since He "so loved the world" - therefore man in the world-that "he gave his only Son, that whoever believes in him should not perish but have eternal life."</w:t>
      </w:r>
      <w:r>
        <w:rPr>
          <w:rStyle w:val="FootnoteReference"/>
        </w:rPr>
        <w:footnoteReference w:id="283"/>
      </w:r>
      <w:r>
        <w:rPr>
          <w:rFonts w:ascii="Times New Roman" w:hAnsi="Times New Roman"/>
          <w:b w:val="0"/>
          <w:i w:val="0"/>
          <w:sz w:val="21"/>
        </w:rPr>
        <w:t xml:space="preserve"> Believing in the crucified Son means "seeing the Father,"</w:t>
      </w:r>
      <w:r>
        <w:rPr>
          <w:rStyle w:val="FootnoteReference"/>
        </w:rPr>
        <w:footnoteReference w:id="284"/>
      </w:r>
      <w:r>
        <w:rPr>
          <w:rFonts w:ascii="Times New Roman" w:hAnsi="Times New Roman"/>
          <w:b w:val="0"/>
          <w:i w:val="0"/>
          <w:sz w:val="21"/>
        </w:rPr>
        <w:t xml:space="preserve"> means believing that love is present in the world and that this love is more powerful than any kind of evil in which individuals, humanity, or the world are involved. Believing in this love means believing in mercy. For mercy is an indispensable dimension of love; it is as it were love's second name and, at the same time, the specific manner in which love is revealed and effected vis-a-vis the reality of the evil that is in the world, affecting and besieging man, insinuating itself even into his heart and capable of causing him to "perish in Gehenna."</w:t>
      </w:r>
      <w:r>
        <w:rPr>
          <w:rStyle w:val="FootnoteReference"/>
        </w:rPr>
        <w:footnoteReference w:id="285"/>
      </w:r>
      <w:r>
        <w:rPr>
          <w:sz w:val="2"/>
          <w:szCs w:val="2"/>
        </w:rPr>
        <w:t xml:space="preserve"> </w:t>
      </w:r>
    </w:p>
    <w:p>
      <w:pPr>
        <w:jc w:val="both"/>
        <w:spacing w:before="0" w:after="100" w:lineRule="auto" w:line="276"/>
      </w:pPr>
      <w:r>
        <w:rPr>
          <w:rFonts w:ascii="Times New Roman" w:hAnsi="Times New Roman"/>
          <w:b/>
          <w:sz w:val="21"/>
        </w:rPr>
        <w:t xml:space="preserve">8.  </w:t>
      </w:r>
      <w:r>
        <w:rPr>
          <w:rFonts w:ascii="Times New Roman" w:hAnsi="Times New Roman"/>
          <w:b w:val="0"/>
          <w:i w:val="0"/>
          <w:sz w:val="21"/>
        </w:rPr>
        <w:t>Love More Powerful Than Death, More Powerful Than Sin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cross of Christ on Calvary is also a witness to the strength of evil against the very Son of God, against the one who, alone among all the sons of men, was by His nature absolutely innocent and free from sin, and whose coming into the world was untainted by the disobedience of Adam and the inheritance of original sin. And here, precisely in Him, in Christ, justice is done to sin at the price of His sacrifice, of His obedience "even to death."</w:t>
      </w:r>
      <w:r>
        <w:rPr>
          <w:rStyle w:val="FootnoteReference"/>
        </w:rPr>
        <w:footnoteReference w:id="286"/>
      </w:r>
      <w:r>
        <w:rPr>
          <w:rFonts w:ascii="Times New Roman" w:hAnsi="Times New Roman"/>
          <w:b w:val="0"/>
          <w:i w:val="0"/>
          <w:sz w:val="21"/>
        </w:rPr>
        <w:t xml:space="preserve"> He who was without sin, "God made him sin for our sake."</w:t>
      </w:r>
      <w:r>
        <w:rPr>
          <w:rStyle w:val="FootnoteReference"/>
        </w:rPr>
        <w:footnoteReference w:id="287"/>
      </w:r>
      <w:r>
        <w:rPr>
          <w:rFonts w:ascii="Times New Roman" w:hAnsi="Times New Roman"/>
          <w:b w:val="0"/>
          <w:i w:val="0"/>
          <w:sz w:val="21"/>
        </w:rPr>
        <w:t xml:space="preserve"> Justice is also brought to bear upon death, which from the beginning of man's history had been allied to sin. Death has justice done to it at the price of the death of the one who was without sin and who alone was able-by means of his own death-to inflict death upon death.</w:t>
      </w:r>
      <w:r>
        <w:rPr>
          <w:rStyle w:val="FootnoteReference"/>
        </w:rPr>
        <w:footnoteReference w:id="288"/>
      </w:r>
      <w:r>
        <w:rPr>
          <w:rFonts w:ascii="Times New Roman" w:hAnsi="Times New Roman"/>
          <w:b w:val="0"/>
          <w:i w:val="0"/>
          <w:sz w:val="21"/>
        </w:rPr>
        <w:t xml:space="preserve"> In this way the cross of Christ, on which the Son, consubstantial with the Father, renders full justice to God, is also a radical revelation of mercy, or rather of the love that goes against what constitutes the very root of evil in the history of man: against sin and death.</w:t>
      </w:r>
    </w:p>
    <w:p>
      <w:pPr>
        <w:jc w:val="both"/>
        <w:spacing w:before="0" w:after="100" w:lineRule="auto" w:line="276"/>
      </w:pPr>
      <w:r>
        <w:rPr>
          <w:rFonts w:ascii="Times New Roman" w:hAnsi="Times New Roman"/>
          <w:b w:val="0"/>
          <w:i w:val="0"/>
          <w:sz w:val="21"/>
        </w:rPr>
        <w:t xml:space="preserve">The cross is the most profound condescension of God to man and to what man-especially in difficult and painful moments-looks on as his unhappy destiny. The cross is like a touch of eternal love upon the most painful wounds of man's earthly existence; it is the total fulfillment of the messianic program that Christ once formulated in the synagogue at Nazareth </w:t>
      </w:r>
      <w:r>
        <w:rPr>
          <w:rStyle w:val="FootnoteReference"/>
        </w:rPr>
        <w:footnoteReference w:id="289"/>
      </w:r>
      <w:r>
        <w:rPr>
          <w:rFonts w:ascii="Times New Roman" w:hAnsi="Times New Roman"/>
          <w:b w:val="0"/>
          <w:i w:val="0"/>
          <w:sz w:val="21"/>
        </w:rPr>
        <w:t xml:space="preserve"> and then repeated to the messengers sent by John the Baptist.</w:t>
      </w:r>
      <w:r>
        <w:rPr>
          <w:rStyle w:val="FootnoteReference"/>
        </w:rPr>
        <w:footnoteReference w:id="290"/>
      </w:r>
      <w:r>
        <w:rPr>
          <w:rFonts w:ascii="Times New Roman" w:hAnsi="Times New Roman"/>
          <w:b w:val="0"/>
          <w:i w:val="0"/>
          <w:sz w:val="21"/>
        </w:rPr>
        <w:t xml:space="preserve"> According to the words once written in the prophecy of Isaiah,</w:t>
      </w:r>
      <w:r>
        <w:rPr>
          <w:rStyle w:val="FootnoteReference"/>
        </w:rPr>
        <w:footnoteReference w:id="291"/>
      </w:r>
      <w:r>
        <w:rPr>
          <w:rFonts w:ascii="Times New Roman" w:hAnsi="Times New Roman"/>
          <w:b w:val="0"/>
          <w:i w:val="0"/>
          <w:sz w:val="21"/>
        </w:rPr>
        <w:t xml:space="preserve"> this program consisted in the revelation of merciful love for the poor, the suffering and prisoners, for the blind, the oppressed and sinners. In the paschal mystery the limits of the many sided evil in which man becomes a sharer during his earthly existence are surpassed: the cross of Christ, in fact, makes us understand the deepest roots of evil, which are fixed in sin and death; thus the cross becomes an eschatological sign. Only in the eschatological fulfillment and definitive renewal of the world will love conquer, in all the elect, the deepest sources of evil, bringing as its fully mature fruit the kingdom of life and holiness and glorious immortality. The foundation of this eschatological fulfillment is already contained in the cross of Christ and in His death. The fact that Christ "was raised the third day"</w:t>
      </w:r>
      <w:r>
        <w:rPr>
          <w:rStyle w:val="FootnoteReference"/>
        </w:rPr>
        <w:footnoteReference w:id="292"/>
      </w:r>
      <w:r>
        <w:rPr>
          <w:rFonts w:ascii="Times New Roman" w:hAnsi="Times New Roman"/>
          <w:b w:val="0"/>
          <w:i w:val="0"/>
          <w:sz w:val="21"/>
        </w:rPr>
        <w:t xml:space="preserve"> constitutes the final sign of the messianic mission, a sign that perfects the entire revelation of merciful love in a world that is subject to evil. At the same time it constitutes the sign that foretells "a new heaven and a new earth,"</w:t>
      </w:r>
      <w:r>
        <w:rPr>
          <w:rStyle w:val="FootnoteReference"/>
        </w:rPr>
        <w:footnoteReference w:id="293"/>
      </w:r>
      <w:r>
        <w:rPr>
          <w:rFonts w:ascii="Times New Roman" w:hAnsi="Times New Roman"/>
          <w:b w:val="0"/>
          <w:i w:val="0"/>
          <w:sz w:val="21"/>
        </w:rPr>
        <w:t xml:space="preserve"> when God "will wipe away every tear from their eyes, there will be no more death, or mourning no crying, nor pain, for the former things have passed away."</w:t>
      </w:r>
      <w:r>
        <w:rPr>
          <w:rStyle w:val="FootnoteReference"/>
        </w:rPr>
        <w:footnoteReference w:id="294"/>
      </w:r>
      <w:r>
        <w:rPr>
          <w:sz w:val="2"/>
          <w:szCs w:val="2"/>
        </w:rPr>
        <w:t xml:space="preserve"> </w:t>
      </w:r>
    </w:p>
    <w:p>
      <w:pPr>
        <w:jc w:val="both"/>
        <w:spacing w:before="0" w:after="100" w:lineRule="auto" w:line="276"/>
      </w:pPr>
      <w:r>
        <w:rPr>
          <w:rFonts w:ascii="Times New Roman" w:hAnsi="Times New Roman"/>
          <w:b w:val="0"/>
          <w:i w:val="0"/>
          <w:sz w:val="21"/>
        </w:rPr>
        <w:t>In the eschatological fulfillment mercy will be revealed as love, while in the temporal phase, in human history, which is at the same time the history of sin and death, love must be revealed above all as mercy and must also be actualized as mercy. Christ's messianic program, the program of mercy, becomes the program of His people, the program of the Church. At its very center there is always the cross, for it is in the cross that the revelation of merciful love attains its culmination. Until "the former things pass away,"</w:t>
      </w:r>
      <w:r>
        <w:rPr>
          <w:rStyle w:val="FootnoteReference"/>
        </w:rPr>
        <w:footnoteReference w:id="295"/>
      </w:r>
      <w:r>
        <w:rPr>
          <w:rFonts w:ascii="Times New Roman" w:hAnsi="Times New Roman"/>
          <w:b w:val="0"/>
          <w:i w:val="0"/>
          <w:sz w:val="21"/>
        </w:rPr>
        <w:t xml:space="preserve"> the cross will remain the point of reference for other words too of the Revelation of John: "Behold, I stand at the door and knock; if anyone hears my voice and opens the door, I will come in and eat with him and he with me."</w:t>
      </w:r>
      <w:r>
        <w:rPr>
          <w:rStyle w:val="FootnoteReference"/>
        </w:rPr>
        <w:footnoteReference w:id="296"/>
      </w:r>
      <w:r>
        <w:rPr>
          <w:rFonts w:ascii="Times New Roman" w:hAnsi="Times New Roman"/>
          <w:b w:val="0"/>
          <w:i w:val="0"/>
          <w:sz w:val="21"/>
        </w:rPr>
        <w:t xml:space="preserve"> In a special way, God also reveals His mercy when He invites man to have "mercy" on His only Son, the crucified one.</w:t>
      </w:r>
    </w:p>
    <w:p>
      <w:pPr>
        <w:jc w:val="both"/>
        <w:spacing w:before="0" w:after="100" w:lineRule="auto" w:line="276"/>
      </w:pPr>
      <w:r>
        <w:rPr>
          <w:rFonts w:ascii="Times New Roman" w:hAnsi="Times New Roman"/>
          <w:b w:val="0"/>
          <w:i w:val="0"/>
          <w:sz w:val="21"/>
        </w:rPr>
        <w:t>Christ, precisely as the crucified one, is the Word that does not pass away,</w:t>
      </w:r>
      <w:r>
        <w:rPr>
          <w:rStyle w:val="FootnoteReference"/>
        </w:rPr>
        <w:footnoteReference w:id="297"/>
      </w:r>
      <w:r>
        <w:rPr>
          <w:rFonts w:ascii="Times New Roman" w:hAnsi="Times New Roman"/>
          <w:b w:val="0"/>
          <w:i w:val="0"/>
          <w:sz w:val="21"/>
        </w:rPr>
        <w:t xml:space="preserve"> and He is the one who stands at the door and knocks at the heart of every man,</w:t>
      </w:r>
      <w:r>
        <w:rPr>
          <w:rStyle w:val="FootnoteReference"/>
        </w:rPr>
        <w:footnoteReference w:id="298"/>
      </w:r>
      <w:r>
        <w:rPr>
          <w:rFonts w:ascii="Times New Roman" w:hAnsi="Times New Roman"/>
          <w:b w:val="0"/>
          <w:i w:val="0"/>
          <w:sz w:val="21"/>
        </w:rPr>
        <w:t xml:space="preserve"> without restricting his freedom, but instead seeking to draw from this very freedom love, which is not only an act of solidarity with the suffering Son of man, but also a kind of "mercy" shown by each one of us to the Son of the eternal Father. In the whole of this messianic program of Christ, in the whole revelation of mercy through the cross, could man's dignity be more highly respected and ennobled, for, in obtaining mercy, He is in a sense the one who at the same time "shows mercy"? In a word, is not this the position of Christ with regard to man when He says: "As you did it to one of the least of these...you did it to me"?</w:t>
      </w:r>
      <w:r>
        <w:rPr>
          <w:rStyle w:val="FootnoteReference"/>
        </w:rPr>
        <w:footnoteReference w:id="299"/>
      </w:r>
      <w:r>
        <w:rPr>
          <w:rFonts w:ascii="Times New Roman" w:hAnsi="Times New Roman"/>
          <w:b w:val="0"/>
          <w:i w:val="0"/>
          <w:sz w:val="21"/>
        </w:rPr>
        <w:t xml:space="preserve"> Do not the words of the Sermon on the Mount: "Blessed are the merciful, for they shall obtain mercy,"</w:t>
      </w:r>
      <w:r>
        <w:rPr>
          <w:rStyle w:val="FootnoteReference"/>
        </w:rPr>
        <w:footnoteReference w:id="300"/>
      </w:r>
      <w:r>
        <w:rPr>
          <w:rFonts w:ascii="Times New Roman" w:hAnsi="Times New Roman"/>
          <w:b w:val="0"/>
          <w:i w:val="0"/>
          <w:sz w:val="21"/>
        </w:rPr>
        <w:t xml:space="preserve"> constitute, in a certain sense, a synthesis of the whole of the Good News, of the whole of the "wonderful exchange" (admirable commercium) contained therein? This exchange is a law of the very plan of salvation, a law which is simple, strong and at the same time "easy." Demonstrating from the very start what the "human heart" is capable of ("to be merciful"), do not these words from the Sermon on the Mount reveal in the same perspective the deep mystery of God: that inscrutable unity of Father, Son and Holy Spirit, in which love, containing justice, sets in motion mercy, which in its turn reveals the perfection of justice?</w:t>
      </w:r>
    </w:p>
    <w:p>
      <w:pPr>
        <w:jc w:val="both"/>
        <w:spacing w:before="0" w:after="100" w:lineRule="auto" w:line="276"/>
      </w:pPr>
      <w:r>
        <w:rPr>
          <w:rFonts w:ascii="Times New Roman" w:hAnsi="Times New Roman"/>
          <w:b w:val="0"/>
          <w:i w:val="0"/>
          <w:sz w:val="21"/>
        </w:rPr>
        <w:t>The Paschal Mystery is Christ at the summit of the revelation of the inscrutable mystery of God. It is precisely then that the words pronounced in the Upper Room are completely fulfilled: "He who has seen me has seen the Father."</w:t>
      </w:r>
      <w:r>
        <w:rPr>
          <w:rStyle w:val="FootnoteReference"/>
        </w:rPr>
        <w:footnoteReference w:id="301"/>
      </w:r>
      <w:r>
        <w:rPr>
          <w:rFonts w:ascii="Times New Roman" w:hAnsi="Times New Roman"/>
          <w:b w:val="0"/>
          <w:i w:val="0"/>
          <w:sz w:val="21"/>
        </w:rPr>
        <w:t xml:space="preserve"> In fact, Christ, whom the Father "did not spare"</w:t>
      </w:r>
      <w:r>
        <w:rPr>
          <w:rStyle w:val="FootnoteReference"/>
        </w:rPr>
        <w:footnoteReference w:id="302"/>
      </w:r>
      <w:r>
        <w:rPr>
          <w:rFonts w:ascii="Times New Roman" w:hAnsi="Times New Roman"/>
          <w:b w:val="0"/>
          <w:i w:val="0"/>
          <w:sz w:val="21"/>
        </w:rPr>
        <w:t xml:space="preserve"> for the sake of man and who in His passion and in the torment of the cross did not obtain human mercy, has revealed in His resurrection the fullness of the love that the Father has for Him and, in Him, for all people. "He is not God of the dead, but of the living."</w:t>
      </w:r>
      <w:r>
        <w:rPr>
          <w:rStyle w:val="FootnoteReference"/>
        </w:rPr>
        <w:footnoteReference w:id="303"/>
      </w:r>
      <w:r>
        <w:rPr>
          <w:rFonts w:ascii="Times New Roman" w:hAnsi="Times New Roman"/>
          <w:b w:val="0"/>
          <w:i w:val="0"/>
          <w:sz w:val="21"/>
        </w:rPr>
        <w:t xml:space="preserve"> In His resurrection Christ has revealed the God of merciful love, precisely because He accepted the cross as the way to the resurrection. And it is for this reason that-when we recall the cross of Christ, His passion and death-our faith and hope are centered on the Risen One: on that Christ who "on the evening of that day, the first day of the week, . . .stood among them" in the upper Room, "where the disciples were, ...breathed on them, and said to them: 'Receive the Holy Spirit. If you forgive the sins of any, they are forgiven; if you retain the sins of any, they are retained.'"</w:t>
      </w:r>
      <w:r>
        <w:rPr>
          <w:rStyle w:val="FootnoteReference"/>
        </w:rPr>
        <w:footnoteReference w:id="304"/>
      </w:r>
      <w:r>
        <w:rPr>
          <w:sz w:val="2"/>
          <w:szCs w:val="2"/>
        </w:rPr>
        <w:t xml:space="preserve"> </w:t>
      </w:r>
    </w:p>
    <w:p>
      <w:pPr>
        <w:jc w:val="both"/>
        <w:spacing w:before="0" w:after="100" w:lineRule="auto" w:line="276"/>
      </w:pPr>
      <w:r>
        <w:rPr>
          <w:rFonts w:ascii="Times New Roman" w:hAnsi="Times New Roman"/>
          <w:b w:val="0"/>
          <w:i w:val="0"/>
          <w:sz w:val="21"/>
        </w:rPr>
        <w:t>Here is the Son of God, who in His resurrection experienced in a radical way mercy shown to Himself, that is to say the love of the Father which is more powerful than death. And it is also the same Christ, the Son of God, who at the end of His messianic mission - and, in a certain sense, even beyond the end - reveals Himself as the inexhaustible source of mercy, of the same love that, in a subsequent perspective of the history of salvation in the Church, is to be everlastingly confirmed as more powerful than sin. The paschal Christ is the definitive incarnation of mercy, its living sign in salvation history and in eschatology. In the same spirit, the liturgy of Eastertide places on our lips the words of the Psalm: Misericordias Domini in aeternum cantabo.</w:t>
      </w:r>
      <w:r>
        <w:rPr>
          <w:rStyle w:val="FootnoteReference"/>
        </w:rPr>
        <w:footnoteReference w:id="305"/>
      </w:r>
      <w:r>
        <w:rPr>
          <w:sz w:val="2"/>
          <w:szCs w:val="2"/>
        </w:rPr>
        <w:t xml:space="preserve"> </w:t>
      </w:r>
    </w:p>
    <w:p>
      <w:pPr>
        <w:jc w:val="both"/>
        <w:spacing w:before="0" w:after="100" w:lineRule="auto" w:line="276"/>
      </w:pPr>
      <w:r>
        <w:rPr>
          <w:rFonts w:ascii="Times New Roman" w:hAnsi="Times New Roman"/>
          <w:b/>
          <w:sz w:val="21"/>
        </w:rPr>
        <w:t xml:space="preserve">9.  </w:t>
      </w:r>
      <w:r>
        <w:rPr>
          <w:rFonts w:ascii="Times New Roman" w:hAnsi="Times New Roman"/>
          <w:b w:val="0"/>
          <w:i w:val="0"/>
          <w:sz w:val="21"/>
        </w:rPr>
        <w:t>Mother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These words of the Church at Easter re-echo in the fullness of their prophetic content the words that Mary uttered during her visit to Elizabeth, the wife of Zechariah: "His mercy is...from generation to generation."</w:t>
      </w:r>
      <w:r>
        <w:rPr>
          <w:rStyle w:val="FootnoteReference"/>
        </w:rPr>
        <w:footnoteReference w:id="306"/>
      </w:r>
      <w:r>
        <w:rPr>
          <w:rFonts w:ascii="Times New Roman" w:hAnsi="Times New Roman"/>
          <w:b w:val="0"/>
          <w:i w:val="0"/>
          <w:sz w:val="21"/>
        </w:rPr>
        <w:t xml:space="preserve"> At the very moment of the Incarnation, these words open up a new perspective of salvation history. After the resurrection of Christ, this perspective is new on both the historical and the eschatological level. From that time onwards there is a succession of new generations of individuals in the immense human family, in ever-increasing dimensions; there is also a succession of new generations of the People of God, marked with the Sign of the Cross and of the resurrection and "sealed"</w:t>
      </w:r>
      <w:r>
        <w:rPr>
          <w:rStyle w:val="FootnoteReference"/>
        </w:rPr>
        <w:footnoteReference w:id="307"/>
      </w:r>
      <w:r>
        <w:rPr>
          <w:rFonts w:ascii="Times New Roman" w:hAnsi="Times New Roman"/>
          <w:b w:val="0"/>
          <w:i w:val="0"/>
          <w:sz w:val="21"/>
        </w:rPr>
        <w:t xml:space="preserve"> with the sign of the Paschal Mystery of Christ, the absolute revelation of the mercy that Mary proclaimed on the threshold of her kinswoman's house: "His mercy is...from generation to generation."</w:t>
      </w:r>
      <w:r>
        <w:rPr>
          <w:rStyle w:val="FootnoteReference"/>
        </w:rPr>
        <w:footnoteReference w:id="308"/>
      </w:r>
      <w:r>
        <w:rPr>
          <w:sz w:val="2"/>
          <w:szCs w:val="2"/>
        </w:rPr>
        <w:t xml:space="preserve"> </w:t>
      </w:r>
    </w:p>
    <w:p>
      <w:pPr>
        <w:jc w:val="both"/>
        <w:spacing w:before="0" w:after="100" w:lineRule="auto" w:line="276"/>
      </w:pPr>
      <w:r>
        <w:rPr>
          <w:rFonts w:ascii="Times New Roman" w:hAnsi="Times New Roman"/>
          <w:b w:val="0"/>
          <w:i w:val="0"/>
          <w:sz w:val="21"/>
        </w:rPr>
        <w:t>Mary is also the one who obtained mercy in a particular and exceptional way, as no other person has. At the same time, still in an exceptional way, she made possible with the sacrifice of her heart her own sharing in revealing God's mercy. This sacrifice is intimately linked with the cross of her Son, at the foot of which she was to stand on Calvary. Her sacrifice is a unique sharing in the revelation of mercy, that is, a sharing in the absolute fidelity of God to His own love, to the covenant that He willed from eternity and that He entered into in time with man, with the people, with humanity; it is a sharing in that revelation that was definitively fulfilled through the cross. No one has experienced, to the same degree as the Mother of the crucified One, the mystery of the cross, the overwhelming encounter of divine transcendent justice with love: that "kiss" given by mercy to justice.</w:t>
      </w:r>
      <w:r>
        <w:rPr>
          <w:rStyle w:val="FootnoteReference"/>
        </w:rPr>
        <w:footnoteReference w:id="309"/>
      </w:r>
      <w:r>
        <w:rPr>
          <w:rFonts w:ascii="Times New Roman" w:hAnsi="Times New Roman"/>
          <w:b w:val="0"/>
          <w:i w:val="0"/>
          <w:sz w:val="21"/>
        </w:rPr>
        <w:t xml:space="preserve"> No one has received into his heart, as much as Mary did, that mystery, that truly divine dimension of the redemption effected on Calvary by means of the death of the Son, together with the sacrifice of her maternal heart, together with her definitive "fiat."</w:t>
      </w:r>
    </w:p>
    <w:p>
      <w:pPr>
        <w:jc w:val="both"/>
        <w:spacing w:before="0" w:after="100" w:lineRule="auto" w:line="276"/>
      </w:pPr>
      <w:r>
        <w:rPr>
          <w:rFonts w:ascii="Times New Roman" w:hAnsi="Times New Roman"/>
          <w:b w:val="0"/>
          <w:i w:val="0"/>
          <w:sz w:val="21"/>
        </w:rPr>
        <w:t>Mary, then, is the one who has the deepest knowledge of the mystery of God's mercy. She knows its price, she knows how great it is. In this sense, we call her the Mother of mercy: our Lady of mercy, or Mother of divine mercy; in each one of these titles there is a deep theological meaning, for they express the special preparation of her soul, of her whole personality, so that she was able to perceive, through the complex events, first of Israel, then of every individual and of the whole of humanity, that mercy of which "from generation to generation"</w:t>
      </w:r>
      <w:r>
        <w:rPr>
          <w:rStyle w:val="FootnoteReference"/>
        </w:rPr>
        <w:footnoteReference w:id="310"/>
      </w:r>
      <w:r>
        <w:rPr>
          <w:rFonts w:ascii="Times New Roman" w:hAnsi="Times New Roman"/>
          <w:b w:val="0"/>
          <w:i w:val="0"/>
          <w:sz w:val="21"/>
        </w:rPr>
        <w:t xml:space="preserve"> people become sharers according to the eternal design of the most Holy Trinity.</w:t>
      </w:r>
    </w:p>
    <w:p>
      <w:pPr>
        <w:jc w:val="both"/>
        <w:spacing w:before="0" w:after="100" w:lineRule="auto" w:line="276"/>
      </w:pPr>
      <w:r>
        <w:rPr>
          <w:rFonts w:ascii="Times New Roman" w:hAnsi="Times New Roman"/>
          <w:b w:val="0"/>
          <w:i w:val="0"/>
          <w:sz w:val="21"/>
        </w:rPr>
        <w:t>The above titles which we attribute to the Mother of God speak of her principally, however, as the Mother of the crucified and risen One; as the One who, having obtained mercy in an exceptional way, in an equally exceptional way "merits" that mercy throughout her earthly life and, particularly, at the foot of the cross of her Son; and finally as the one who, through her hidden and at the same time incomparable sharing in the messianic mission of her Son, was called in a special way to bring close to people that love which He had come to reveal: the love that finds its most concrete expression vis-a-vis the suffering, the poor, those deprived of their own freedom, the blind, the oppressed and sinners, just as Christ spoke of them in the words of the prophecy of Isaiah, first in the synagogue at Nazareth</w:t>
      </w:r>
      <w:r>
        <w:rPr>
          <w:rStyle w:val="FootnoteReference"/>
        </w:rPr>
        <w:footnoteReference w:id="311"/>
      </w:r>
      <w:r>
        <w:rPr>
          <w:rFonts w:ascii="Times New Roman" w:hAnsi="Times New Roman"/>
          <w:b w:val="0"/>
          <w:i w:val="0"/>
          <w:sz w:val="21"/>
        </w:rPr>
        <w:t xml:space="preserve"> and then in response to the question of the messengers of John the Baptist.</w:t>
      </w:r>
      <w:r>
        <w:rPr>
          <w:rStyle w:val="FootnoteReference"/>
        </w:rPr>
        <w:footnoteReference w:id="312"/>
      </w:r>
      <w:r>
        <w:rPr>
          <w:sz w:val="2"/>
          <w:szCs w:val="2"/>
        </w:rPr>
        <w:t xml:space="preserve"> </w:t>
      </w:r>
    </w:p>
    <w:p>
      <w:pPr>
        <w:jc w:val="both"/>
        <w:spacing w:before="0" w:after="100" w:lineRule="auto" w:line="276"/>
      </w:pPr>
      <w:r>
        <w:rPr>
          <w:rFonts w:ascii="Times New Roman" w:hAnsi="Times New Roman"/>
          <w:b w:val="0"/>
          <w:i w:val="0"/>
          <w:sz w:val="21"/>
        </w:rPr>
        <w:t>It was precisely this "merciful" love, which is manifested above all in contact with moral and physical evil, that the heart of her who was the Mother of the crucified and risen One shared in singularly and exceptionally - that Mary shared in. In her and through her, this love continues to be revealed in the history of the Church and of humanity. This revelation is especially fruitful because in the Mother of God it is based upon the unique tact of her maternal heart, on her particular sensitivity, on her particular fitness to reach all those who most easily accept the merciful love of a mother. This is one of the great life-giving mysteries of Christianity, a mystery intimately connected with the mystery of the Incarnation.</w:t>
      </w:r>
    </w:p>
    <w:p>
      <w:pPr>
        <w:jc w:val="both"/>
        <w:spacing w:before="0" w:after="100" w:lineRule="auto" w:line="276"/>
      </w:pPr>
      <w:r>
        <w:rPr>
          <w:rFonts w:ascii="Times New Roman" w:hAnsi="Times New Roman"/>
          <w:b w:val="0"/>
          <w:i w:val="0"/>
          <w:sz w:val="21"/>
        </w:rPr>
        <w:t>"The motherhood of Mary in the order of grace," as the Second Vatican Council explains, "lasts without interruption from the consent which she faithfully gave at the annunciation and which she sustained without hesitation under the cross, until the eternal fulfillment of all the elect. In fact, being assumed into heaven she has not laid aside this office of salvation but by her manifold intercession she continues to obtain for us the graces of eternal salvation. By her maternal charity, she takes care of the brethren of her Son who still journey on earth surrounded by dangers and difficulties, until they are led into their blessed home."</w:t>
      </w:r>
      <w:r>
        <w:rPr>
          <w:rStyle w:val="FootnoteReference"/>
        </w:rPr>
        <w:footnoteReference w:id="313"/>
      </w:r>
      <w:r>
        <w:rPr>
          <w:sz w:val="2"/>
          <w:szCs w:val="2"/>
        </w:rPr>
        <w:t xml:space="preserve"> </w:t>
      </w:r>
    </w:p>
    <w:p>
      <w:pPr>
        <w:jc w:val="center"/>
        <w:spacing w:before="360" w:after="40"/>
        <w:keepNext/>
      </w:pPr>
      <w:r>
        <w:rPr>
          <w:rFonts w:ascii="Times New Roman" w:hAnsi="Times New Roman"/>
          <w:color w:val="666666"/>
          <w:sz w:val="18"/>
        </w:rPr>
        <w:t>CHAPTER 6</w:t>
      </w:r>
    </w:p>
    <w:p>
      <w:pPr>
        <w:pStyle w:val="Heading2"/>
        <w:jc w:val="center"/>
        <w:spacing w:before="0" w:after="280"/>
        <w:keepNext/>
      </w:pPr>
      <w:r>
        <w:rPr>
          <w:rFonts w:ascii="Times New Roman" w:hAnsi="Times New Roman"/>
          <w:b/>
          <w:color w:val="000000"/>
          <w:sz w:val="26"/>
        </w:rPr>
        <w:t>"MERCY...FROM GENERATION TO GENERATION"</w:t>
      </w:r>
    </w:p>
    <w:p>
      <w:pPr>
        <w:jc w:val="both"/>
        <w:spacing w:before="0" w:after="100" w:lineRule="auto" w:line="276"/>
      </w:pPr>
      <w:r>
        <w:rPr>
          <w:rFonts w:ascii="Times New Roman" w:hAnsi="Times New Roman"/>
          <w:b/>
          <w:sz w:val="21"/>
        </w:rPr>
        <w:t xml:space="preserve">10.  </w:t>
      </w:r>
      <w:r>
        <w:rPr>
          <w:rFonts w:ascii="Times New Roman" w:hAnsi="Times New Roman"/>
          <w:b w:val="0"/>
          <w:i w:val="0"/>
          <w:sz w:val="21"/>
        </w:rPr>
        <w:t>An Image of Our Generation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We have every right to believe that our generation too was included in the words of the Mother of God when she glorified that mercy shared in "from generation to generation" by those who allow themselves to be guided by the fear of God. The words of Mary's Magnificat have a prophetic content that concerns not only the past of Israel but also the whole future of the People of God on earth. In fact, all of us now living on earth are the generation that is aware of the approach of the third millennium and that profoundly feels the change that is occurring in history.</w:t>
      </w:r>
    </w:p>
    <w:p>
      <w:pPr>
        <w:jc w:val="both"/>
        <w:spacing w:before="0" w:after="100" w:lineRule="auto" w:line="276"/>
      </w:pPr>
      <w:r>
        <w:rPr>
          <w:rFonts w:ascii="Times New Roman" w:hAnsi="Times New Roman"/>
          <w:b w:val="0"/>
          <w:i w:val="0"/>
          <w:sz w:val="21"/>
        </w:rPr>
        <w:t>The present generation knows that it is in a privileged position: progress provides it with countless possibilities that only a few decades ago were undreamed of. Man's creative activity, his intelligence and his work, have brought about profound changes both in the field of science and technology and in that of social and cultural life. Man has extended his power over nature and has acquired deeper knowledge of the laws of social behavior. He has seen the obstacles and distances between individuals and nations dissolve or shrink through an increased sense of what is universal, through a clearer awareness of the unity of the human race, through the acceptance of mutual dependence in authentic solidarity, and through the desire and possibility of making contact with one's brothers and sisters beyond artificial geographical divisions and national or racial limits. Today's young people, especially, know that the progress of science and technology can produce not only new material goods but also a wider sharing in knowledge. The extraordinary progress made in the field of information and data processing, for instance, will increase man's creative capacity and provide access to the intellectual and cultural riches of other peoples. New communications techniques will encourage greater participation in events and a wider exchange of ideas. The achievements of biological, psychological and social science will help man to understand better the riches of his own being. It is true that too often this progress is still the privilege of the industrialized countries, but it cannot be denied that the prospect of enabling every people and every country to benefit from it has long ceased to be a mere utopia when there is a real political desire for it.</w:t>
      </w:r>
    </w:p>
    <w:p>
      <w:pPr>
        <w:jc w:val="both"/>
        <w:spacing w:before="0" w:after="100" w:lineRule="auto" w:line="276"/>
      </w:pPr>
      <w:r>
        <w:rPr>
          <w:rFonts w:ascii="Times New Roman" w:hAnsi="Times New Roman"/>
          <w:b w:val="0"/>
          <w:i w:val="0"/>
          <w:sz w:val="21"/>
        </w:rPr>
        <w:t>But side by side with all this, or rather as part of it, there are also the difficulties that appear whenever there is growth. There is unease and a sense of powerlessness regarding the profound response that man knows that he must give. The picture of the world today also contains shadows and imbalances that are not always merely superficial. The Pastoral Constitution Gaudium et spes of the Second Vatican Council is certainly not the only document that deals with the life of this generation, but it is a document of particular importance. "The dichotomy affecting the modern world," we read in it, "is,,in fact, a symptom of a deeper dichotomy that is in man himself. He is the meeting point of many conflicting forces. In his condition as a created being he is subject to a thousand shortcomings, but feels untrammelled in his inclinations and destined for a higher form of life. Torn by a welter of anxieties he is compelled to choose between them and repudiate some among them. Worse still, feeble and sinful as he is, he often does the very thing he hates and does not do what he wants. And so he feels himself divided, and the result is a host of discords in social life."</w:t>
      </w:r>
      <w:r>
        <w:rPr>
          <w:rStyle w:val="FootnoteReference"/>
        </w:rPr>
        <w:footnoteReference w:id="314"/>
      </w:r>
      <w:r>
        <w:rPr>
          <w:sz w:val="2"/>
          <w:szCs w:val="2"/>
        </w:rPr>
        <w:t xml:space="preserve"> </w:t>
      </w:r>
    </w:p>
    <w:p>
      <w:pPr>
        <w:jc w:val="both"/>
        <w:spacing w:before="0" w:after="100" w:lineRule="auto" w:line="276"/>
      </w:pPr>
      <w:r>
        <w:rPr>
          <w:rFonts w:ascii="Times New Roman" w:hAnsi="Times New Roman"/>
          <w:b w:val="0"/>
          <w:i w:val="0"/>
          <w:sz w:val="21"/>
        </w:rPr>
        <w:t>Towards the end of the introductory exposition we read: ". . .in the face of modern developments there is a growing body of men who are asking the most fundamental of all questions or are glimpsing them with a keener insight: What is man? What is the meaning of suffering, evil, death, which have not been eliminated by all this progress? What is the purpose of these achievements, purchased at so high a price?"</w:t>
      </w:r>
      <w:r>
        <w:rPr>
          <w:rStyle w:val="FootnoteReference"/>
        </w:rPr>
        <w:footnoteReference w:id="315"/>
      </w:r>
      <w:r>
        <w:rPr>
          <w:sz w:val="2"/>
          <w:szCs w:val="2"/>
        </w:rPr>
        <w:t xml:space="preserve"> </w:t>
      </w:r>
    </w:p>
    <w:p>
      <w:pPr>
        <w:jc w:val="both"/>
        <w:spacing w:before="0" w:after="100" w:lineRule="auto" w:line="276"/>
      </w:pPr>
      <w:r>
        <w:rPr>
          <w:rFonts w:ascii="Times New Roman" w:hAnsi="Times New Roman"/>
          <w:b w:val="0"/>
          <w:i w:val="0"/>
          <w:sz w:val="21"/>
        </w:rPr>
        <w:t>In the span of the fifteen years since the end of the Second Vatican Council, has this picture of tensions and threats that mark our epoch become less disquieting? It seems not. On the contrary, the tensions and threats that in the Council document seem only to be outlined and not to manifest in depth all the dangers hidden within them have revealed themselves more clearly in the space of these years; they have in a different way confirmed that danger, and do not permit us to cherish the illusions of the past.</w:t>
      </w:r>
    </w:p>
    <w:p>
      <w:pPr>
        <w:jc w:val="both"/>
        <w:spacing w:before="0" w:after="100" w:lineRule="auto" w:line="276"/>
      </w:pPr>
      <w:r>
        <w:rPr>
          <w:rFonts w:ascii="Times New Roman" w:hAnsi="Times New Roman"/>
          <w:b/>
          <w:sz w:val="21"/>
        </w:rPr>
        <w:t xml:space="preserve">11.  </w:t>
      </w:r>
      <w:r>
        <w:rPr>
          <w:rFonts w:ascii="Times New Roman" w:hAnsi="Times New Roman"/>
          <w:b w:val="0"/>
          <w:i w:val="0"/>
          <w:sz w:val="21"/>
        </w:rPr>
        <w:t>Sources of Uneasiness</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Thus, in our world the feeling of being under threat is increasing. There is an increase of that existential fear connected especially, as I said in the encyclical Redemptor hominis, with the prospect of a conflict that in view of today's atomic stockpiles could mean the partial self-destruction of humanity. But the threat does not merely concern what human beings can do to human beings through the means provided by military technology; it also concerns many other dangers produced by a materialistic society which-in spite of "humanistic" declarations-accepts the primacy of things over persons. Contemporary man, therefore, fears that by the use of the means invented by this type of society, individuals and the environment, communities, societies and nations can fall victim to the abuse of power by other individuals, environments and societies. The history of our century offers many examples of this. In spite of all the declarations on the rights of man in his integral dimension, that is to say in his bodily and spiritual existence, we cannot say that these examples belong only to the past.</w:t>
      </w:r>
    </w:p>
    <w:p>
      <w:pPr>
        <w:jc w:val="both"/>
        <w:spacing w:before="0" w:after="100" w:lineRule="auto" w:line="276"/>
      </w:pPr>
      <w:r>
        <w:rPr>
          <w:rFonts w:ascii="Times New Roman" w:hAnsi="Times New Roman"/>
          <w:b w:val="0"/>
          <w:i w:val="0"/>
          <w:sz w:val="21"/>
        </w:rPr>
        <w:t>Man rightly fears falling victim to an oppression that will deprive him of his interior freedom, of the possibility of expressing the truth of which he is convinced, of the faith that he professes, of the ability to obey the voice of conscience that tells him the right path to follow. The technical means at the disposal of modern society conceal within themselves not only the possibility of self-destruction through military conflict, but also the possibility of a "peaceful" subjugation of individuals, of environments, of entire societies and of nations, that for one reason or another might prove inconvenient for those who possess the necessary means and are ready to use them without scruple. An instance is the continued existence of torture, systematically used by authority as a means of domination and political oppression and practiced by subordinates with impunity.</w:t>
      </w:r>
    </w:p>
    <w:p>
      <w:pPr>
        <w:jc w:val="both"/>
        <w:spacing w:before="0" w:after="100" w:lineRule="auto" w:line="276"/>
      </w:pPr>
      <w:r>
        <w:rPr>
          <w:rFonts w:ascii="Times New Roman" w:hAnsi="Times New Roman"/>
          <w:b w:val="0"/>
          <w:i w:val="0"/>
          <w:sz w:val="21"/>
        </w:rPr>
        <w:t>Together with awareness of the biological threat, therefore, there is a growing awareness of yet another threat, even more destructive of what is essentially human, what is intimately bound up with the dignity of the person and his or her right to truth and freedom.</w:t>
      </w:r>
    </w:p>
    <w:p>
      <w:pPr>
        <w:jc w:val="both"/>
        <w:spacing w:before="0" w:after="100" w:lineRule="auto" w:line="276"/>
      </w:pPr>
      <w:r>
        <w:rPr>
          <w:rFonts w:ascii="Times New Roman" w:hAnsi="Times New Roman"/>
          <w:b w:val="0"/>
          <w:i w:val="0"/>
          <w:sz w:val="21"/>
        </w:rPr>
        <w:t>All this is happening against the background of the gigantic remorse caused by the fact that, side by side with wealthy and surfeited people and societies, living in plenty and ruled by consumerism and pleasure, the same human family contains individuals and groups that are suffering from hunger. There are babies dying of hunger under their mothers' eyes. In various parts of the world, in various socio-economic systems, there exist entire areas of poverty, shortage and underdevelopment. This fact is universally known. The state of inequality between individuals and between nations not only still exists; it is increasing. It still happens that side by side with those who are wealthy and living in plenty there exist those who are living in want, suffering misery and often actually dying of hunger; and their number reaches tens, even hundreds of millions. This is why moral uneasiness is destined to become even more acute. It is obvious that a fundamental defect, or rather a series of defects, indeed a defective machinery is at the root of contemporary economics and materialistic civilization, which does not allow the human family to break free from such radically unjust situations.</w:t>
      </w:r>
    </w:p>
    <w:p>
      <w:pPr>
        <w:jc w:val="both"/>
        <w:spacing w:before="0" w:after="100" w:lineRule="auto" w:line="276"/>
      </w:pPr>
      <w:r>
        <w:rPr>
          <w:rFonts w:ascii="Times New Roman" w:hAnsi="Times New Roman"/>
          <w:b w:val="0"/>
          <w:i w:val="0"/>
          <w:sz w:val="21"/>
        </w:rPr>
        <w:t>This picture of today's world in which there is so much evil both physical and moral, so as to make of it a world entangled in contradictions and tensions, and at the same time full of threats to human freedom, conscience and religion-this picture explains the uneasiness felt by contemporary man. This uneasiness is experienced not only by those who are disadvantaged or oppressed, but also by those who possess the privileges of wealth, progress and power. And, although there is no lack of people trying to understand the causes of this uneasiness, or trying to react against it with the temporary means offered by technology, wealth or power, still in the very depth of the human spirit this uneasiness is stronger than all temporary means. This uneasiness concerns-as the analyses of the Second Vatican Council rightly pointed out-the fundamental problems of all human existence. It is linked with the very sense of man's existence in the world, and is an uneasiness for the future of man and all humanity; it demands decisive solutions, which now seem to be forcing themselves upon the human race.</w:t>
      </w:r>
    </w:p>
    <w:p>
      <w:pPr>
        <w:jc w:val="both"/>
        <w:spacing w:before="0" w:after="100" w:lineRule="auto" w:line="276"/>
      </w:pPr>
      <w:r>
        <w:rPr>
          <w:rFonts w:ascii="Times New Roman" w:hAnsi="Times New Roman"/>
          <w:b/>
          <w:sz w:val="21"/>
        </w:rPr>
        <w:t xml:space="preserve">12.  </w:t>
      </w:r>
      <w:r>
        <w:rPr>
          <w:rFonts w:ascii="Times New Roman" w:hAnsi="Times New Roman"/>
          <w:b w:val="0"/>
          <w:i w:val="0"/>
          <w:sz w:val="21"/>
        </w:rPr>
        <w:t>Is Justice Enough?</w:t>
      </w:r>
      <w:r>
        <w:rPr>
          <w:rFonts w:ascii="Times New Roman" w:hAnsi="Times New Roman"/>
          <w:b w:val="0"/>
          <w:i/>
          <w:sz w:val="21"/>
        </w:rPr>
        <w:t>*</w:t>
      </w:r>
    </w:p>
    <w:p>
      <w:pPr>
        <w:jc w:val="both"/>
        <w:spacing w:before="0" w:after="100" w:lineRule="auto" w:line="276"/>
      </w:pPr>
      <w:r>
        <w:rPr>
          <w:rFonts w:ascii="Times New Roman" w:hAnsi="Times New Roman"/>
          <w:b w:val="0"/>
          <w:i w:val="0"/>
          <w:sz w:val="21"/>
        </w:rPr>
        <w:t>It is not difficult to see that in the modern world the sense of justice has been reawakening on a vast scale; and without doubt this emphasizes that which goes against justice in relationships between individuals, social groups and "classes," between individual peoples and states, and finally between whole political systems, indeed between what are called "worlds." This deep and varied trend, at the basis of which the contemporary human conscience has placed justice, gives proof of the ethical character of the tensions and struggles pervading the world.</w:t>
      </w:r>
    </w:p>
    <w:p>
      <w:pPr>
        <w:jc w:val="both"/>
        <w:spacing w:before="0" w:after="100" w:lineRule="auto" w:line="276"/>
      </w:pPr>
      <w:r>
        <w:rPr>
          <w:rFonts w:ascii="Times New Roman" w:hAnsi="Times New Roman"/>
          <w:b w:val="0"/>
          <w:i w:val="0"/>
          <w:sz w:val="21"/>
        </w:rPr>
        <w:t>The Church shares with the people of our time this profound and ardent desire for a life which is just in every aspect, nor does she fail to examine the various aspects of the sort of justice that the life of people and society demands. This is confirmed by the field of Catholic social doctrine, greatly developed in the course of the last century. On the lines of this teaching proceed the education and formation of human consciences in the spirit of justice, and also individual undertakings, especially in the sphere of the apostolate of the laity, which are developing in precisely this spirit.</w:t>
      </w:r>
    </w:p>
    <w:p>
      <w:pPr>
        <w:jc w:val="both"/>
        <w:spacing w:before="0" w:after="100" w:lineRule="auto" w:line="276"/>
      </w:pPr>
      <w:r>
        <w:rPr>
          <w:rFonts w:ascii="Times New Roman" w:hAnsi="Times New Roman"/>
          <w:b w:val="0"/>
          <w:i w:val="0"/>
          <w:sz w:val="21"/>
        </w:rPr>
        <w:t>And yet, it would be difficult not to notice that very often programs which start from the idea of justice and which ought to assist its fulfillment among individuals, groups and human societies, in practice suffer from distortions. Although they continue to appeal to the idea of justice, nevertheless experience shows that other negative forces have gained the upper hand over justice, such as spite, hatred and even cruelty. In such cases, the desire to annihilate the enemy, limit his freedom, or even force him into total dependence, becomes the fundamental motive for action; and this contrasts with the essence of justice, which by its nature tends to establish equality and harmony between the parties in conflict. This kind of abuse of the idea of justice and the practical distortion of it show how far human action can deviate from justice itself, even when it is being undertaken in the name of justice. Not in vain did Christ challenge His listeners, faithful to the doctrine of the Old Testament, for their attitude which was manifested in the words: An eye for an eye and a tooth for a tooth."</w:t>
      </w:r>
      <w:r>
        <w:rPr>
          <w:rStyle w:val="FootnoteReference"/>
        </w:rPr>
        <w:footnoteReference w:id="316"/>
      </w:r>
      <w:r>
        <w:rPr>
          <w:rFonts w:ascii="Times New Roman" w:hAnsi="Times New Roman"/>
          <w:b w:val="0"/>
          <w:i w:val="0"/>
          <w:sz w:val="21"/>
        </w:rPr>
        <w:t xml:space="preserve"> This was the form of distortion of justice at that time; and today's forms continue to be modeled on it. It is obvious, in fact, that in the name of an alleged justice (for example, historical justice or class justice) the neighbor is sometimes destroyed, killed, deprived of liberty or stripped of fundamental human rights. The experience of the past and of our own time demonstrates that justice alone is not enough, that it can even lead to the negation and destruction of itself, if that deeper power, which is love, is not allowed to shape human life in its various dimensions. It has been precisely historical experience that, among other things, has led to the formulation of the saying: summum ius, summa iniuria. This statement does not detract from the value of justice and does not minimize the significance of the order that is based upon it; it only indicates, under another aspect, the need to draw from the powers of the spirit which condition the very order of justice, powers which are still more profound.</w:t>
      </w:r>
    </w:p>
    <w:p>
      <w:pPr>
        <w:jc w:val="both"/>
        <w:spacing w:before="0" w:after="100" w:lineRule="auto" w:line="276"/>
      </w:pPr>
      <w:r>
        <w:rPr>
          <w:rFonts w:ascii="Times New Roman" w:hAnsi="Times New Roman"/>
          <w:b w:val="0"/>
          <w:i w:val="0"/>
          <w:sz w:val="21"/>
        </w:rPr>
        <w:t>The Church, having before her eyes the picture of the generation to which we belong, shares the uneasiness of so many of the people of our time. Moreover, one cannot fail to be worried by the decline of many fundamental values, which constitute an unquestionable good not only for Christian morality but simply for human morality, for moral culture: these values include respect for human life from the moment of conception, respect for marriage in its indissoluble unity, and respect for the stability of the family. Moral permissiveness strikes especially at this most sensitive sphere of life and society. Hand in hand with this go the crisis of truth in human relationships, lack of responsibility for what one says, the purely utilitarian relationship between individual and individual, the loss of a sense of the authentic common good and the ease with which this good is alienated. Finally, there is the "desacralization" that often turns into "dehumanization": the individual and the society for whom nothing is "sacred" suffer moral decay, in spite of appearances.</w:t>
      </w:r>
    </w:p>
    <w:p>
      <w:pPr>
        <w:jc w:val="center"/>
        <w:spacing w:before="360" w:after="40"/>
        <w:keepNext/>
      </w:pPr>
      <w:r>
        <w:rPr>
          <w:rFonts w:ascii="Times New Roman" w:hAnsi="Times New Roman"/>
          <w:color w:val="666666"/>
          <w:sz w:val="18"/>
        </w:rPr>
        <w:t>CHAPTER 7</w:t>
      </w:r>
    </w:p>
    <w:p>
      <w:pPr>
        <w:pStyle w:val="Heading2"/>
        <w:jc w:val="center"/>
        <w:spacing w:before="0" w:after="280"/>
        <w:keepNext/>
      </w:pPr>
      <w:r>
        <w:rPr>
          <w:rFonts w:ascii="Times New Roman" w:hAnsi="Times New Roman"/>
          <w:b/>
          <w:color w:val="000000"/>
          <w:sz w:val="26"/>
        </w:rPr>
        <w:t>THE MERCY OF GOD IN THE MISSION OF THE CHURCH</w:t>
      </w:r>
    </w:p>
    <w:p>
      <w:pPr>
        <w:jc w:val="both"/>
        <w:spacing w:before="0" w:after="100" w:lineRule="auto" w:line="276"/>
      </w:pPr>
      <w:r>
        <w:rPr>
          <w:rFonts w:ascii="Times New Roman" w:hAnsi="Times New Roman"/>
          <w:b/>
          <w:sz w:val="21"/>
        </w:rPr>
        <w:t xml:space="preserve">13.  </w:t>
      </w:r>
      <w:r>
        <w:rPr>
          <w:rFonts w:ascii="Times New Roman" w:hAnsi="Times New Roman"/>
          <w:b w:val="0"/>
          <w:i w:val="0"/>
          <w:sz w:val="21"/>
        </w:rPr>
        <w:t>The Church Professes the Mercy of God and Proclaims It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must profess and proclaim God's mercy in all its truth, as it has been handed down to us by revelation. We have sought, in the foregoing pages of the present document, to give at least an outline of this truth, which finds such rich expression in the whole of Sacred Scripture and in Sacred Tradition. In the daily life of the Church the truth about the mercy of God, expressed in the Bible, resounds as a perennial echo through the many readings of the Sacred Liturgy. The authentic sense of faith of the People of God perceives this truth, as is shown by various expressions of personal and community piety. It would of course be difficult to give a list or summary of them all, since most of them are vividly inscribed in the depths of people's hearts and minds. Some theologians affirm that mercy is the greatest of the attributes and perfections of God, and the Bible, Tradition and the whole faith life of the People of God provide particular proofs of this. It is not a question here of the perfection of the inscrutable essence of God in the mystery of the divinity itself, but of the perfection and attribute whereby man, in the intimate truth of his existence, encounters the living God particularly closely and particularly often. In harmony with Christ's words to Philip,</w:t>
      </w:r>
      <w:r>
        <w:rPr>
          <w:rStyle w:val="FootnoteReference"/>
        </w:rPr>
        <w:footnoteReference w:id="317"/>
      </w:r>
      <w:r>
        <w:rPr>
          <w:rFonts w:ascii="Times New Roman" w:hAnsi="Times New Roman"/>
          <w:b w:val="0"/>
          <w:i w:val="0"/>
          <w:sz w:val="21"/>
        </w:rPr>
        <w:t xml:space="preserve"> the "vision of the Father"-a vision of God through faith finds precisely in the encounter with His mercy a unique moment of interior simplicity and truth, similar to that which we discover in the parable of the prodigal son.</w:t>
      </w:r>
    </w:p>
    <w:p>
      <w:pPr>
        <w:jc w:val="both"/>
        <w:spacing w:before="0" w:after="100" w:lineRule="auto" w:line="276"/>
      </w:pPr>
      <w:r>
        <w:rPr>
          <w:rFonts w:ascii="Times New Roman" w:hAnsi="Times New Roman"/>
          <w:b w:val="0"/>
          <w:i w:val="0"/>
          <w:sz w:val="21"/>
        </w:rPr>
        <w:t>"He who has seen me has seen the Father."</w:t>
      </w:r>
      <w:r>
        <w:rPr>
          <w:rStyle w:val="FootnoteReference"/>
        </w:rPr>
        <w:footnoteReference w:id="318"/>
      </w:r>
      <w:r>
        <w:rPr>
          <w:rFonts w:ascii="Times New Roman" w:hAnsi="Times New Roman"/>
          <w:b w:val="0"/>
          <w:i w:val="0"/>
          <w:sz w:val="21"/>
        </w:rPr>
        <w:t xml:space="preserve"> The Church professes the mercy of God, the Church lives by it in her wide experience of faith and also in her teaching, constantly contemplating Christ, concentrating on Him, on His life and on His Gospel, on His cross and resurrection, on His whole mystery. Everything that forms the "vision" of Christ in the Church's living faith and teaching brings us nearer to the "vision of the Father" in the holiness of His mercy. The Church seems in a particular way to profess the mercy of God and to venerate it when she directs herself to the Heart of Christ. In fact, it is precisely this drawing close to Christ in the mystery of His Heart which enables us to dwell on this point-a point in a sense central and also most accessible on the human level-of the revelation of the merciful love of the Father, a revelation which constituted the central content of the messianic mission of the Son of Man.</w:t>
      </w:r>
    </w:p>
    <w:p>
      <w:pPr>
        <w:jc w:val="both"/>
        <w:spacing w:before="0" w:after="100" w:lineRule="auto" w:line="276"/>
      </w:pPr>
      <w:r>
        <w:rPr>
          <w:rFonts w:ascii="Times New Roman" w:hAnsi="Times New Roman"/>
          <w:b w:val="0"/>
          <w:i w:val="0"/>
          <w:sz w:val="21"/>
        </w:rPr>
        <w:t>The Church lives an authentic life when she professes and proclaims mercy-the most stupendous attribute of the Creator and of the Redeemer-and when she brings people close to the sources of the Savior's mercy, of which she is the trustee and dispenser. Of great significance in this area is constant meditation on the Word of God, and above all conscious and mature participation in the Eucharist and in the sacrament of Penance or Reconciliation. The Eucharist brings us ever nearer to that love which is more powerful than death: "For as often as we eat this bread and drink this cup," we proclaim not only the death of the Redeemer but also His resurrection, "until he comes" in glory.</w:t>
      </w:r>
      <w:r>
        <w:rPr>
          <w:rStyle w:val="FootnoteReference"/>
        </w:rPr>
        <w:footnoteReference w:id="319"/>
      </w:r>
      <w:r>
        <w:rPr>
          <w:rFonts w:ascii="Times New Roman" w:hAnsi="Times New Roman"/>
          <w:b w:val="0"/>
          <w:i w:val="0"/>
          <w:sz w:val="21"/>
        </w:rPr>
        <w:t xml:space="preserve"> The same Eucharistic rite, celebrated in memory of Him who in His messianic mission revealed the Father to us by means of His words and His cross, attests to the inexhaustible love by virtue of which He desires always to be united with us and present in our midst, coming to meet every human heart. It is the sacrament of Penance or Reconciliation that prepares the way for each individual, even those weighed down with great faults. In this sacrament each person can experience mercy in a unique way, that is, the love which is more powerful than sin. This has already been spoken of in the encyclical Redemptor hominis; but it will be fitting to return once more to this fundamental theme.</w:t>
      </w:r>
    </w:p>
    <w:p>
      <w:pPr>
        <w:jc w:val="both"/>
        <w:spacing w:before="0" w:after="100" w:lineRule="auto" w:line="276"/>
      </w:pPr>
      <w:r>
        <w:rPr>
          <w:rFonts w:ascii="Times New Roman" w:hAnsi="Times New Roman"/>
          <w:b w:val="0"/>
          <w:i w:val="0"/>
          <w:sz w:val="21"/>
        </w:rPr>
        <w:t>It is precisely because sin exists in the world, which "God so loved...that he gave his only Son,"</w:t>
      </w:r>
      <w:r>
        <w:rPr>
          <w:rStyle w:val="FootnoteReference"/>
        </w:rPr>
        <w:footnoteReference w:id="320"/>
      </w:r>
      <w:r>
        <w:rPr>
          <w:rFonts w:ascii="Times New Roman" w:hAnsi="Times New Roman"/>
          <w:b w:val="0"/>
          <w:i w:val="0"/>
          <w:sz w:val="21"/>
        </w:rPr>
        <w:t xml:space="preserve"> that God, who "is love,"</w:t>
      </w:r>
      <w:r>
        <w:rPr>
          <w:rStyle w:val="FootnoteReference"/>
        </w:rPr>
        <w:footnoteReference w:id="321"/>
      </w:r>
      <w:r>
        <w:rPr>
          <w:rFonts w:ascii="Times New Roman" w:hAnsi="Times New Roman"/>
          <w:b w:val="0"/>
          <w:i w:val="0"/>
          <w:sz w:val="21"/>
        </w:rPr>
        <w:t xml:space="preserve"> cannot reveal Himself otherwise than as mercy. This corresponds not only to the most profound truth of that love which God is, but also to the whole interior truth of man and of the world which is man's temporary homeland.</w:t>
      </w:r>
    </w:p>
    <w:p>
      <w:pPr>
        <w:jc w:val="both"/>
        <w:spacing w:before="0" w:after="100" w:lineRule="auto" w:line="276"/>
      </w:pPr>
      <w:r>
        <w:rPr>
          <w:rFonts w:ascii="Times New Roman" w:hAnsi="Times New Roman"/>
          <w:b w:val="0"/>
          <w:i w:val="0"/>
          <w:sz w:val="21"/>
        </w:rPr>
        <w:t>Mercy in itself, as a perfection of the infinite God, is also infinite. Also infinite therefore and inexhaustible is the Father's readiness to receive the prodigal children who return to His home. Infinite are the readiness and power of forgiveness which flow continually from the marvelous value of the sacrifice of the Son. No human sin can prevail over this power or even limit it. On the part of man only a lack of good will can limit it, a lack of readiness to be converted and to repent, in other words persistence in obstinacy, opposing grace and truth, especially in the face of the witness of the cross and resurrection of Christ.</w:t>
      </w:r>
    </w:p>
    <w:p>
      <w:pPr>
        <w:jc w:val="both"/>
        <w:spacing w:before="0" w:after="100" w:lineRule="auto" w:line="276"/>
      </w:pPr>
      <w:r>
        <w:rPr>
          <w:rFonts w:ascii="Times New Roman" w:hAnsi="Times New Roman"/>
          <w:b w:val="0"/>
          <w:i w:val="0"/>
          <w:sz w:val="21"/>
        </w:rPr>
        <w:t>Therefore, the Church professes and proclaims conversion. Conversion to God always consists in discovering His mercy, that is, in discovering that love which is patient and kind</w:t>
      </w:r>
      <w:r>
        <w:rPr>
          <w:rStyle w:val="FootnoteReference"/>
        </w:rPr>
        <w:footnoteReference w:id="322"/>
      </w:r>
      <w:r>
        <w:rPr>
          <w:rFonts w:ascii="Times New Roman" w:hAnsi="Times New Roman"/>
          <w:b w:val="0"/>
          <w:i w:val="0"/>
          <w:sz w:val="21"/>
        </w:rPr>
        <w:t xml:space="preserve"> as only the Creator and Father can be; the love to which the "God and Father of our Lord Jesus Christ"</w:t>
      </w:r>
      <w:r>
        <w:rPr>
          <w:rStyle w:val="FootnoteReference"/>
        </w:rPr>
        <w:footnoteReference w:id="323"/>
      </w:r>
      <w:r>
        <w:rPr>
          <w:rFonts w:ascii="Times New Roman" w:hAnsi="Times New Roman"/>
          <w:b w:val="0"/>
          <w:i w:val="0"/>
          <w:sz w:val="21"/>
        </w:rPr>
        <w:t xml:space="preserve"> is faithful to the uttermost consequences in the history of His covenant with man; even to the cross and to the death and resurrection of the Son. Conversion to God is always the fruit of the"rediscovery of this Father, who is rich in mercy.</w:t>
      </w:r>
    </w:p>
    <w:p>
      <w:pPr>
        <w:jc w:val="both"/>
        <w:spacing w:before="0" w:after="100" w:lineRule="auto" w:line="276"/>
      </w:pPr>
      <w:r>
        <w:rPr>
          <w:rFonts w:ascii="Times New Roman" w:hAnsi="Times New Roman"/>
          <w:b w:val="0"/>
          <w:i w:val="0"/>
          <w:sz w:val="21"/>
        </w:rPr>
        <w:t>Authentic knowledge of the God of mercy, the God of tender love, is a constant and inexhaustible source of conversion, not only as a momentary interior act but also as a permanent attitude, as a state of mind. Those who come to know God in this way, who "see" Him in this way, can live only in a state of being continually converted to Him. They live, therefore, in statu conversionis; and it is this state of conversion which marks out the most profound element of the pilgrimage of every man and woman on earth in statu viatoris. It is obvious that the Church professes the mercy of God, revealed in the crucified and risen Christ, not only by the word of her teaching but above all through the deepest pulsation of the life of the whole People of God. By means of this testimony of life, the Church fulfills the mission proper to the People of God, the mission which is a sharing in and, in a sense, a continuation of the messianic mission of Christ Himself.</w:t>
      </w:r>
    </w:p>
    <w:p>
      <w:pPr>
        <w:jc w:val="both"/>
        <w:spacing w:before="0" w:after="100" w:lineRule="auto" w:line="276"/>
      </w:pPr>
      <w:r>
        <w:rPr>
          <w:rFonts w:ascii="Times New Roman" w:hAnsi="Times New Roman"/>
          <w:b w:val="0"/>
          <w:i w:val="0"/>
          <w:sz w:val="21"/>
        </w:rPr>
        <w:t>The contemporary Church is profoundly conscious that only on the basis of the mercy of God will she be able to carry out the tasks that derive from the teaching of the Second Vatican Council, and, in the first place, the ecumenical task which aims at uniting all those who confess Christ. As she makes many efforts in this direction, the Church confesses with humility that only that love which is more powerful than the weakness of human divisions can definitively bring about that unity which Christ implored from the Father and which the Spirit never ceases to beseech for us "with sighs too deep for words."</w:t>
      </w:r>
      <w:r>
        <w:rPr>
          <w:rStyle w:val="FootnoteReference"/>
        </w:rPr>
        <w:footnoteReference w:id="324"/>
      </w:r>
      <w:r>
        <w:rPr>
          <w:sz w:val="2"/>
          <w:szCs w:val="2"/>
        </w:rPr>
        <w:t xml:space="preserve"> </w:t>
      </w:r>
    </w:p>
    <w:p>
      <w:pPr>
        <w:jc w:val="both"/>
        <w:spacing w:before="0" w:after="100" w:lineRule="auto" w:line="276"/>
      </w:pPr>
      <w:r>
        <w:rPr>
          <w:rFonts w:ascii="Times New Roman" w:hAnsi="Times New Roman"/>
          <w:b/>
          <w:sz w:val="21"/>
        </w:rPr>
        <w:t xml:space="preserve">14.  </w:t>
      </w:r>
      <w:r>
        <w:rPr>
          <w:rFonts w:ascii="Times New Roman" w:hAnsi="Times New Roman"/>
          <w:b w:val="0"/>
          <w:i w:val="0"/>
          <w:sz w:val="21"/>
        </w:rPr>
        <w:t>The Church Seeks To Put Mercy into Practice</w:t>
      </w:r>
      <w:r>
        <w:rPr>
          <w:rFonts w:ascii="Times New Roman" w:hAnsi="Times New Roman"/>
          <w:b w:val="0"/>
          <w:i/>
          <w:sz w:val="21"/>
        </w:rPr>
        <w:t>*</w:t>
      </w:r>
    </w:p>
    <w:p>
      <w:pPr>
        <w:jc w:val="both"/>
        <w:spacing w:before="0" w:after="100" w:lineRule="auto" w:line="276"/>
      </w:pPr>
      <w:r>
        <w:rPr>
          <w:rFonts w:ascii="Times New Roman" w:hAnsi="Times New Roman"/>
          <w:b w:val="0"/>
          <w:i w:val="0"/>
          <w:sz w:val="21"/>
        </w:rPr>
        <w:t>Jesus Christ taught that man not only receives and experiences the mercy of God, but that he is also called "to practice mercy" towards others: "Blessed are the merciful, for they shall obtain mercy."</w:t>
      </w:r>
      <w:r>
        <w:rPr>
          <w:rStyle w:val="FootnoteReference"/>
        </w:rPr>
        <w:footnoteReference w:id="325"/>
      </w:r>
      <w:r>
        <w:rPr>
          <w:rFonts w:ascii="Times New Roman" w:hAnsi="Times New Roman"/>
          <w:b w:val="0"/>
          <w:i w:val="0"/>
          <w:sz w:val="21"/>
        </w:rPr>
        <w:t xml:space="preserve"> The Church sees in these words a call to action, and she tries to practice mercy. All the beatitudes of the Sermon on the Mount indicate the way of conversion and of reform of life, but the one referring to those who are merciful is particularly eloquent in this regard. Man attains to the merciful love of God, His mercy, to the extent that he himself is interiorly transformed in the spirit of that love towards his neighbor.</w:t>
      </w:r>
    </w:p>
    <w:p>
      <w:pPr>
        <w:jc w:val="both"/>
        <w:spacing w:before="0" w:after="100" w:lineRule="auto" w:line="276"/>
      </w:pPr>
      <w:r>
        <w:rPr>
          <w:rFonts w:ascii="Times New Roman" w:hAnsi="Times New Roman"/>
          <w:b w:val="0"/>
          <w:i w:val="0"/>
          <w:sz w:val="21"/>
        </w:rPr>
        <w:t>This authentically evangelical process is not just a spiritual transformation realized once and for all: it is a whole lifestyle, an essential and continuous characteristic of the Christian vocation. It consists in the constant discovery and persevering practice of love as a unifying and also elevating power despite all difficulties of a psychological or social nature: it is a question, in fact, of a merciful love which, by its essence, is a creative love. In reciprocal relationships between persons merciful love is never a unilateral act or process. Even in the cases in which everything would seem to indicate that only one party is giving and offering, and the other only receiving and taking (for example, in the case of a physician giving treatment, a teacher teaching, parents supporting and bringing up their children, a benefactor helping the needy), in reality the one who gives is always also a beneficiary. In any case, he too can easily find himself in the position of the one who receives, who obtains a benefit, who experiences merciful love; he too can find himself the object of mercy.</w:t>
      </w:r>
    </w:p>
    <w:p>
      <w:pPr>
        <w:jc w:val="both"/>
        <w:spacing w:before="0" w:after="100" w:lineRule="auto" w:line="276"/>
      </w:pPr>
      <w:r>
        <w:rPr>
          <w:rFonts w:ascii="Times New Roman" w:hAnsi="Times New Roman"/>
          <w:b w:val="0"/>
          <w:i w:val="0"/>
          <w:sz w:val="21"/>
        </w:rPr>
        <w:t>In this sense Christ crucified is for us the loftiest model, inspiration and encouragement. When we base ourselves on this disquieting model, we are able with all humility to show mercy to others, knowing that Christ accepts it as if it were shown to Himself.</w:t>
      </w:r>
      <w:r>
        <w:rPr>
          <w:rStyle w:val="FootnoteReference"/>
        </w:rPr>
        <w:footnoteReference w:id="326"/>
      </w:r>
      <w:r>
        <w:rPr>
          <w:rFonts w:ascii="Times New Roman" w:hAnsi="Times New Roman"/>
          <w:b w:val="0"/>
          <w:i w:val="0"/>
          <w:sz w:val="21"/>
        </w:rPr>
        <w:t xml:space="preserve"> On the basis of this model, we must also continually purify all our actions and all our intentions in which mercy is understood and practiced in a unilateral way, as a good done to others. An act of merciful love is only really such when we are deeply convinced at the moment that we perform it that we are at the same time receiving mercy from the people who are accepting it from us. If this bilateral and reciprocal quality is absent, our actions are not yet true acts of mercy, nor has there yet been fully completed in us that conversion to which Christ has shown us the way by His words and example, even to the cross, nor are we yet sharing fully in the magnificent source of merciful love that has been revealed to us by Him.</w:t>
      </w:r>
    </w:p>
    <w:p>
      <w:pPr>
        <w:jc w:val="both"/>
        <w:spacing w:before="0" w:after="100" w:lineRule="auto" w:line="276"/>
      </w:pPr>
      <w:r>
        <w:rPr>
          <w:rFonts w:ascii="Times New Roman" w:hAnsi="Times New Roman"/>
          <w:b w:val="0"/>
          <w:i w:val="0"/>
          <w:sz w:val="21"/>
        </w:rPr>
        <w:t>Thus, the way which Christ showed to us in the Sermon on the Mount with the beatitude regarding those who are merciful is much richer than what we sometimes find in ordinary human opinions about mercy. These opinions see mercy as a unilateral act or process, presupposing and maintaining a certain distance between the one practicing mercy and the one benefitting from it, between the one who does good and the one who receives it. Hence the attempt to free interpersonal and social relationships from mercy and to base them solely on justice. However, such opinions about mercy fail to see the fundamental link between mercy and justice spoken of by the whole biblical tradition, and above all by the messianic mission of Jesus Christ. True mercy is, so to speak, the most profound source of justice. If justice is in itself suitable for "arbitration" between people concerning the reciprocal distribution of objective goods in an equitable manner, love and only love (including that kindly love that we call "mercy") is capable of restoring man to Himself.</w:t>
      </w:r>
    </w:p>
    <w:p>
      <w:pPr>
        <w:jc w:val="both"/>
        <w:spacing w:before="0" w:after="100" w:lineRule="auto" w:line="276"/>
      </w:pPr>
      <w:r>
        <w:rPr>
          <w:rFonts w:ascii="Times New Roman" w:hAnsi="Times New Roman"/>
          <w:b w:val="0"/>
          <w:i w:val="0"/>
          <w:sz w:val="21"/>
        </w:rPr>
        <w:t>Mercy that is truly Christian is also, in a certain sense, the most perfect incarnation of "equality" between people, and therefore also the most perfect incarnation of justice as well, insofar as justice aims at the same result in its own sphere. However, the equality brought by justice is limited to the realm of objective and extrinsic goods, while love and mercy bring it about that people meet one another in that value which is man himself, with the dignity that is proper to him. At the same time, "equality" of people through "patient and kind" love</w:t>
      </w:r>
      <w:r>
        <w:rPr>
          <w:rStyle w:val="FootnoteReference"/>
        </w:rPr>
        <w:footnoteReference w:id="327"/>
      </w:r>
      <w:r>
        <w:rPr>
          <w:rFonts w:ascii="Times New Roman" w:hAnsi="Times New Roman"/>
          <w:b w:val="0"/>
          <w:i w:val="0"/>
          <w:sz w:val="21"/>
        </w:rPr>
        <w:t xml:space="preserve"> does not take away differences: the person who gives becomes more generous when he feels at the same time benefitted by the person accepting his gift; and vice versa, the person who accepts the gift with the awareness that, in accepting it, he too is doing good is in his own way serving the great cause of the dignity of the person; and this contributes to uniting people in a more profound manner.</w:t>
      </w:r>
    </w:p>
    <w:p>
      <w:pPr>
        <w:jc w:val="both"/>
        <w:spacing w:before="0" w:after="100" w:lineRule="auto" w:line="276"/>
      </w:pPr>
      <w:r>
        <w:rPr>
          <w:rFonts w:ascii="Times New Roman" w:hAnsi="Times New Roman"/>
          <w:b w:val="0"/>
          <w:i w:val="0"/>
          <w:sz w:val="21"/>
        </w:rPr>
        <w:t>Thus, mercy becomes an indispensable element for shaping mutual relationships between people, in a spirit of deepest respect for what is human, and in a spirit of mutual brotherhood. It is impossible to establish this bond between people, if they wish to regulate their mutual relationships solely according to the measure of justice. In every sphere of interpersonal relationships justice must, so to speak, be "corrected " to a considerable extent by that love which, as St. Paul proclaims, "is patient and kind" or, in other words, possesses the characteristics of that merciful love which is so much of the essence of the Gospel and Christianity. Let us remember, furthermore, that merciful love also means the cordial tenderness and sensitivity so eloquently spoken of in the parable of the prodigal son,</w:t>
      </w:r>
      <w:r>
        <w:rPr>
          <w:rStyle w:val="FootnoteReference"/>
        </w:rPr>
        <w:footnoteReference w:id="328"/>
      </w:r>
      <w:r>
        <w:rPr>
          <w:rFonts w:ascii="Times New Roman" w:hAnsi="Times New Roman"/>
          <w:b w:val="0"/>
          <w:i w:val="0"/>
          <w:sz w:val="21"/>
        </w:rPr>
        <w:t xml:space="preserve"> and also in the parables of the lost sheep and the lost coin.</w:t>
      </w:r>
      <w:r>
        <w:rPr>
          <w:rStyle w:val="FootnoteReference"/>
        </w:rPr>
        <w:footnoteReference w:id="329"/>
      </w:r>
      <w:r>
        <w:rPr>
          <w:rFonts w:ascii="Times New Roman" w:hAnsi="Times New Roman"/>
          <w:b w:val="0"/>
          <w:i w:val="0"/>
          <w:sz w:val="21"/>
        </w:rPr>
        <w:t xml:space="preserve"> Consequently, merciful love is supremely indispensable between those who are closest to one another: between husbands and wives, between parents and children, between friends; and it is indispensable in education and in pastoral work.</w:t>
      </w:r>
    </w:p>
    <w:p>
      <w:pPr>
        <w:jc w:val="both"/>
        <w:spacing w:before="0" w:after="100" w:lineRule="auto" w:line="276"/>
      </w:pPr>
      <w:r>
        <w:rPr>
          <w:rFonts w:ascii="Times New Roman" w:hAnsi="Times New Roman"/>
          <w:b w:val="0"/>
          <w:i w:val="0"/>
          <w:sz w:val="21"/>
        </w:rPr>
        <w:t>Its sphere of action, however, is not limited to this. If Paul VI more than once indicated the civilization of love"</w:t>
      </w:r>
      <w:r>
        <w:rPr>
          <w:rStyle w:val="FootnoteReference"/>
        </w:rPr>
        <w:footnoteReference w:id="330"/>
      </w:r>
      <w:r>
        <w:rPr>
          <w:rFonts w:ascii="Times New Roman" w:hAnsi="Times New Roman"/>
          <w:b w:val="0"/>
          <w:i w:val="0"/>
          <w:sz w:val="21"/>
        </w:rPr>
        <w:t xml:space="preserve"> as the goal towards which all efforts in the cultural and social fields as well as in the economic and political fields should tend. it must be added that this good will never be reached if in our thinking and acting concerning the vast and complex spheres of human society we stop at the criterion of "an eye for an eye, a tooth for a tooth"</w:t>
      </w:r>
      <w:r>
        <w:rPr>
          <w:rStyle w:val="FootnoteReference"/>
        </w:rPr>
        <w:footnoteReference w:id="331"/>
      </w:r>
      <w:r>
        <w:rPr>
          <w:rFonts w:ascii="Times New Roman" w:hAnsi="Times New Roman"/>
          <w:b w:val="0"/>
          <w:i w:val="0"/>
          <w:sz w:val="21"/>
        </w:rPr>
        <w:t xml:space="preserve"> and do not try to transform it in its essence, by complementing it with another spirit. Certainly, the Second Vatican Council also leads us in this direction, when it speaks repeatedly of the need to make the world more human,</w:t>
      </w:r>
      <w:r>
        <w:rPr>
          <w:rStyle w:val="FootnoteReference"/>
        </w:rPr>
        <w:footnoteReference w:id="332"/>
      </w:r>
      <w:r>
        <w:rPr>
          <w:rFonts w:ascii="Times New Roman" w:hAnsi="Times New Roman"/>
          <w:b w:val="0"/>
          <w:i w:val="0"/>
          <w:sz w:val="21"/>
        </w:rPr>
        <w:t xml:space="preserve"> and says that the realization of this task is precisely the mission of the Church in the modern world. Society can become ever more human only if we introduce into the many-sided setting of interpersonal and social relationships, not merely justice, but also that "merciful love" which constitutes the messianic message of the Gospel.</w:t>
      </w:r>
    </w:p>
    <w:p>
      <w:pPr>
        <w:jc w:val="both"/>
        <w:spacing w:before="0" w:after="100" w:lineRule="auto" w:line="276"/>
      </w:pPr>
      <w:r>
        <w:rPr>
          <w:rFonts w:ascii="Times New Roman" w:hAnsi="Times New Roman"/>
          <w:b w:val="0"/>
          <w:i w:val="0"/>
          <w:sz w:val="21"/>
        </w:rPr>
        <w:t>Society can become "ever more human" only when we introduce into all the mutual relationships which form its moral aspect the moment of forgiveness, which is so much of the essence of the Gospel. Forgiveness demonstrates the presence in the world of the love which is more powerful than sin. Forgiveness is also the fundamental condition for reconciliation, not only in the relationship of God with man, but also in relationships between people. A world from which forgiveness was eliminated would be nothing but a world of cold and unfeeling justice, in the name of which each person would claim his or her own rights vis-a- vis others; the various kinds of selfishness latent in man would transform life and human society into a system of oppression of the weak by the strong, or into an arena of permanent strife between one group and another.</w:t>
      </w:r>
    </w:p>
    <w:p>
      <w:pPr>
        <w:jc w:val="both"/>
        <w:spacing w:before="0" w:after="100" w:lineRule="auto" w:line="276"/>
      </w:pPr>
      <w:r>
        <w:rPr>
          <w:rFonts w:ascii="Times New Roman" w:hAnsi="Times New Roman"/>
          <w:b w:val="0"/>
          <w:i w:val="0"/>
          <w:sz w:val="21"/>
        </w:rPr>
        <w:t>For this reason, the Church must consider it one of her principal duties-at every stage of history and especially in our modern age-to proclaim and to introduce into life the mystery of mercy, supremely revealed in Jesus Christ. Not only for the Church herself as the community of believers but also in a certain sense for all humanity, this mystery is the source of a life different from the life which can be built by man, who is exposed to the oppressive forces of the threefold concupiscence active within him.</w:t>
      </w:r>
      <w:r>
        <w:rPr>
          <w:rStyle w:val="FootnoteReference"/>
        </w:rPr>
        <w:footnoteReference w:id="333"/>
      </w:r>
      <w:r>
        <w:rPr>
          <w:rFonts w:ascii="Times New Roman" w:hAnsi="Times New Roman"/>
          <w:b w:val="0"/>
          <w:i w:val="0"/>
          <w:sz w:val="21"/>
        </w:rPr>
        <w:t xml:space="preserve"> It is precisely in the name of this mystery that Christ teaches us to forgive always. How often we repeat the words of the prayer which He Himself taught us, asking "forgive us our trespasses as we forgive those who trespass against us," which means those who are guilty of something in our regard</w:t>
      </w:r>
      <w:r>
        <w:rPr>
          <w:rStyle w:val="FootnoteReference"/>
        </w:rPr>
        <w:footnoteReference w:id="334"/>
      </w:r>
      <w:r>
        <w:rPr>
          <w:rFonts w:ascii="Times New Roman" w:hAnsi="Times New Roman"/>
          <w:b w:val="0"/>
          <w:i w:val="0"/>
          <w:sz w:val="21"/>
        </w:rPr>
        <w:t xml:space="preserve"> It is indeed difficult to express the profound value of the attitude which these words describe and inculcate. How many things these words say to every individual about others and also about himself. The consciousness of being trespassers against each other goes hand in hand with the call to fraternal solidarity, which St. Paul expressed in his concise exhortation to "forbear one another in love."</w:t>
      </w:r>
      <w:r>
        <w:rPr>
          <w:rStyle w:val="FootnoteReference"/>
        </w:rPr>
        <w:footnoteReference w:id="335"/>
      </w:r>
      <w:r>
        <w:rPr>
          <w:rFonts w:ascii="Times New Roman" w:hAnsi="Times New Roman"/>
          <w:b w:val="0"/>
          <w:i w:val="0"/>
          <w:sz w:val="21"/>
        </w:rPr>
        <w:t xml:space="preserve"> What a lesson of humility is to be found here with regard to man, with regard both to one's neighbor and to oneself What a school of good will for daily living, in the various conditions of our existence If we were to ignore this lesson, what would remain of any "humanist" program of life and education?</w:t>
      </w:r>
    </w:p>
    <w:p>
      <w:pPr>
        <w:jc w:val="both"/>
        <w:spacing w:before="0" w:after="100" w:lineRule="auto" w:line="276"/>
      </w:pPr>
      <w:r>
        <w:rPr>
          <w:rFonts w:ascii="Times New Roman" w:hAnsi="Times New Roman"/>
          <w:b w:val="0"/>
          <w:i w:val="0"/>
          <w:sz w:val="21"/>
        </w:rPr>
        <w:t>Christ emphasizes so insistently the need to forgive others that when Peter asked Him how many times he should forgive his neighbor He answered with the symbolic number of "seventy times seven,"</w:t>
      </w:r>
      <w:r>
        <w:rPr>
          <w:rStyle w:val="FootnoteReference"/>
        </w:rPr>
        <w:footnoteReference w:id="336"/>
      </w:r>
      <w:r>
        <w:rPr>
          <w:rFonts w:ascii="Times New Roman" w:hAnsi="Times New Roman"/>
          <w:b w:val="0"/>
          <w:i w:val="0"/>
          <w:sz w:val="21"/>
        </w:rPr>
        <w:t xml:space="preserve"> meaning that he must be able to forgive everyone every time. It is obvious that such a generous requirement of forgiveness does not cancel out the objective requirements of justice. Properly understood, justice constitutes, so to speak, the goal of forgiveness. In no passage of the Gospel message does forgiveness, or mercy as its source, mean indulgence towards evil, towards scandals, towards injury or insult. In any case, reparation for evil and scandal, compensation for injury, and satisfaction for insult are conditions for forgiveness.</w:t>
      </w:r>
    </w:p>
    <w:p>
      <w:pPr>
        <w:jc w:val="both"/>
        <w:spacing w:before="0" w:after="100" w:lineRule="auto" w:line="276"/>
      </w:pPr>
      <w:r>
        <w:rPr>
          <w:rFonts w:ascii="Times New Roman" w:hAnsi="Times New Roman"/>
          <w:b w:val="0"/>
          <w:i w:val="0"/>
          <w:sz w:val="21"/>
        </w:rPr>
        <w:t>Thus the fundamental structure of justice always enters into the sphere of mercy. Mercy, however, has the power to confer on justice a new content, which is expressed most simply and fully in forgiveness. Forgiveness, in fact, shows that, over and above the process of "compensation" and "truce" which is specific to justice, love is necessary, so that man may affirm himself as man. Fulfillment of the conditions of justice is especially indispensable in order that love may reveal its own nature. In analyzing the parable of the prodigal son, we have already called attention to the fact that he who forgives and he who is forgiven encounter one another at an essential point, namely the dignity or essential value of the person, a point which cannot be lost and the affirmation of which, or its rediscovery, is a source of the greatest joy.</w:t>
      </w:r>
      <w:r>
        <w:rPr>
          <w:rStyle w:val="FootnoteReference"/>
        </w:rPr>
        <w:footnoteReference w:id="337"/>
      </w:r>
      <w:r>
        <w:rPr>
          <w:sz w:val="2"/>
          <w:szCs w:val="2"/>
        </w:rPr>
        <w:t xml:space="preserve"> </w:t>
      </w:r>
    </w:p>
    <w:p>
      <w:pPr>
        <w:jc w:val="both"/>
        <w:spacing w:before="0" w:after="100" w:lineRule="auto" w:line="276"/>
      </w:pPr>
      <w:r>
        <w:rPr>
          <w:rFonts w:ascii="Times New Roman" w:hAnsi="Times New Roman"/>
          <w:b w:val="0"/>
          <w:i w:val="0"/>
          <w:sz w:val="21"/>
        </w:rPr>
        <w:t>The Church rightly considers it her duty and the purpose of her mission to guard the authenticity of forgiveness, both in life and behavior and in educational and pastoral work. She protects it simply by guarding its source, which is the mystery of the mercy of God Himself as revealed in Jesus Christ.</w:t>
      </w:r>
    </w:p>
    <w:p>
      <w:pPr>
        <w:jc w:val="both"/>
        <w:spacing w:before="0" w:after="100" w:lineRule="auto" w:line="276"/>
      </w:pPr>
      <w:r>
        <w:rPr>
          <w:rFonts w:ascii="Times New Roman" w:hAnsi="Times New Roman"/>
          <w:b w:val="0"/>
          <w:i w:val="0"/>
          <w:sz w:val="21"/>
        </w:rPr>
        <w:t>The basis of the Church's mission, in all the spheres spoken of in the numerous pronouncements of the most recent Council and in the centuries-old experience of the apostolate, is none other than "drawing from the wells of the Savior"</w:t>
      </w:r>
      <w:r>
        <w:rPr>
          <w:rStyle w:val="FootnoteReference"/>
        </w:rPr>
        <w:footnoteReference w:id="338"/>
      </w:r>
      <w:r>
        <w:rPr>
          <w:rFonts w:ascii="Times New Roman" w:hAnsi="Times New Roman"/>
          <w:b w:val="0"/>
          <w:i w:val="0"/>
          <w:sz w:val="21"/>
        </w:rPr>
        <w:t xml:space="preserve"> this is what provides many guidelines for the mission of the Church in the lives of individual Christians, of individual communities, and also of the whole People of God. This "drawing from the wells of the Savior" can be done only in the spirit of that poverty to which we are called by the words and example of the Lord: "You received without pay, give without pay."</w:t>
      </w:r>
      <w:r>
        <w:rPr>
          <w:rStyle w:val="FootnoteReference"/>
        </w:rPr>
        <w:footnoteReference w:id="339"/>
      </w:r>
      <w:r>
        <w:rPr>
          <w:rFonts w:ascii="Times New Roman" w:hAnsi="Times New Roman"/>
          <w:b w:val="0"/>
          <w:i w:val="0"/>
          <w:sz w:val="21"/>
        </w:rPr>
        <w:t xml:space="preserve"> Thus, in all the ways of the Church's life and ministry-through the evangelical poverty of her-ministers and stewards and of the whole people which bears witness to "the mighty works" of its Lord-the God who is "rich in mercy" has been made still more clearly manifest.</w:t>
      </w:r>
    </w:p>
    <w:p>
      <w:pPr>
        <w:jc w:val="both"/>
        <w:spacing w:before="0" w:after="100" w:lineRule="auto" w:line="276"/>
      </w:pPr>
      <w:r>
        <w:rPr>
          <w:rFonts w:ascii="Times New Roman" w:hAnsi="Times New Roman"/>
          <w:b/>
          <w:i w:val="0"/>
          <w:sz w:val="21"/>
        </w:rPr>
        <w:t>VIII.</w:t>
      </w:r>
      <w:r>
        <w:rPr>
          <w:rFonts w:ascii="Times New Roman" w:hAnsi="Times New Roman"/>
          <w:b w:val="0"/>
          <w:i w:val="0"/>
          <w:sz w:val="21"/>
        </w:rPr>
        <w:t xml:space="preserve">  </w:t>
      </w:r>
      <w:r>
        <w:rPr>
          <w:rFonts w:ascii="Times New Roman" w:hAnsi="Times New Roman"/>
          <w:b/>
          <w:i w:val="0"/>
          <w:sz w:val="21"/>
        </w:rPr>
        <w:t>THE PRAYER OF THE CHURCH IN OUR TIMES</w:t>
      </w:r>
    </w:p>
    <w:p>
      <w:pPr>
        <w:jc w:val="both"/>
        <w:spacing w:before="0" w:after="100" w:lineRule="auto" w:line="276"/>
      </w:pPr>
      <w:r>
        <w:rPr>
          <w:rFonts w:ascii="Times New Roman" w:hAnsi="Times New Roman"/>
          <w:b/>
          <w:sz w:val="21"/>
        </w:rPr>
        <w:t xml:space="preserve">15.  </w:t>
      </w:r>
      <w:r>
        <w:rPr>
          <w:rFonts w:ascii="Times New Roman" w:hAnsi="Times New Roman"/>
          <w:b w:val="0"/>
          <w:i w:val="0"/>
          <w:sz w:val="21"/>
        </w:rPr>
        <w:t>The Church Appeals to the Mercy of God</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proclaims the truth of God's mercy revealed in the crucified and risen Christ, and she professes it in various ways. Furthermore, she seeks to practice mercy towards people through people, and she sees in this an indispensable condition for solicitude for a better and "more human" world, today and tomorrow. However, at no time and in no historical period-especially at a moment as critical as our own-can the Church forget the prayer that is a cry for the mercy of God amid the many forms of evil which weigh upon humanity and threaten it. Precisely this is the fundamental right and duty of the Church in Christ Jesus, her right and duty towards God and towards humanity. The more the human conscience succumbs to secularization, loses its sense of the very meaning of the word "mercy," moves away from God and distances itself from the mystery of mercy, the more the Church has the right and the duty to appeal to the God of mercy "with loud cries."</w:t>
      </w:r>
      <w:r>
        <w:rPr>
          <w:rStyle w:val="FootnoteReference"/>
        </w:rPr>
        <w:footnoteReference w:id="340"/>
      </w:r>
      <w:r>
        <w:rPr>
          <w:rFonts w:ascii="Times New Roman" w:hAnsi="Times New Roman"/>
          <w:b w:val="0"/>
          <w:i w:val="0"/>
          <w:sz w:val="21"/>
        </w:rPr>
        <w:t xml:space="preserve"> These "loud cries" should be the mark of the Church of our times, cries uttered to God to implore His mercy, the certain manifestation of which she professes and proclaims as having already come in Jesus crucified and risen, that is, in the Paschal Mystery. It is this mystery which bears within itself the most complete revelation of mercy, that is, of that love which is more powerful than death, more powerful than sin and every evil, the love which lifts man up when he falls into the abyss and frees him from the greatest threats.</w:t>
      </w:r>
    </w:p>
    <w:p>
      <w:pPr>
        <w:jc w:val="both"/>
        <w:spacing w:before="0" w:after="100" w:lineRule="auto" w:line="276"/>
      </w:pPr>
      <w:r>
        <w:rPr>
          <w:rFonts w:ascii="Times New Roman" w:hAnsi="Times New Roman"/>
          <w:b w:val="0"/>
          <w:i w:val="0"/>
          <w:sz w:val="21"/>
        </w:rPr>
        <w:t>Modern man feels these threats. What has been said above in this regard is only a rough outline. Modern man often anxiously wonders about the solution to the terrible tensions which have built up in the world and which entangle humanity. And if at times he lacks the courage to utter the word "mercy," or if in his conscience empty of religious content he does not find the equivalent, so much greater is the need for the Church to utter his word, not only in her own name but also in the name of all the men and women of our time.</w:t>
      </w:r>
    </w:p>
    <w:p>
      <w:pPr>
        <w:jc w:val="both"/>
        <w:spacing w:before="0" w:after="100" w:lineRule="auto" w:line="276"/>
      </w:pPr>
      <w:r>
        <w:rPr>
          <w:rFonts w:ascii="Times New Roman" w:hAnsi="Times New Roman"/>
          <w:b w:val="0"/>
          <w:i w:val="0"/>
          <w:sz w:val="21"/>
        </w:rPr>
        <w:t>Everything that I have said in the present document on mercy should therefore be continually transformed into an ardent prayer: into a cry that implores mercy according to the needs of man in the modern world. May this cry be full of that truth about mercy which has found such rich expression in Sacred Scripture and in Tradition, as also in the authentic life of faith of countless generations of the People of God. With this cry let us, like the sacred writers, call upon the God who cannot despise anything that He has made,</w:t>
      </w:r>
      <w:r>
        <w:rPr>
          <w:rStyle w:val="FootnoteReference"/>
        </w:rPr>
        <w:footnoteReference w:id="341"/>
      </w:r>
      <w:r>
        <w:rPr>
          <w:rFonts w:ascii="Times New Roman" w:hAnsi="Times New Roman"/>
          <w:b w:val="0"/>
          <w:i w:val="0"/>
          <w:sz w:val="21"/>
        </w:rPr>
        <w:t xml:space="preserve"> the God who is faithful to Himself, to His fatherhood and His love. And, like the prophets, let us appeal to that love which has maternal characteristics and which, like a mother, follows each of her children, each lost sheep, even if they should number millions, even if in the world evil should prevail over goodness, even if contemporary humanity should deserve a new "flood" on account of its sins, as once the generation of Noah did. Let us have recourse to that fatherly love revealed to us by Christ in His messianic mission, a love which reached its culmination in His cross, in His death and resurrection. Let us have recourse to God through Christ, mindful of the words of Mary's Magnificat, which proclaim mercy "from generation to generation." Let us implore God's mercy for the present generation. May the Church which, following the example of Mary, also seeks to be the spiritual mother of mankind, express in this prayer her maternal solicitude and at the same time her confident love, that love from which is born the most burning need for prayer.</w:t>
      </w:r>
    </w:p>
    <w:p>
      <w:pPr>
        <w:jc w:val="both"/>
        <w:spacing w:before="0" w:after="100" w:lineRule="auto" w:line="276"/>
      </w:pPr>
      <w:r>
        <w:rPr>
          <w:rFonts w:ascii="Times New Roman" w:hAnsi="Times New Roman"/>
          <w:b w:val="0"/>
          <w:i w:val="0"/>
          <w:sz w:val="21"/>
        </w:rPr>
        <w:t>Let us offer up our petitions, directed by the faith, by the hope, and by the charity which Christ has planted in our hearts. This attitude is likewise love of God, whom modern man has sometimes separated far from himself, made extraneous to himself, proclaiming in various ways that God is "superfluous." This is, therefore, love of God, the insulting rejection of whom by modern man we feel profoundly, and we are ready to cry out with Christ on the cross: "Father, forgive them; for they know not what they do."</w:t>
      </w:r>
      <w:r>
        <w:rPr>
          <w:rStyle w:val="FootnoteReference"/>
        </w:rPr>
        <w:footnoteReference w:id="342"/>
      </w:r>
      <w:r>
        <w:rPr>
          <w:rFonts w:ascii="Times New Roman" w:hAnsi="Times New Roman"/>
          <w:b w:val="0"/>
          <w:i w:val="0"/>
          <w:sz w:val="21"/>
        </w:rPr>
        <w:t xml:space="preserve"> At the same time it is love of people, of all men and women without any exception or division: without difference of race, culture, language, or world outlook, without distinction between friends and enemies. This is love for people-it desires every true good for each individual and for every human community, every family, every nation, every social group, for young people, adults, parents, the elderly-a love for everyone, without exception. This is love, or rather an anxious solicitude to ensure for each individual every true good and to remove and drive away every sort of evil.</w:t>
      </w:r>
    </w:p>
    <w:p>
      <w:pPr>
        <w:jc w:val="both"/>
        <w:spacing w:before="0" w:after="100" w:lineRule="auto" w:line="276"/>
      </w:pPr>
      <w:r>
        <w:rPr>
          <w:rFonts w:ascii="Times New Roman" w:hAnsi="Times New Roman"/>
          <w:b w:val="0"/>
          <w:i w:val="0"/>
          <w:sz w:val="21"/>
        </w:rPr>
        <w:t>And, if any of our contemporaries do not share the faith and hope which lead me, as a servant of Christ and steward of the mysteries of God,</w:t>
      </w:r>
      <w:r>
        <w:rPr>
          <w:rStyle w:val="FootnoteReference"/>
        </w:rPr>
        <w:footnoteReference w:id="343"/>
      </w:r>
      <w:r>
        <w:rPr>
          <w:rFonts w:ascii="Times New Roman" w:hAnsi="Times New Roman"/>
          <w:b w:val="0"/>
          <w:i w:val="0"/>
          <w:sz w:val="21"/>
        </w:rPr>
        <w:t xml:space="preserve"> to implore God's mercy for humanity in this hour of history, let them at least try to understand the reason for my concern. It is dictated by love for man, for all that is human and which, according to the intuitions of many of our contemporaries, is threatened by an immense danger. The mystery of Christ, which reveals to us the great vocation of man and which led me to emphasize in the encyclical Redemptor hominis his incomparable dignity, also obliges me to proclaim mercy as God's merciful love, revealed in that same mystery of Christ. It likewise obliges me to have recourse to that mercy and to beg for it at this difficult, critical phase of the history of the Church and of the world, as we approach the end of the second millennium.</w:t>
      </w:r>
    </w:p>
    <w:p>
      <w:pPr>
        <w:jc w:val="both"/>
        <w:spacing w:before="0" w:after="100" w:lineRule="auto" w:line="276"/>
      </w:pPr>
      <w:r>
        <w:rPr>
          <w:rFonts w:ascii="Times New Roman" w:hAnsi="Times New Roman"/>
          <w:b w:val="0"/>
          <w:i w:val="0"/>
          <w:sz w:val="21"/>
        </w:rPr>
        <w:t>In the name of Jesus Christ crucified and risen, in the spirit of His messianic mission, enduring in the history of humanity, we raise our voices and pray that the Love which is in the Father may once again be revealed at this stage of history, and that, through the work of the Son and Holy Spirit, it may be shown to be present in our modern world and to be more powerful than evil: more powerful than sin and death. We pray for this through the intercession of her who does not cease to proclaim "mercy...from generation to generation," and also through the intercession of those for whom there have been completely fulfilled the words of the Sermon on the Mount: "Blessed are the merciful, for they shall obtain mercy."</w:t>
      </w:r>
      <w:r>
        <w:rPr>
          <w:rStyle w:val="FootnoteReference"/>
        </w:rPr>
        <w:footnoteReference w:id="344"/>
      </w:r>
      <w:r>
        <w:rPr>
          <w:sz w:val="2"/>
          <w:szCs w:val="2"/>
        </w:rPr>
        <w:t xml:space="preserve"> </w:t>
      </w:r>
    </w:p>
    <w:p>
      <w:pPr>
        <w:jc w:val="both"/>
        <w:spacing w:before="0" w:after="100" w:lineRule="auto" w:line="276"/>
      </w:pPr>
      <w:r>
        <w:rPr>
          <w:rFonts w:ascii="Times New Roman" w:hAnsi="Times New Roman"/>
          <w:b w:val="0"/>
          <w:i w:val="0"/>
          <w:sz w:val="21"/>
        </w:rPr>
        <w:t>In continuing the great task of implementing the Second Vatican Council, in which we can rightly see a new phase of the self- realization of the Church-in keeping with the epoch in which it has been our destiny to live-the Church herself must be constantly guided by the full consciousness that in this work it is not permissible for her, for any reason, to withdraw into herself. The reason for her existence is, in fact, to reveal God, that Father who allows us to "see" Him in Christ.</w:t>
      </w:r>
      <w:r>
        <w:rPr>
          <w:rStyle w:val="FootnoteReference"/>
        </w:rPr>
        <w:footnoteReference w:id="345"/>
      </w:r>
      <w:r>
        <w:rPr>
          <w:rFonts w:ascii="Times New Roman" w:hAnsi="Times New Roman"/>
          <w:b w:val="0"/>
          <w:i w:val="0"/>
          <w:sz w:val="21"/>
        </w:rPr>
        <w:t xml:space="preserve"> No matter how strong the resistance of human history may be, no matter how marked the diversity of contemporary civilization, no matter how great the denial of God in the human world, so much the greater must be the Church's closeness to that mystery which, hidden for centuries in God, was then truly shared with man, in time, through Jesus Christ.</w:t>
      </w:r>
    </w:p>
    <w:p>
      <w:pPr>
        <w:jc w:val="both"/>
        <w:spacing w:before="0" w:after="100" w:lineRule="auto" w:line="276"/>
      </w:pPr>
      <w:r>
        <w:rPr>
          <w:rFonts w:ascii="Times New Roman" w:hAnsi="Times New Roman"/>
          <w:b w:val="0"/>
          <w:i w:val="0"/>
          <w:sz w:val="21"/>
        </w:rPr>
        <w:t>With my apostolic blessing.</w:t>
      </w:r>
    </w:p>
    <w:p>
      <w:pPr>
        <w:jc w:val="both"/>
        <w:spacing w:before="0" w:after="100" w:lineRule="auto" w:line="276"/>
      </w:pPr>
      <w:r>
        <w:rPr>
          <w:rFonts w:ascii="Times New Roman" w:hAnsi="Times New Roman"/>
          <w:b w:val="0"/>
          <w:i/>
          <w:sz w:val="21"/>
        </w:rPr>
        <w:t>Given in Rome, at St. Peter's, on the thirtieth day of November, the First Sunday of Advent, in the year 1980, the third of the pontificate.</w:t>
      </w:r>
    </w:p>
    <w:p>
      <w:pPr>
        <w:jc w:val="both"/>
        <w:spacing w:before="0" w:after="100" w:lineRule="auto" w:line="276"/>
      </w:pPr>
      <w:r>
        <w:rPr>
          <w:rFonts w:ascii="Times New Roman" w:hAnsi="Times New Roman"/>
          <w:b/>
          <w:i w:val="0"/>
          <w:sz w:val="21"/>
        </w:rPr>
        <w:t>JOHN PAUL II</w:t>
      </w:r>
    </w:p>
    <w:p>
      <w:pPr>
        <w:jc w:val="both"/>
        <w:spacing w:before="0" w:after="100" w:lineRule="auto" w:line="276"/>
      </w:pPr>
      <w:r>
        <w:rPr>
          <w:rFonts w:ascii="Times New Roman" w:hAnsi="Times New Roman"/>
          <w:b w:val="0"/>
          <w:i w:val="0"/>
          <w:sz w:val="21"/>
        </w:rPr>
        <w:t>---</w:t>
      </w:r>
    </w:p>
    <w:sectPr w:rsidR="00FC693F" w:rsidRPr="0006063C" w:rsidSect="00034616">
      <w:headerReference w:type="first" r:id="rId9"/>
      <w:footerReference w:type="first" r:id="rId10"/>
      <w:headerReference w:type="default" r:id="rId11"/>
      <w:footerReference w:type="default" r:id="rId12"/>
      <w:pgSz w:w="7920" w:h="12240"/>
      <w:pgMar w:top="1080" w:right="900" w:bottom="1080" w:left="126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after="0" w:line="240" w:lineRule="auto"/>
      </w:pPr>
      <w:r>
        <w:rPr>
          <w:sz w:val="18"/>
          <w:szCs w:val="18"/>
          <w:b/>
        </w:rPr>
        <w:footnoteRef/>
      </w:r>
      <w:r>
        <w:rPr>
          <w:rFonts w:ascii="Times New Roman" w:hAnsi="Times New Roman"/>
          <w:sz w:val="17"/>
          <w:szCs w:val="17"/>
        </w:rPr>
        <w:t xml:space="preserve"> Jn. 1:14.</w:t>
      </w:r>
    </w:p>
  </w:footnote>
  <w:footnote w:id="2">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3">
    <w:p>
      <w:pPr>
        <w:pStyle w:val="FootnoteText"/>
        <w:spacing w:after="0" w:line="240" w:lineRule="auto"/>
      </w:pPr>
      <w:r>
        <w:rPr>
          <w:sz w:val="18"/>
          <w:szCs w:val="18"/>
          <w:b/>
        </w:rPr>
        <w:footnoteRef/>
      </w:r>
      <w:r>
        <w:rPr>
          <w:rFonts w:ascii="Times New Roman" w:hAnsi="Times New Roman"/>
          <w:sz w:val="17"/>
          <w:szCs w:val="17"/>
        </w:rPr>
        <w:t xml:space="preserve"> Heb. 1:1-2.</w:t>
      </w:r>
    </w:p>
  </w:footnote>
  <w:footnote w:id="4">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Exsultet</w:t>
      </w:r>
      <w:r>
        <w:rPr>
          <w:rFonts w:ascii="Times New Roman" w:hAnsi="Times New Roman"/>
          <w:sz w:val="17"/>
          <w:szCs w:val="17"/>
        </w:rPr>
        <w:t xml:space="preserve"> at the Easter Vigil.</w:t>
      </w:r>
    </w:p>
  </w:footnote>
  <w:footnote w:id="5">
    <w:p>
      <w:pPr>
        <w:pStyle w:val="FootnoteText"/>
        <w:spacing w:after="0" w:line="240" w:lineRule="auto"/>
      </w:pPr>
      <w:r>
        <w:rPr>
          <w:sz w:val="18"/>
          <w:szCs w:val="18"/>
          <w:b/>
        </w:rPr>
        <w:footnoteRef/>
      </w:r>
      <w:r>
        <w:rPr>
          <w:rFonts w:ascii="Times New Roman" w:hAnsi="Times New Roman"/>
          <w:sz w:val="17"/>
          <w:szCs w:val="17"/>
        </w:rPr>
        <w:t xml:space="preserve"> Jn. 16:7.</w:t>
      </w:r>
    </w:p>
  </w:footnote>
  <w:footnote w:id="6">
    <w:p>
      <w:pPr>
        <w:pStyle w:val="FootnoteText"/>
        <w:spacing w:after="0" w:line="240" w:lineRule="auto"/>
      </w:pPr>
      <w:r>
        <w:rPr>
          <w:sz w:val="18"/>
          <w:szCs w:val="18"/>
          <w:b/>
        </w:rPr>
        <w:footnoteRef/>
      </w:r>
      <w:r>
        <w:rPr>
          <w:rFonts w:ascii="Times New Roman" w:hAnsi="Times New Roman"/>
          <w:sz w:val="17"/>
          <w:szCs w:val="17"/>
        </w:rPr>
        <w:t xml:space="preserve"> Jn. 15:26-27.</w:t>
      </w:r>
    </w:p>
  </w:footnote>
  <w:footnote w:id="7">
    <w:p>
      <w:pPr>
        <w:pStyle w:val="FootnoteText"/>
        <w:spacing w:after="0" w:line="240" w:lineRule="auto"/>
      </w:pPr>
      <w:r>
        <w:rPr>
          <w:sz w:val="18"/>
          <w:szCs w:val="18"/>
          <w:b/>
        </w:rPr>
        <w:footnoteRef/>
      </w:r>
      <w:r>
        <w:rPr>
          <w:rFonts w:ascii="Times New Roman" w:hAnsi="Times New Roman"/>
          <w:sz w:val="17"/>
          <w:szCs w:val="17"/>
        </w:rPr>
        <w:t xml:space="preserve"> Jn. 16:13.</w:t>
      </w:r>
    </w:p>
  </w:footnote>
  <w:footnote w:id="8">
    <w:p>
      <w:pPr>
        <w:pStyle w:val="FootnoteText"/>
        <w:spacing w:after="0" w:line="240" w:lineRule="auto"/>
      </w:pPr>
      <w:r>
        <w:rPr>
          <w:sz w:val="18"/>
          <w:szCs w:val="18"/>
          <w:b/>
        </w:rPr>
        <w:footnoteRef/>
      </w:r>
      <w:r>
        <w:rPr>
          <w:rFonts w:ascii="Times New Roman" w:hAnsi="Times New Roman"/>
          <w:sz w:val="17"/>
          <w:szCs w:val="17"/>
        </w:rPr>
        <w:t xml:space="preserve"> Cf. Rev. 2:7.</w:t>
      </w:r>
    </w:p>
  </w:footnote>
  <w:footnote w:id="9">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10">
    <w:p>
      <w:pPr>
        <w:pStyle w:val="FootnoteText"/>
        <w:spacing w:after="0" w:line="240" w:lineRule="auto"/>
      </w:pPr>
      <w:r>
        <w:rPr>
          <w:sz w:val="18"/>
          <w:szCs w:val="18"/>
          <w:b/>
        </w:rPr>
        <w:footnoteRef/>
      </w:r>
      <w:r>
        <w:rPr>
          <w:rFonts w:ascii="Times New Roman" w:hAnsi="Times New Roman"/>
          <w:sz w:val="17"/>
          <w:szCs w:val="17"/>
        </w:rPr>
        <w:t xml:space="preserve"> Eph. 3:8.</w:t>
      </w:r>
    </w:p>
  </w:footnote>
  <w:footnote w:id="11">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2">
    <w:p>
      <w:pPr>
        <w:pStyle w:val="FootnoteText"/>
        <w:spacing w:after="0" w:line="240" w:lineRule="auto"/>
      </w:pPr>
      <w:r>
        <w:rPr>
          <w:sz w:val="18"/>
          <w:szCs w:val="18"/>
          <w:b/>
        </w:rPr>
        <w:footnoteRef/>
      </w:r>
      <w:r>
        <w:rPr>
          <w:rFonts w:ascii="Times New Roman" w:hAnsi="Times New Roman"/>
          <w:sz w:val="17"/>
          <w:szCs w:val="17"/>
        </w:rPr>
        <w:t xml:space="preserve"> Pope Paul VI: Encyclical Letter </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650ff.</w:t>
      </w:r>
    </w:p>
  </w:footnote>
  <w:footnote w:id="13">
    <w:p>
      <w:pPr>
        <w:pStyle w:val="FootnoteText"/>
        <w:spacing w:after="0" w:line="240" w:lineRule="auto"/>
      </w:pPr>
      <w:r>
        <w:rPr>
          <w:sz w:val="18"/>
          <w:szCs w:val="18"/>
          <w:b/>
        </w:rPr>
        <w:footnoteRef/>
      </w:r>
      <w:r>
        <w:rPr>
          <w:rFonts w:ascii="Times New Roman" w:hAnsi="Times New Roman"/>
          <w:sz w:val="17"/>
          <w:szCs w:val="17"/>
        </w:rPr>
        <w:t xml:space="preserve"> Mt. 11:29.</w:t>
      </w:r>
    </w:p>
  </w:footnote>
  <w:footnote w:id="14">
    <w:p>
      <w:pPr>
        <w:pStyle w:val="FootnoteText"/>
        <w:spacing w:after="0" w:line="240" w:lineRule="auto"/>
      </w:pPr>
      <w:r>
        <w:rPr>
          <w:sz w:val="18"/>
          <w:szCs w:val="18"/>
          <w:b/>
        </w:rPr>
        <w:footnoteRef/>
      </w:r>
      <w:r>
        <w:rPr>
          <w:rFonts w:ascii="Times New Roman" w:hAnsi="Times New Roman"/>
          <w:sz w:val="17"/>
          <w:szCs w:val="17"/>
        </w:rPr>
        <w:t xml:space="preserve"> Mention must be made here of the salient documents of the pontificate of Paul VI, some of which were spoken of by himself in his address during Mass on the Solemnity of the Holy Apostles Peter and Paul in 1978: Encyclical</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609-659; Apostolic Letter </w:t>
      </w:r>
      <w:r>
        <w:rPr>
          <w:rFonts w:ascii="Times New Roman" w:hAnsi="Times New Roman"/>
          <w:sz w:val="17"/>
          <w:szCs w:val="17"/>
          <w:i/>
        </w:rPr>
        <w:t xml:space="preserve">Investigabiles Divitias Christi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57 (1965) 298-301; Encyclical </w:t>
      </w:r>
      <w:r>
        <w:rPr>
          <w:rFonts w:ascii="Times New Roman" w:hAnsi="Times New Roman"/>
          <w:sz w:val="17"/>
          <w:szCs w:val="17"/>
          <w:i/>
        </w:rPr>
        <w:t xml:space="preserve">Sacerdotalis Caelibatus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657-697; Solemn Profession of Faith: </w:t>
      </w:r>
      <w:r>
        <w:rPr>
          <w:rFonts w:ascii="Times New Roman" w:hAnsi="Times New Roman"/>
          <w:sz w:val="17"/>
          <w:szCs w:val="17"/>
          <w:i/>
        </w:rPr>
        <w:t xml:space="preserve">AAS</w:t>
      </w:r>
      <w:r>
        <w:rPr>
          <w:rFonts w:ascii="Times New Roman" w:hAnsi="Times New Roman"/>
          <w:sz w:val="17"/>
          <w:szCs w:val="17"/>
        </w:rPr>
        <w:t xml:space="preserve"> 60 (1968) 433-445; Encyclical </w:t>
      </w:r>
      <w:r>
        <w:rPr>
          <w:rFonts w:ascii="Times New Roman" w:hAnsi="Times New Roman"/>
          <w:sz w:val="17"/>
          <w:szCs w:val="17"/>
          <w:i/>
        </w:rPr>
        <w:t xml:space="preserve">Humanae Vitae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60 (1968) 481-503; Apostolic Exhortation </w:t>
      </w:r>
      <w:r>
        <w:rPr>
          <w:rFonts w:ascii="Times New Roman" w:hAnsi="Times New Roman"/>
          <w:sz w:val="17"/>
          <w:szCs w:val="17"/>
          <w:i/>
        </w:rPr>
        <w:t xml:space="preserve">Quinque Iam Anni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97-106; Apostolic Exhortation </w:t>
      </w:r>
      <w:r>
        <w:rPr>
          <w:rFonts w:ascii="Times New Roman" w:hAnsi="Times New Roman"/>
          <w:sz w:val="17"/>
          <w:szCs w:val="17"/>
          <w:i/>
        </w:rPr>
        <w:t xml:space="preserve">Evangelica Testificatio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497-535; Apostolic Exhortation </w:t>
      </w:r>
      <w:r>
        <w:rPr>
          <w:rFonts w:ascii="Times New Roman" w:hAnsi="Times New Roman"/>
          <w:sz w:val="17"/>
          <w:szCs w:val="17"/>
          <w:i/>
        </w:rPr>
        <w:t xml:space="preserve">Paterna cum Benevolentia</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67 (1975) 5-23; Apostolic Exhortation </w:t>
      </w:r>
      <w:r>
        <w:rPr>
          <w:rFonts w:ascii="Times New Roman" w:hAnsi="Times New Roman"/>
          <w:sz w:val="17"/>
          <w:szCs w:val="17"/>
          <w:i/>
        </w:rPr>
        <w:t xml:space="preserve">Gaudete in Domino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67 (1975) 289-322; Apostolic Exhortation </w:t>
      </w:r>
      <w:r>
        <w:rPr>
          <w:rFonts w:ascii="Times New Roman" w:hAnsi="Times New Roman"/>
          <w:sz w:val="17"/>
          <w:szCs w:val="17"/>
          <w:i/>
        </w:rPr>
        <w:t xml:space="preserve">Evangelii Nuntiandi: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68 (1976) 5-76.</w:t>
      </w:r>
    </w:p>
  </w:footnote>
  <w:footnote w:id="15">
    <w:p>
      <w:pPr>
        <w:pStyle w:val="FootnoteText"/>
        <w:spacing w:after="0" w:line="240" w:lineRule="auto"/>
      </w:pPr>
      <w:r>
        <w:rPr>
          <w:sz w:val="18"/>
          <w:szCs w:val="18"/>
          <w:b/>
        </w:rPr>
        <w:footnoteRef/>
      </w:r>
      <w:r>
        <w:rPr>
          <w:rFonts w:ascii="Times New Roman" w:hAnsi="Times New Roman"/>
          <w:sz w:val="17"/>
          <w:szCs w:val="17"/>
        </w:rPr>
        <w:t xml:space="preserve"> Mt. 13:52.</w:t>
      </w:r>
    </w:p>
  </w:footnote>
  <w:footnote w:id="16">
    <w:p>
      <w:pPr>
        <w:pStyle w:val="FootnoteText"/>
        <w:spacing w:after="0" w:line="240" w:lineRule="auto"/>
      </w:pPr>
      <w:r>
        <w:rPr>
          <w:sz w:val="18"/>
          <w:szCs w:val="18"/>
          <w:b/>
        </w:rPr>
        <w:footnoteRef/>
      </w:r>
      <w:r>
        <w:rPr>
          <w:rFonts w:ascii="Times New Roman" w:hAnsi="Times New Roman"/>
          <w:sz w:val="17"/>
          <w:szCs w:val="17"/>
        </w:rPr>
        <w:t xml:space="preserve"> 1 Tim. 2:4.</w:t>
      </w:r>
    </w:p>
  </w:footnote>
  <w:footnote w:id="18">
    <w:p>
      <w:pPr>
        <w:pStyle w:val="FootnoteText"/>
        <w:spacing w:after="0" w:line="240" w:lineRule="auto"/>
      </w:pPr>
      <w:r>
        <w:rPr>
          <w:sz w:val="18"/>
          <w:szCs w:val="18"/>
          <w:b/>
        </w:rPr>
        <w:footnoteRef/>
      </w:r>
      <w:r>
        <w:rPr>
          <w:rFonts w:ascii="Times New Roman" w:hAnsi="Times New Roman"/>
          <w:sz w:val="17"/>
          <w:szCs w:val="17"/>
        </w:rPr>
        <w:t xml:space="preserve"> Jn. 17:21; cf. 17:11, 22-23; 10:16; Lk 9:49, 50, 54.</w:t>
      </w:r>
    </w:p>
  </w:footnote>
  <w:footnote w:id="19">
    <w:p>
      <w:pPr>
        <w:pStyle w:val="FootnoteText"/>
        <w:spacing w:after="0" w:line="240" w:lineRule="auto"/>
      </w:pPr>
      <w:r>
        <w:rPr>
          <w:sz w:val="18"/>
          <w:szCs w:val="18"/>
          <w:b/>
        </w:rPr>
        <w:footnoteRef/>
      </w:r>
      <w:r>
        <w:rPr>
          <w:rFonts w:ascii="Times New Roman" w:hAnsi="Times New Roman"/>
          <w:sz w:val="17"/>
          <w:szCs w:val="17"/>
        </w:rPr>
        <w:t xml:space="preserve"> 1 Cor. 15:10.</w:t>
      </w:r>
    </w:p>
  </w:footnote>
  <w:footnote w:id="20">
    <w:p>
      <w:pPr>
        <w:pStyle w:val="FootnoteText"/>
        <w:spacing w:after="0" w:line="240" w:lineRule="auto"/>
      </w:pPr>
      <w:r>
        <w:rPr>
          <w:sz w:val="18"/>
          <w:szCs w:val="18"/>
          <w:b/>
        </w:rPr>
        <w:footnoteRef/>
      </w:r>
      <w:r>
        <w:rPr>
          <w:rFonts w:ascii="Times New Roman" w:hAnsi="Times New Roman"/>
          <w:sz w:val="17"/>
          <w:szCs w:val="17"/>
        </w:rPr>
        <w:t xml:space="preserve"> Cf. Vatican Council I: Dogmatic Constitution </w:t>
      </w:r>
      <w:r>
        <w:rPr>
          <w:rFonts w:ascii="Times New Roman" w:hAnsi="Times New Roman"/>
          <w:sz w:val="17"/>
          <w:szCs w:val="17"/>
          <w:i/>
        </w:rPr>
        <w:t xml:space="preserve">Dei Filius</w:t>
      </w:r>
      <w:r>
        <w:rPr>
          <w:rFonts w:ascii="Times New Roman" w:hAnsi="Times New Roman"/>
          <w:sz w:val="17"/>
          <w:szCs w:val="17"/>
        </w:rPr>
        <w:t xml:space="preserve">, Cap. III </w:t>
      </w:r>
      <w:r>
        <w:rPr>
          <w:rFonts w:ascii="Times New Roman" w:hAnsi="Times New Roman"/>
          <w:sz w:val="17"/>
          <w:szCs w:val="17"/>
          <w:i/>
        </w:rPr>
        <w:t xml:space="preserve">De fide</w:t>
      </w:r>
      <w:r>
        <w:rPr>
          <w:rFonts w:ascii="Times New Roman" w:hAnsi="Times New Roman"/>
          <w:sz w:val="17"/>
          <w:szCs w:val="17"/>
        </w:rPr>
        <w:t xml:space="preserve">, can. 6:</w:t>
      </w:r>
      <w:r>
        <w:rPr>
          <w:rFonts w:ascii="Times New Roman" w:hAnsi="Times New Roman"/>
          <w:sz w:val="17"/>
          <w:szCs w:val="17"/>
          <w:i/>
        </w:rPr>
        <w:t xml:space="preserve">Conciliorum Oecumenicorum Decreta</w:t>
      </w:r>
      <w:r>
        <w:rPr>
          <w:rFonts w:ascii="Times New Roman" w:hAnsi="Times New Roman"/>
          <w:sz w:val="17"/>
          <w:szCs w:val="17"/>
        </w:rPr>
        <w:t xml:space="preserve">, Ed. Istituto per le Scienze Religiose, Bologna 1973 3, p. 811.</w:t>
      </w:r>
    </w:p>
  </w:footnote>
  <w:footnote w:id="21">
    <w:p>
      <w:pPr>
        <w:pStyle w:val="FootnoteText"/>
        <w:spacing w:after="0" w:line="240" w:lineRule="auto"/>
      </w:pPr>
      <w:r>
        <w:rPr>
          <w:sz w:val="18"/>
          <w:szCs w:val="18"/>
          <w:b/>
        </w:rPr>
        <w:footnoteRef/>
      </w:r>
      <w:r>
        <w:rPr>
          <w:rFonts w:ascii="Times New Roman" w:hAnsi="Times New Roman"/>
          <w:sz w:val="17"/>
          <w:szCs w:val="17"/>
        </w:rPr>
        <w:t xml:space="preserve"> Is. 9:6.</w:t>
      </w:r>
    </w:p>
  </w:footnote>
  <w:footnote w:id="22">
    <w:p>
      <w:pPr>
        <w:pStyle w:val="FootnoteText"/>
        <w:spacing w:after="0" w:line="240" w:lineRule="auto"/>
      </w:pPr>
      <w:r>
        <w:rPr>
          <w:sz w:val="18"/>
          <w:szCs w:val="18"/>
          <w:b/>
        </w:rPr>
        <w:footnoteRef/>
      </w:r>
      <w:r>
        <w:rPr>
          <w:rFonts w:ascii="Times New Roman" w:hAnsi="Times New Roman"/>
          <w:sz w:val="17"/>
          <w:szCs w:val="17"/>
        </w:rPr>
        <w:t xml:space="preserve"> Jn. 21:15.</w:t>
      </w:r>
    </w:p>
  </w:footnote>
  <w:footnote w:id="23">
    <w:p>
      <w:pPr>
        <w:pStyle w:val="FootnoteText"/>
        <w:spacing w:after="0" w:line="240" w:lineRule="auto"/>
      </w:pPr>
      <w:r>
        <w:rPr>
          <w:sz w:val="18"/>
          <w:szCs w:val="18"/>
          <w:b/>
        </w:rPr>
        <w:footnoteRef/>
      </w:r>
      <w:r>
        <w:rPr>
          <w:rFonts w:ascii="Times New Roman" w:hAnsi="Times New Roman"/>
          <w:sz w:val="17"/>
          <w:szCs w:val="17"/>
        </w:rPr>
        <w:t xml:space="preserve"> Lk. 22:32.</w:t>
      </w:r>
    </w:p>
  </w:footnote>
  <w:footnote w:id="24">
    <w:p>
      <w:pPr>
        <w:pStyle w:val="FootnoteText"/>
        <w:spacing w:after="0" w:line="240" w:lineRule="auto"/>
      </w:pPr>
      <w:r>
        <w:rPr>
          <w:sz w:val="18"/>
          <w:szCs w:val="18"/>
          <w:b/>
        </w:rPr>
        <w:footnoteRef/>
      </w:r>
      <w:r>
        <w:rPr>
          <w:rFonts w:ascii="Times New Roman" w:hAnsi="Times New Roman"/>
          <w:sz w:val="17"/>
          <w:szCs w:val="17"/>
        </w:rPr>
        <w:t xml:space="preserve"> Jn. 6:68; cf. Acts 4:8-12.</w:t>
      </w:r>
    </w:p>
  </w:footnote>
  <w:footnote w:id="25">
    <w:p>
      <w:pPr>
        <w:pStyle w:val="FootnoteText"/>
        <w:spacing w:after="0" w:line="240" w:lineRule="auto"/>
      </w:pPr>
      <w:r>
        <w:rPr>
          <w:sz w:val="18"/>
          <w:szCs w:val="18"/>
          <w:b/>
        </w:rPr>
        <w:footnoteRef/>
      </w:r>
      <w:r>
        <w:rPr>
          <w:rFonts w:ascii="Times New Roman" w:hAnsi="Times New Roman"/>
          <w:sz w:val="17"/>
          <w:szCs w:val="17"/>
        </w:rPr>
        <w:t xml:space="preserve"> Cf. Eph. 1:10, 22; 4:25; Col. 1:18.</w:t>
      </w:r>
    </w:p>
  </w:footnote>
  <w:footnote w:id="26">
    <w:p>
      <w:pPr>
        <w:pStyle w:val="FootnoteText"/>
        <w:spacing w:after="0" w:line="240" w:lineRule="auto"/>
      </w:pPr>
      <w:r>
        <w:rPr>
          <w:sz w:val="18"/>
          <w:szCs w:val="18"/>
          <w:b/>
        </w:rPr>
        <w:footnoteRef/>
      </w:r>
      <w:r>
        <w:rPr>
          <w:rFonts w:ascii="Times New Roman" w:hAnsi="Times New Roman"/>
          <w:sz w:val="17"/>
          <w:szCs w:val="17"/>
        </w:rPr>
        <w:t xml:space="preserve"> 1 Cor 8:6; cf. Col. 1:17.</w:t>
      </w:r>
    </w:p>
  </w:footnote>
  <w:footnote w:id="27">
    <w:p>
      <w:pPr>
        <w:pStyle w:val="FootnoteText"/>
        <w:spacing w:after="0" w:line="240" w:lineRule="auto"/>
      </w:pPr>
      <w:r>
        <w:rPr>
          <w:sz w:val="18"/>
          <w:szCs w:val="18"/>
          <w:b/>
        </w:rPr>
        <w:footnoteRef/>
      </w:r>
      <w:r>
        <w:rPr>
          <w:rFonts w:ascii="Times New Roman" w:hAnsi="Times New Roman"/>
          <w:sz w:val="17"/>
          <w:szCs w:val="17"/>
        </w:rPr>
        <w:t xml:space="preserve"> Jn. 14:6.</w:t>
      </w:r>
    </w:p>
  </w:footnote>
  <w:footnote w:id="28">
    <w:p>
      <w:pPr>
        <w:pStyle w:val="FootnoteText"/>
        <w:spacing w:after="0" w:line="240" w:lineRule="auto"/>
      </w:pPr>
      <w:r>
        <w:rPr>
          <w:sz w:val="18"/>
          <w:szCs w:val="18"/>
          <w:b/>
        </w:rPr>
        <w:footnoteRef/>
      </w:r>
      <w:r>
        <w:rPr>
          <w:rFonts w:ascii="Times New Roman" w:hAnsi="Times New Roman"/>
          <w:sz w:val="17"/>
          <w:szCs w:val="17"/>
        </w:rPr>
        <w:t xml:space="preserve"> Jn. 11:25.</w:t>
      </w:r>
    </w:p>
  </w:footnote>
  <w:footnote w:id="29">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 w:id="30">
    <w:p>
      <w:pPr>
        <w:pStyle w:val="FootnoteText"/>
        <w:spacing w:after="0" w:line="240" w:lineRule="auto"/>
      </w:pPr>
      <w:r>
        <w:rPr>
          <w:sz w:val="18"/>
          <w:szCs w:val="18"/>
          <w:b/>
        </w:rPr>
        <w:footnoteRef/>
      </w:r>
      <w:r>
        <w:rPr>
          <w:rFonts w:ascii="Times New Roman" w:hAnsi="Times New Roman"/>
          <w:sz w:val="17"/>
          <w:szCs w:val="17"/>
        </w:rPr>
        <w:t xml:space="preserve"> Cf. Jn. 16:7.</w:t>
      </w:r>
    </w:p>
  </w:footnote>
  <w:footnote w:id="31">
    <w:p>
      <w:pPr>
        <w:pStyle w:val="FootnoteText"/>
        <w:spacing w:after="0" w:line="240" w:lineRule="auto"/>
      </w:pPr>
      <w:r>
        <w:rPr>
          <w:sz w:val="18"/>
          <w:szCs w:val="18"/>
          <w:b/>
        </w:rPr>
        <w:footnoteRef/>
      </w:r>
      <w:r>
        <w:rPr>
          <w:rFonts w:ascii="Times New Roman" w:hAnsi="Times New Roman"/>
          <w:sz w:val="17"/>
          <w:szCs w:val="17"/>
        </w:rPr>
        <w:t xml:space="preserve"> Cf. Jn. 16:7, 13.</w:t>
      </w:r>
    </w:p>
  </w:footnote>
  <w:footnote w:id="32">
    <w:p>
      <w:pPr>
        <w:pStyle w:val="FootnoteText"/>
        <w:spacing w:after="0" w:line="240" w:lineRule="auto"/>
      </w:pPr>
      <w:r>
        <w:rPr>
          <w:sz w:val="18"/>
          <w:szCs w:val="18"/>
          <w:b/>
        </w:rPr>
        <w:footnoteRef/>
      </w:r>
      <w:r>
        <w:rPr>
          <w:rFonts w:ascii="Times New Roman" w:hAnsi="Times New Roman"/>
          <w:sz w:val="17"/>
          <w:szCs w:val="17"/>
        </w:rPr>
        <w:t xml:space="preserve"> Col. 2:3.</w:t>
      </w:r>
    </w:p>
  </w:footnote>
  <w:footnote w:id="33">
    <w:p>
      <w:pPr>
        <w:pStyle w:val="FootnoteText"/>
        <w:spacing w:after="0" w:line="240" w:lineRule="auto"/>
      </w:pPr>
      <w:r>
        <w:rPr>
          <w:sz w:val="18"/>
          <w:szCs w:val="18"/>
          <w:b/>
        </w:rPr>
        <w:footnoteRef/>
      </w:r>
      <w:r>
        <w:rPr>
          <w:rFonts w:ascii="Times New Roman" w:hAnsi="Times New Roman"/>
          <w:sz w:val="17"/>
          <w:szCs w:val="17"/>
        </w:rPr>
        <w:t xml:space="preserve"> Cf. Rom. 12:5; 1 Cor. 6:15; 10:17; 12:12, 27; Eph. 1:23; 2:16; 4:4; Col. 1:24; 3:15.</w:t>
      </w:r>
    </w:p>
  </w:footnote>
  <w:footnote w:id="34">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35">
    <w:p>
      <w:pPr>
        <w:pStyle w:val="FootnoteText"/>
        <w:spacing w:after="0" w:line="240" w:lineRule="auto"/>
      </w:pPr>
      <w:r>
        <w:rPr>
          <w:sz w:val="18"/>
          <w:szCs w:val="18"/>
          <w:b/>
        </w:rPr>
        <w:footnoteRef/>
      </w:r>
      <w:r>
        <w:rPr>
          <w:rFonts w:ascii="Times New Roman" w:hAnsi="Times New Roman"/>
          <w:sz w:val="17"/>
          <w:szCs w:val="17"/>
        </w:rPr>
        <w:t xml:space="preserve"> Mt. 16:16.</w:t>
      </w:r>
    </w:p>
  </w:footnote>
  <w:footnote w:id="36">
    <w:p>
      <w:pPr>
        <w:pStyle w:val="FootnoteText"/>
        <w:spacing w:after="0" w:line="240" w:lineRule="auto"/>
      </w:pPr>
      <w:r>
        <w:rPr>
          <w:sz w:val="18"/>
          <w:szCs w:val="18"/>
          <w:b/>
        </w:rPr>
        <w:footnoteRef/>
      </w:r>
      <w:r>
        <w:rPr>
          <w:rFonts w:ascii="Times New Roman" w:hAnsi="Times New Roman"/>
          <w:sz w:val="17"/>
          <w:szCs w:val="17"/>
        </w:rPr>
        <w:t xml:space="preserve"> Cf. Litany of the Sacred Heart.</w:t>
      </w:r>
    </w:p>
  </w:footnote>
  <w:footnote w:id="37">
    <w:p>
      <w:pPr>
        <w:pStyle w:val="FootnoteText"/>
        <w:spacing w:after="0" w:line="240" w:lineRule="auto"/>
      </w:pPr>
      <w:r>
        <w:rPr>
          <w:sz w:val="18"/>
          <w:szCs w:val="18"/>
          <w:b/>
        </w:rPr>
        <w:footnoteRef/>
      </w:r>
      <w:r>
        <w:rPr>
          <w:rFonts w:ascii="Times New Roman" w:hAnsi="Times New Roman"/>
          <w:sz w:val="17"/>
          <w:szCs w:val="17"/>
        </w:rPr>
        <w:t xml:space="preserve"> 1 Cor. 2:2.</w:t>
      </w:r>
    </w:p>
  </w:footnote>
  <w:footnote w:id="38">
    <w:p>
      <w:pPr>
        <w:pStyle w:val="FootnoteText"/>
        <w:spacing w:after="0" w:line="240" w:lineRule="auto"/>
      </w:pPr>
      <w:r>
        <w:rPr>
          <w:sz w:val="18"/>
          <w:szCs w:val="18"/>
          <w:b/>
        </w:rPr>
        <w:footnoteRef/>
      </w:r>
      <w:r>
        <w:rPr>
          <w:rFonts w:ascii="Times New Roman" w:hAnsi="Times New Roman"/>
          <w:sz w:val="17"/>
          <w:szCs w:val="17"/>
        </w:rPr>
        <w:t xml:space="preserve"> Cf. Gen. 1 </w:t>
      </w:r>
      <w:r>
        <w:rPr>
          <w:rFonts w:ascii="Times New Roman" w:hAnsi="Times New Roman"/>
          <w:sz w:val="17"/>
          <w:szCs w:val="17"/>
          <w:i/>
        </w:rPr>
        <w:t xml:space="preserve">passim</w:t>
      </w:r>
      <w:r>
        <w:rPr>
          <w:rFonts w:ascii="Times New Roman" w:hAnsi="Times New Roman"/>
          <w:sz w:val="17"/>
          <w:szCs w:val="17"/>
        </w:rPr>
        <w:t xml:space="preserve">.</w:t>
      </w:r>
    </w:p>
  </w:footnote>
  <w:footnote w:id="39">
    <w:p>
      <w:pPr>
        <w:pStyle w:val="FootnoteText"/>
        <w:spacing w:after="0" w:line="240" w:lineRule="auto"/>
      </w:pPr>
      <w:r>
        <w:rPr>
          <w:sz w:val="18"/>
          <w:szCs w:val="18"/>
          <w:b/>
        </w:rPr>
        <w:footnoteRef/>
      </w:r>
      <w:r>
        <w:rPr>
          <w:rFonts w:ascii="Times New Roman" w:hAnsi="Times New Roman"/>
          <w:sz w:val="17"/>
          <w:szCs w:val="17"/>
        </w:rPr>
        <w:t xml:space="preserve"> Cf. Gen. 1:26-30.</w:t>
      </w:r>
    </w:p>
  </w:footnote>
  <w:footnote w:id="40">
    <w:p>
      <w:pPr>
        <w:pStyle w:val="FootnoteText"/>
        <w:spacing w:after="0" w:line="240" w:lineRule="auto"/>
      </w:pPr>
      <w:r>
        <w:rPr>
          <w:sz w:val="18"/>
          <w:szCs w:val="18"/>
          <w:b/>
        </w:rPr>
        <w:footnoteRef/>
      </w:r>
      <w:r>
        <w:rPr>
          <w:rFonts w:ascii="Times New Roman" w:hAnsi="Times New Roman"/>
          <w:sz w:val="17"/>
          <w:szCs w:val="17"/>
        </w:rPr>
        <w:t xml:space="preserve"> Rom . 8: 20; cf . 8:19-22;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 13: </w:t>
      </w:r>
      <w:r>
        <w:rPr>
          <w:rFonts w:ascii="Times New Roman" w:hAnsi="Times New Roman"/>
          <w:sz w:val="17"/>
          <w:szCs w:val="17"/>
          <w:i/>
        </w:rPr>
        <w:t xml:space="preserve">AAS</w:t>
      </w:r>
      <w:r>
        <w:rPr>
          <w:rFonts w:ascii="Times New Roman" w:hAnsi="Times New Roman"/>
          <w:sz w:val="17"/>
          <w:szCs w:val="17"/>
        </w:rPr>
        <w:t xml:space="preserve"> 58 (1966) 1026, 1034-1035.</w:t>
      </w:r>
    </w:p>
  </w:footnote>
  <w:footnote w:id="41">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42">
    <w:p>
      <w:pPr>
        <w:pStyle w:val="FootnoteText"/>
        <w:spacing w:after="0" w:line="240" w:lineRule="auto"/>
      </w:pPr>
      <w:r>
        <w:rPr>
          <w:sz w:val="18"/>
          <w:szCs w:val="18"/>
          <w:b/>
        </w:rPr>
        <w:footnoteRef/>
      </w:r>
      <w:r>
        <w:rPr>
          <w:rFonts w:ascii="Times New Roman" w:hAnsi="Times New Roman"/>
          <w:sz w:val="17"/>
          <w:szCs w:val="17"/>
        </w:rPr>
        <w:t xml:space="preserve"> Cf. Rom. 5:12-21.</w:t>
      </w:r>
    </w:p>
  </w:footnote>
  <w:footnote w:id="43">
    <w:p>
      <w:pPr>
        <w:pStyle w:val="FootnoteText"/>
        <w:spacing w:after="0" w:line="240" w:lineRule="auto"/>
      </w:pPr>
      <w:r>
        <w:rPr>
          <w:sz w:val="18"/>
          <w:szCs w:val="18"/>
          <w:b/>
        </w:rPr>
        <w:footnoteRef/>
      </w:r>
      <w:r>
        <w:rPr>
          <w:rFonts w:ascii="Times New Roman" w:hAnsi="Times New Roman"/>
          <w:sz w:val="17"/>
          <w:szCs w:val="17"/>
        </w:rPr>
        <w:t xml:space="preserve"> Rom. 8:22.</w:t>
      </w:r>
    </w:p>
  </w:footnote>
  <w:footnote w:id="44">
    <w:p>
      <w:pPr>
        <w:pStyle w:val="FootnoteText"/>
        <w:spacing w:after="0" w:line="240" w:lineRule="auto"/>
      </w:pPr>
      <w:r>
        <w:rPr>
          <w:sz w:val="18"/>
          <w:szCs w:val="18"/>
          <w:b/>
        </w:rPr>
        <w:footnoteRef/>
      </w:r>
      <w:r>
        <w:rPr>
          <w:rFonts w:ascii="Times New Roman" w:hAnsi="Times New Roman"/>
          <w:sz w:val="17"/>
          <w:szCs w:val="17"/>
        </w:rPr>
        <w:t xml:space="preserve"> Rom. 8:19.</w:t>
      </w:r>
    </w:p>
  </w:footnote>
  <w:footnote w:id="45">
    <w:p>
      <w:pPr>
        <w:pStyle w:val="FootnoteText"/>
        <w:spacing w:after="0" w:line="240" w:lineRule="auto"/>
      </w:pPr>
      <w:r>
        <w:rPr>
          <w:sz w:val="18"/>
          <w:szCs w:val="18"/>
          <w:b/>
        </w:rPr>
        <w:footnoteRef/>
      </w:r>
      <w:r>
        <w:rPr>
          <w:rFonts w:ascii="Times New Roman" w:hAnsi="Times New Roman"/>
          <w:sz w:val="17"/>
          <w:szCs w:val="17"/>
        </w:rPr>
        <w:t xml:space="preserve"> Rom. 8:22.</w:t>
      </w:r>
    </w:p>
  </w:footnote>
  <w:footnote w:id="46">
    <w:p>
      <w:pPr>
        <w:pStyle w:val="FootnoteText"/>
        <w:spacing w:after="0" w:line="240" w:lineRule="auto"/>
      </w:pPr>
      <w:r>
        <w:rPr>
          <w:sz w:val="18"/>
          <w:szCs w:val="18"/>
          <w:b/>
        </w:rPr>
        <w:footnoteRef/>
      </w:r>
      <w:r>
        <w:rPr>
          <w:rFonts w:ascii="Times New Roman" w:hAnsi="Times New Roman"/>
          <w:sz w:val="17"/>
          <w:szCs w:val="17"/>
        </w:rPr>
        <w:t xml:space="preserve"> Rom. 8:19.</w:t>
      </w:r>
    </w:p>
  </w:footnote>
  <w:footnote w:id="47">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22: </w:t>
      </w:r>
      <w:r>
        <w:rPr>
          <w:rFonts w:ascii="Times New Roman" w:hAnsi="Times New Roman"/>
          <w:sz w:val="17"/>
          <w:szCs w:val="17"/>
          <w:i/>
        </w:rPr>
        <w:t xml:space="preserve">AAS</w:t>
      </w:r>
      <w:r>
        <w:rPr>
          <w:rFonts w:ascii="Times New Roman" w:hAnsi="Times New Roman"/>
          <w:sz w:val="17"/>
          <w:szCs w:val="17"/>
        </w:rPr>
        <w:t xml:space="preserve"> 58 (1966) 1042-1043.</w:t>
      </w:r>
    </w:p>
  </w:footnote>
  <w:footnote w:id="48">
    <w:p>
      <w:pPr>
        <w:pStyle w:val="FootnoteText"/>
        <w:spacing w:after="0" w:line="240" w:lineRule="auto"/>
      </w:pPr>
      <w:r>
        <w:rPr>
          <w:sz w:val="18"/>
          <w:szCs w:val="18"/>
          <w:b/>
        </w:rPr>
        <w:footnoteRef/>
      </w:r>
      <w:r>
        <w:rPr>
          <w:rFonts w:ascii="Times New Roman" w:hAnsi="Times New Roman"/>
          <w:sz w:val="17"/>
          <w:szCs w:val="17"/>
        </w:rPr>
        <w:t xml:space="preserve"> Rom. 5:11; Col. 1:20.</w:t>
      </w:r>
    </w:p>
  </w:footnote>
  <w:footnote w:id="49">
    <w:p>
      <w:pPr>
        <w:pStyle w:val="FootnoteText"/>
        <w:spacing w:after="0" w:line="240" w:lineRule="auto"/>
      </w:pPr>
      <w:r>
        <w:rPr>
          <w:sz w:val="18"/>
          <w:szCs w:val="18"/>
          <w:b/>
        </w:rPr>
        <w:footnoteRef/>
      </w:r>
      <w:r>
        <w:rPr>
          <w:rFonts w:ascii="Times New Roman" w:hAnsi="Times New Roman"/>
          <w:sz w:val="17"/>
          <w:szCs w:val="17"/>
        </w:rPr>
        <w:t xml:space="preserve"> Ps. 8:6.</w:t>
      </w:r>
    </w:p>
  </w:footnote>
  <w:footnote w:id="50">
    <w:p>
      <w:pPr>
        <w:pStyle w:val="FootnoteText"/>
        <w:spacing w:after="0" w:line="240" w:lineRule="auto"/>
      </w:pPr>
      <w:r>
        <w:rPr>
          <w:sz w:val="18"/>
          <w:szCs w:val="18"/>
          <w:b/>
        </w:rPr>
        <w:footnoteRef/>
      </w:r>
      <w:r>
        <w:rPr>
          <w:rFonts w:ascii="Times New Roman" w:hAnsi="Times New Roman"/>
          <w:sz w:val="17"/>
          <w:szCs w:val="17"/>
        </w:rPr>
        <w:t xml:space="preserve"> Cf. Gn. 1:26.</w:t>
      </w:r>
    </w:p>
  </w:footnote>
  <w:footnote w:id="51">
    <w:p>
      <w:pPr>
        <w:pStyle w:val="FootnoteText"/>
        <w:spacing w:after="0" w:line="240" w:lineRule="auto"/>
      </w:pPr>
      <w:r>
        <w:rPr>
          <w:sz w:val="18"/>
          <w:szCs w:val="18"/>
          <w:b/>
        </w:rPr>
        <w:footnoteRef/>
      </w:r>
      <w:r>
        <w:rPr>
          <w:rFonts w:ascii="Times New Roman" w:hAnsi="Times New Roman"/>
          <w:sz w:val="17"/>
          <w:szCs w:val="17"/>
        </w:rPr>
        <w:t xml:space="preserve"> Cf. Gn. 3:6-13.</w:t>
      </w:r>
    </w:p>
  </w:footnote>
  <w:footnote w:id="52">
    <w:p>
      <w:pPr>
        <w:pStyle w:val="FootnoteText"/>
        <w:spacing w:after="0" w:line="240" w:lineRule="auto"/>
      </w:pPr>
      <w:r>
        <w:rPr>
          <w:sz w:val="18"/>
          <w:szCs w:val="18"/>
          <w:b/>
        </w:rPr>
        <w:footnoteRef/>
      </w:r>
      <w:r>
        <w:rPr>
          <w:rFonts w:ascii="Times New Roman" w:hAnsi="Times New Roman"/>
          <w:sz w:val="17"/>
          <w:szCs w:val="17"/>
        </w:rPr>
        <w:t xml:space="preserve"> Cf. Eucharistic Prayer IV.</w:t>
      </w:r>
    </w:p>
  </w:footnote>
  <w:footnote w:id="53">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37: </w:t>
      </w:r>
      <w:r>
        <w:rPr>
          <w:rFonts w:ascii="Times New Roman" w:hAnsi="Times New Roman"/>
          <w:sz w:val="17"/>
          <w:szCs w:val="17"/>
          <w:i/>
        </w:rPr>
        <w:t xml:space="preserve">AAS</w:t>
      </w:r>
      <w:r>
        <w:rPr>
          <w:rFonts w:ascii="Times New Roman" w:hAnsi="Times New Roman"/>
          <w:sz w:val="17"/>
          <w:szCs w:val="17"/>
        </w:rPr>
        <w:t xml:space="preserve"> 58 (1966) 1054-1055;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48: </w:t>
      </w:r>
      <w:r>
        <w:rPr>
          <w:rFonts w:ascii="Times New Roman" w:hAnsi="Times New Roman"/>
          <w:sz w:val="17"/>
          <w:szCs w:val="17"/>
          <w:i/>
        </w:rPr>
        <w:t xml:space="preserve">AAS</w:t>
      </w:r>
      <w:r>
        <w:rPr>
          <w:rFonts w:ascii="Times New Roman" w:hAnsi="Times New Roman"/>
          <w:sz w:val="17"/>
          <w:szCs w:val="17"/>
        </w:rPr>
        <w:t xml:space="preserve"> 57 (1965) 53-54.</w:t>
      </w:r>
    </w:p>
  </w:footnote>
  <w:footnote w:id="54">
    <w:p>
      <w:pPr>
        <w:pStyle w:val="FootnoteText"/>
        <w:spacing w:after="0" w:line="240" w:lineRule="auto"/>
      </w:pPr>
      <w:r>
        <w:rPr>
          <w:sz w:val="18"/>
          <w:szCs w:val="18"/>
          <w:b/>
        </w:rPr>
        <w:footnoteRef/>
      </w:r>
      <w:r>
        <w:rPr>
          <w:rFonts w:ascii="Times New Roman" w:hAnsi="Times New Roman"/>
          <w:sz w:val="17"/>
          <w:szCs w:val="17"/>
        </w:rPr>
        <w:t xml:space="preserve"> Cf. Rom. 8:29-30; Eph. 1:8.</w:t>
      </w:r>
    </w:p>
  </w:footnote>
  <w:footnote w:id="55">
    <w:p>
      <w:pPr>
        <w:pStyle w:val="FootnoteText"/>
        <w:spacing w:after="0" w:line="240" w:lineRule="auto"/>
      </w:pPr>
      <w:r>
        <w:rPr>
          <w:sz w:val="18"/>
          <w:szCs w:val="18"/>
          <w:b/>
        </w:rPr>
        <w:footnoteRef/>
      </w:r>
      <w:r>
        <w:rPr>
          <w:rFonts w:ascii="Times New Roman" w:hAnsi="Times New Roman"/>
          <w:sz w:val="17"/>
          <w:szCs w:val="17"/>
        </w:rPr>
        <w:t xml:space="preserve"> Cf. Jn. 16:13.</w:t>
      </w:r>
    </w:p>
  </w:footnote>
  <w:footnote w:id="56">
    <w:p>
      <w:pPr>
        <w:pStyle w:val="FootnoteText"/>
        <w:spacing w:after="0" w:line="240" w:lineRule="auto"/>
      </w:pPr>
      <w:r>
        <w:rPr>
          <w:sz w:val="18"/>
          <w:szCs w:val="18"/>
          <w:b/>
        </w:rPr>
        <w:footnoteRef/>
      </w:r>
      <w:r>
        <w:rPr>
          <w:rFonts w:ascii="Times New Roman" w:hAnsi="Times New Roman"/>
          <w:sz w:val="17"/>
          <w:szCs w:val="17"/>
        </w:rPr>
        <w:t xml:space="preserve"> Cf. 1 Thes. 5:24.</w:t>
      </w:r>
    </w:p>
  </w:footnote>
  <w:footnote w:id="57">
    <w:p>
      <w:pPr>
        <w:pStyle w:val="FootnoteText"/>
        <w:spacing w:after="0" w:line="240" w:lineRule="auto"/>
      </w:pPr>
      <w:r>
        <w:rPr>
          <w:sz w:val="18"/>
          <w:szCs w:val="18"/>
          <w:b/>
        </w:rPr>
        <w:footnoteRef/>
      </w:r>
      <w:r>
        <w:rPr>
          <w:rFonts w:ascii="Times New Roman" w:hAnsi="Times New Roman"/>
          <w:sz w:val="17"/>
          <w:szCs w:val="17"/>
        </w:rPr>
        <w:t xml:space="preserve"> 2 Cor. 5:21; cf. Gal. 3:13.</w:t>
      </w:r>
    </w:p>
  </w:footnote>
  <w:footnote w:id="58">
    <w:p>
      <w:pPr>
        <w:pStyle w:val="FootnoteText"/>
        <w:spacing w:after="0" w:line="240" w:lineRule="auto"/>
      </w:pPr>
      <w:r>
        <w:rPr>
          <w:sz w:val="18"/>
          <w:szCs w:val="18"/>
          <w:b/>
        </w:rPr>
        <w:footnoteRef/>
      </w:r>
      <w:r>
        <w:rPr>
          <w:rFonts w:ascii="Times New Roman" w:hAnsi="Times New Roman"/>
          <w:sz w:val="17"/>
          <w:szCs w:val="17"/>
        </w:rPr>
        <w:t xml:space="preserve"> 1 Jn. 4:8, 16.</w:t>
      </w:r>
    </w:p>
  </w:footnote>
  <w:footnote w:id="59">
    <w:p>
      <w:pPr>
        <w:pStyle w:val="FootnoteText"/>
        <w:spacing w:after="0" w:line="240" w:lineRule="auto"/>
      </w:pPr>
      <w:r>
        <w:rPr>
          <w:sz w:val="18"/>
          <w:szCs w:val="18"/>
          <w:b/>
        </w:rPr>
        <w:footnoteRef/>
      </w:r>
      <w:r>
        <w:rPr>
          <w:rFonts w:ascii="Times New Roman" w:hAnsi="Times New Roman"/>
          <w:sz w:val="17"/>
          <w:szCs w:val="17"/>
        </w:rPr>
        <w:t xml:space="preserve"> Cf. Rom. 8:20.</w:t>
      </w:r>
    </w:p>
  </w:footnote>
  <w:footnote w:id="60">
    <w:p>
      <w:pPr>
        <w:pStyle w:val="FootnoteText"/>
        <w:spacing w:after="0" w:line="240" w:lineRule="auto"/>
      </w:pPr>
      <w:r>
        <w:rPr>
          <w:sz w:val="18"/>
          <w:szCs w:val="18"/>
          <w:b/>
        </w:rPr>
        <w:footnoteRef/>
      </w:r>
      <w:r>
        <w:rPr>
          <w:rFonts w:ascii="Times New Roman" w:hAnsi="Times New Roman"/>
          <w:sz w:val="17"/>
          <w:szCs w:val="17"/>
        </w:rPr>
        <w:t xml:space="preserve"> Cf. Lk. 15:11-32.</w:t>
      </w:r>
    </w:p>
  </w:footnote>
  <w:footnote w:id="61">
    <w:p>
      <w:pPr>
        <w:pStyle w:val="FootnoteText"/>
        <w:spacing w:after="0" w:line="240" w:lineRule="auto"/>
      </w:pPr>
      <w:r>
        <w:rPr>
          <w:sz w:val="18"/>
          <w:szCs w:val="18"/>
          <w:b/>
        </w:rPr>
        <w:footnoteRef/>
      </w:r>
      <w:r>
        <w:rPr>
          <w:rFonts w:ascii="Times New Roman" w:hAnsi="Times New Roman"/>
          <w:sz w:val="17"/>
          <w:szCs w:val="17"/>
        </w:rPr>
        <w:t xml:space="preserve"> Rom . 8:19.</w:t>
      </w:r>
    </w:p>
  </w:footnote>
  <w:footnote w:id="62">
    <w:p>
      <w:pPr>
        <w:pStyle w:val="FootnoteText"/>
        <w:spacing w:after="0" w:line="240" w:lineRule="auto"/>
      </w:pPr>
      <w:r>
        <w:rPr>
          <w:sz w:val="18"/>
          <w:szCs w:val="18"/>
          <w:b/>
        </w:rPr>
        <w:footnoteRef/>
      </w:r>
      <w:r>
        <w:rPr>
          <w:rFonts w:ascii="Times New Roman" w:hAnsi="Times New Roman"/>
          <w:sz w:val="17"/>
          <w:szCs w:val="17"/>
        </w:rPr>
        <w:t xml:space="preserve"> Cf. Rom. 8:18.</w:t>
      </w:r>
    </w:p>
  </w:footnote>
  <w:footnote w:id="63">
    <w:p>
      <w:pPr>
        <w:pStyle w:val="FootnoteText"/>
        <w:spacing w:after="0" w:line="240" w:lineRule="auto"/>
      </w:pPr>
      <w:r>
        <w:rPr>
          <w:sz w:val="18"/>
          <w:szCs w:val="18"/>
          <w:b/>
        </w:rPr>
        <w:footnoteRef/>
      </w:r>
      <w:r>
        <w:rPr>
          <w:rFonts w:ascii="Times New Roman" w:hAnsi="Times New Roman"/>
          <w:sz w:val="17"/>
          <w:szCs w:val="17"/>
        </w:rPr>
        <w:t xml:space="preserve"> Cf. St. Thomas, </w:t>
      </w:r>
      <w:r>
        <w:rPr>
          <w:rFonts w:ascii="Times New Roman" w:hAnsi="Times New Roman"/>
          <w:sz w:val="17"/>
          <w:szCs w:val="17"/>
          <w:i/>
        </w:rPr>
        <w:t xml:space="preserve">Summa Theol</w:t>
      </w:r>
      <w:r>
        <w:rPr>
          <w:rFonts w:ascii="Times New Roman" w:hAnsi="Times New Roman"/>
          <w:sz w:val="17"/>
          <w:szCs w:val="17"/>
        </w:rPr>
        <w:t xml:space="preserve">., III, q. 46, a. 1, ad 3.</w:t>
      </w:r>
    </w:p>
  </w:footnote>
  <w:footnote w:id="64">
    <w:p>
      <w:pPr>
        <w:pStyle w:val="FootnoteText"/>
        <w:spacing w:after="0" w:line="240" w:lineRule="auto"/>
      </w:pPr>
      <w:r>
        <w:rPr>
          <w:sz w:val="18"/>
          <w:szCs w:val="18"/>
          <w:b/>
        </w:rPr>
        <w:footnoteRef/>
      </w:r>
      <w:r>
        <w:rPr>
          <w:rFonts w:ascii="Times New Roman" w:hAnsi="Times New Roman"/>
          <w:sz w:val="17"/>
          <w:szCs w:val="17"/>
        </w:rPr>
        <w:t xml:space="preserve"> Gal. 3:28.</w:t>
      </w:r>
    </w:p>
  </w:footnote>
  <w:footnote w:id="6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Exsultet</w:t>
      </w:r>
      <w:r>
        <w:rPr>
          <w:rFonts w:ascii="Times New Roman" w:hAnsi="Times New Roman"/>
          <w:sz w:val="17"/>
          <w:szCs w:val="17"/>
        </w:rPr>
        <w:t xml:space="preserve"> at the Easter Vigil.</w:t>
      </w:r>
    </w:p>
  </w:footnote>
  <w:footnote w:id="66">
    <w:p>
      <w:pPr>
        <w:pStyle w:val="FootnoteText"/>
        <w:spacing w:after="0" w:line="240" w:lineRule="auto"/>
      </w:pPr>
      <w:r>
        <w:rPr>
          <w:sz w:val="18"/>
          <w:szCs w:val="18"/>
          <w:b/>
        </w:rPr>
        <w:footnoteRef/>
      </w:r>
      <w:r>
        <w:rPr>
          <w:rFonts w:ascii="Times New Roman" w:hAnsi="Times New Roman"/>
          <w:sz w:val="17"/>
          <w:szCs w:val="17"/>
        </w:rPr>
        <w:t xml:space="preserve"> Cf. Jn. 3:16.</w:t>
      </w:r>
    </w:p>
  </w:footnote>
  <w:footnote w:id="67">
    <w:p>
      <w:pPr>
        <w:pStyle w:val="FootnoteText"/>
        <w:spacing w:after="0" w:line="240" w:lineRule="auto"/>
      </w:pPr>
      <w:r>
        <w:rPr>
          <w:sz w:val="18"/>
          <w:szCs w:val="18"/>
          <w:b/>
        </w:rPr>
        <w:footnoteRef/>
      </w:r>
      <w:r>
        <w:rPr>
          <w:rFonts w:ascii="Times New Roman" w:hAnsi="Times New Roman"/>
          <w:sz w:val="17"/>
          <w:szCs w:val="17"/>
        </w:rPr>
        <w:t xml:space="preserve"> Cf. St. Justin,</w:t>
      </w:r>
      <w:r>
        <w:rPr>
          <w:rFonts w:ascii="Times New Roman" w:hAnsi="Times New Roman"/>
          <w:sz w:val="17"/>
          <w:szCs w:val="17"/>
          <w:i/>
        </w:rPr>
        <w:t xml:space="preserve">I Apologia</w:t>
      </w:r>
      <w:r>
        <w:rPr>
          <w:rFonts w:ascii="Times New Roman" w:hAnsi="Times New Roman"/>
          <w:sz w:val="17"/>
          <w:szCs w:val="17"/>
        </w:rPr>
        <w:t xml:space="preserve">, 46, 1-4; </w:t>
      </w:r>
      <w:r>
        <w:rPr>
          <w:rFonts w:ascii="Times New Roman" w:hAnsi="Times New Roman"/>
          <w:sz w:val="17"/>
          <w:szCs w:val="17"/>
          <w:i/>
        </w:rPr>
        <w:t xml:space="preserve">II Apologia</w:t>
      </w:r>
      <w:r>
        <w:rPr>
          <w:rFonts w:ascii="Times New Roman" w:hAnsi="Times New Roman"/>
          <w:sz w:val="17"/>
          <w:szCs w:val="17"/>
        </w:rPr>
        <w:t xml:space="preserve">, 7 (8), 1-4; 10, 1-3; 13, 3-4; </w:t>
      </w:r>
      <w:r>
        <w:rPr>
          <w:rFonts w:ascii="Times New Roman" w:hAnsi="Times New Roman"/>
          <w:sz w:val="17"/>
          <w:szCs w:val="17"/>
          <w:i/>
        </w:rPr>
        <w:t xml:space="preserve">Florilegium Patristicum</w:t>
      </w:r>
      <w:r>
        <w:rPr>
          <w:rFonts w:ascii="Times New Roman" w:hAnsi="Times New Roman"/>
          <w:sz w:val="17"/>
          <w:szCs w:val="17"/>
        </w:rPr>
        <w:t xml:space="preserve">, II, Bonn 1911 2, pp. 81, 125, 129, 133; Clement of Alexandria, </w:t>
      </w:r>
      <w:r>
        <w:rPr>
          <w:rFonts w:ascii="Times New Roman" w:hAnsi="Times New Roman"/>
          <w:sz w:val="17"/>
          <w:szCs w:val="17"/>
          <w:i/>
        </w:rPr>
        <w:t xml:space="preserve">Stromata</w:t>
      </w:r>
      <w:r>
        <w:rPr>
          <w:rFonts w:ascii="Times New Roman" w:hAnsi="Times New Roman"/>
          <w:sz w:val="17"/>
          <w:szCs w:val="17"/>
        </w:rPr>
        <w:t xml:space="preserve">, I, 19, 91 and 94: </w:t>
      </w:r>
      <w:r>
        <w:rPr>
          <w:rFonts w:ascii="Times New Roman" w:hAnsi="Times New Roman"/>
          <w:sz w:val="17"/>
          <w:szCs w:val="17"/>
          <w:i/>
        </w:rPr>
        <w:t xml:space="preserve">Sources Chrétiennes</w:t>
      </w:r>
      <w:r>
        <w:rPr>
          <w:rFonts w:ascii="Times New Roman" w:hAnsi="Times New Roman"/>
          <w:sz w:val="17"/>
          <w:szCs w:val="17"/>
        </w:rPr>
        <w:t xml:space="preserve">, 30, pp. 117-118; 119-120; Vatican Council II, Decree on the Church's Missionary Activity </w:t>
      </w:r>
      <w:r>
        <w:rPr>
          <w:rFonts w:ascii="Times New Roman" w:hAnsi="Times New Roman"/>
          <w:sz w:val="17"/>
          <w:szCs w:val="17"/>
          <w:i/>
        </w:rPr>
        <w:t xml:space="preserve">Ad Gentes</w:t>
      </w:r>
      <w:r>
        <w:rPr>
          <w:rFonts w:ascii="Times New Roman" w:hAnsi="Times New Roman"/>
          <w:sz w:val="17"/>
          <w:szCs w:val="17"/>
        </w:rPr>
        <w:t xml:space="preserve">, 11: </w:t>
      </w:r>
      <w:r>
        <w:rPr>
          <w:rFonts w:ascii="Times New Roman" w:hAnsi="Times New Roman"/>
          <w:sz w:val="17"/>
          <w:szCs w:val="17"/>
          <w:i/>
        </w:rPr>
        <w:t xml:space="preserve">AAS</w:t>
      </w:r>
      <w:r>
        <w:rPr>
          <w:rFonts w:ascii="Times New Roman" w:hAnsi="Times New Roman"/>
          <w:sz w:val="17"/>
          <w:szCs w:val="17"/>
        </w:rPr>
        <w:t xml:space="preserve"> 58 (1966) 960;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17: </w:t>
      </w:r>
      <w:r>
        <w:rPr>
          <w:rFonts w:ascii="Times New Roman" w:hAnsi="Times New Roman"/>
          <w:sz w:val="17"/>
          <w:szCs w:val="17"/>
          <w:i/>
        </w:rPr>
        <w:t xml:space="preserve">AAS</w:t>
      </w:r>
      <w:r>
        <w:rPr>
          <w:rFonts w:ascii="Times New Roman" w:hAnsi="Times New Roman"/>
          <w:sz w:val="17"/>
          <w:szCs w:val="17"/>
        </w:rPr>
        <w:t xml:space="preserve"> 57 (1965) 21.</w:t>
      </w:r>
    </w:p>
  </w:footnote>
  <w:footnote w:id="68">
    <w:p>
      <w:pPr>
        <w:pStyle w:val="FootnoteText"/>
        <w:spacing w:after="0" w:line="240" w:lineRule="auto"/>
      </w:pPr>
      <w:r>
        <w:rPr>
          <w:sz w:val="18"/>
          <w:szCs w:val="18"/>
          <w:b/>
        </w:rPr>
        <w:footnoteRef/>
      </w:r>
      <w:r>
        <w:rPr>
          <w:rFonts w:ascii="Times New Roman" w:hAnsi="Times New Roman"/>
          <w:sz w:val="17"/>
          <w:szCs w:val="17"/>
        </w:rPr>
        <w:t xml:space="preserve"> Cf. Vatican Council II: Declaration on the Church's Relations with Non-Christian Religions </w:t>
      </w:r>
      <w:r>
        <w:rPr>
          <w:rFonts w:ascii="Times New Roman" w:hAnsi="Times New Roman"/>
          <w:sz w:val="17"/>
          <w:szCs w:val="17"/>
          <w:i/>
        </w:rPr>
        <w:t xml:space="preserve">Nostra Aetate</w:t>
      </w:r>
      <w:r>
        <w:rPr>
          <w:rFonts w:ascii="Times New Roman" w:hAnsi="Times New Roman"/>
          <w:sz w:val="17"/>
          <w:szCs w:val="17"/>
        </w:rPr>
        <w:t xml:space="preserve">, 3-4: </w:t>
      </w:r>
      <w:r>
        <w:rPr>
          <w:rFonts w:ascii="Times New Roman" w:hAnsi="Times New Roman"/>
          <w:sz w:val="17"/>
          <w:szCs w:val="17"/>
          <w:i/>
        </w:rPr>
        <w:t xml:space="preserve">AAS</w:t>
      </w:r>
      <w:r>
        <w:rPr>
          <w:rFonts w:ascii="Times New Roman" w:hAnsi="Times New Roman"/>
          <w:sz w:val="17"/>
          <w:szCs w:val="17"/>
        </w:rPr>
        <w:t xml:space="preserve"> 58 (1966) 741-743.</w:t>
      </w:r>
    </w:p>
  </w:footnote>
  <w:footnote w:id="69">
    <w:p>
      <w:pPr>
        <w:pStyle w:val="FootnoteText"/>
        <w:spacing w:after="0" w:line="240" w:lineRule="auto"/>
      </w:pPr>
      <w:r>
        <w:rPr>
          <w:sz w:val="18"/>
          <w:szCs w:val="18"/>
          <w:b/>
        </w:rPr>
        <w:footnoteRef/>
      </w:r>
      <w:r>
        <w:rPr>
          <w:rFonts w:ascii="Times New Roman" w:hAnsi="Times New Roman"/>
          <w:sz w:val="17"/>
          <w:szCs w:val="17"/>
        </w:rPr>
        <w:t xml:space="preserve"> Col. 1:26.</w:t>
      </w:r>
    </w:p>
  </w:footnote>
  <w:footnote w:id="70">
    <w:p>
      <w:pPr>
        <w:pStyle w:val="FootnoteText"/>
        <w:spacing w:after="0" w:line="240" w:lineRule="auto"/>
      </w:pPr>
      <w:r>
        <w:rPr>
          <w:sz w:val="18"/>
          <w:szCs w:val="18"/>
          <w:b/>
        </w:rPr>
        <w:footnoteRef/>
      </w:r>
      <w:r>
        <w:rPr>
          <w:rFonts w:ascii="Times New Roman" w:hAnsi="Times New Roman"/>
          <w:sz w:val="17"/>
          <w:szCs w:val="17"/>
        </w:rPr>
        <w:t xml:space="preserve"> Mt. 11:12.</w:t>
      </w:r>
    </w:p>
  </w:footnote>
  <w:footnote w:id="71">
    <w:p>
      <w:pPr>
        <w:pStyle w:val="FootnoteText"/>
        <w:spacing w:after="0" w:line="240" w:lineRule="auto"/>
      </w:pPr>
      <w:r>
        <w:rPr>
          <w:sz w:val="18"/>
          <w:szCs w:val="18"/>
          <w:b/>
        </w:rPr>
        <w:footnoteRef/>
      </w:r>
      <w:r>
        <w:rPr>
          <w:rFonts w:ascii="Times New Roman" w:hAnsi="Times New Roman"/>
          <w:sz w:val="17"/>
          <w:szCs w:val="17"/>
        </w:rPr>
        <w:t xml:space="preserve"> Lk. 16:8.</w:t>
      </w:r>
    </w:p>
  </w:footnote>
  <w:footnote w:id="72">
    <w:p>
      <w:pPr>
        <w:pStyle w:val="FootnoteText"/>
        <w:spacing w:after="0" w:line="240" w:lineRule="auto"/>
      </w:pPr>
      <w:r>
        <w:rPr>
          <w:sz w:val="18"/>
          <w:szCs w:val="18"/>
          <w:b/>
        </w:rPr>
        <w:footnoteRef/>
      </w:r>
      <w:r>
        <w:rPr>
          <w:rFonts w:ascii="Times New Roman" w:hAnsi="Times New Roman"/>
          <w:sz w:val="17"/>
          <w:szCs w:val="17"/>
        </w:rPr>
        <w:t xml:space="preserve"> Eph. 3:8.</w:t>
      </w:r>
    </w:p>
  </w:footnote>
  <w:footnote w:id="73">
    <w:p>
      <w:pPr>
        <w:pStyle w:val="FootnoteText"/>
        <w:spacing w:after="0" w:line="240" w:lineRule="auto"/>
      </w:pPr>
      <w:r>
        <w:rPr>
          <w:sz w:val="18"/>
          <w:szCs w:val="18"/>
          <w:b/>
        </w:rPr>
        <w:footnoteRef/>
      </w:r>
      <w:r>
        <w:rPr>
          <w:rFonts w:ascii="Times New Roman" w:hAnsi="Times New Roman"/>
          <w:sz w:val="17"/>
          <w:szCs w:val="17"/>
        </w:rPr>
        <w:t xml:space="preserve"> Cf. Vatican Council II: Declaration</w:t>
      </w:r>
      <w:r>
        <w:rPr>
          <w:rFonts w:ascii="Times New Roman" w:hAnsi="Times New Roman"/>
          <w:sz w:val="17"/>
          <w:szCs w:val="17"/>
          <w:i/>
        </w:rPr>
        <w:t xml:space="preserve">Nostra Aetate</w:t>
      </w:r>
      <w:r>
        <w:rPr>
          <w:rFonts w:ascii="Times New Roman" w:hAnsi="Times New Roman"/>
          <w:sz w:val="17"/>
          <w:szCs w:val="17"/>
        </w:rPr>
        <w:t xml:space="preserve">, 1-2: </w:t>
      </w:r>
      <w:r>
        <w:rPr>
          <w:rFonts w:ascii="Times New Roman" w:hAnsi="Times New Roman"/>
          <w:sz w:val="17"/>
          <w:szCs w:val="17"/>
          <w:i/>
        </w:rPr>
        <w:t xml:space="preserve">AAS</w:t>
      </w:r>
      <w:r>
        <w:rPr>
          <w:rFonts w:ascii="Times New Roman" w:hAnsi="Times New Roman"/>
          <w:sz w:val="17"/>
          <w:szCs w:val="17"/>
        </w:rPr>
        <w:t xml:space="preserve"> 58 (1966) 740-741.</w:t>
      </w:r>
    </w:p>
  </w:footnote>
  <w:footnote w:id="74">
    <w:p>
      <w:pPr>
        <w:pStyle w:val="FootnoteText"/>
        <w:spacing w:after="0" w:line="240" w:lineRule="auto"/>
      </w:pPr>
      <w:r>
        <w:rPr>
          <w:sz w:val="18"/>
          <w:szCs w:val="18"/>
          <w:b/>
        </w:rPr>
        <w:footnoteRef/>
      </w:r>
      <w:r>
        <w:rPr>
          <w:rFonts w:ascii="Times New Roman" w:hAnsi="Times New Roman"/>
          <w:sz w:val="17"/>
          <w:szCs w:val="17"/>
        </w:rPr>
        <w:t xml:space="preserve"> Acts 17:22-31.</w:t>
      </w:r>
    </w:p>
  </w:footnote>
  <w:footnote w:id="75">
    <w:p>
      <w:pPr>
        <w:pStyle w:val="FootnoteText"/>
        <w:spacing w:after="0" w:line="240" w:lineRule="auto"/>
      </w:pPr>
      <w:r>
        <w:rPr>
          <w:sz w:val="18"/>
          <w:szCs w:val="18"/>
          <w:b/>
        </w:rPr>
        <w:footnoteRef/>
      </w:r>
      <w:r>
        <w:rPr>
          <w:rFonts w:ascii="Times New Roman" w:hAnsi="Times New Roman"/>
          <w:sz w:val="17"/>
          <w:szCs w:val="17"/>
        </w:rPr>
        <w:t xml:space="preserve"> Jn. 2:26.</w:t>
      </w:r>
    </w:p>
  </w:footnote>
  <w:footnote w:id="76">
    <w:p>
      <w:pPr>
        <w:pStyle w:val="FootnoteText"/>
        <w:spacing w:after="0" w:line="240" w:lineRule="auto"/>
      </w:pPr>
      <w:r>
        <w:rPr>
          <w:sz w:val="18"/>
          <w:szCs w:val="18"/>
          <w:b/>
        </w:rPr>
        <w:footnoteRef/>
      </w:r>
      <w:r>
        <w:rPr>
          <w:rFonts w:ascii="Times New Roman" w:hAnsi="Times New Roman"/>
          <w:sz w:val="17"/>
          <w:szCs w:val="17"/>
        </w:rPr>
        <w:t xml:space="preserve"> Jn. 3:8.</w:t>
      </w:r>
    </w:p>
  </w:footnote>
  <w:footnote w:id="77">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929-946.</w:t>
      </w:r>
    </w:p>
  </w:footnote>
  <w:footnote w:id="78">
    <w:p>
      <w:pPr>
        <w:pStyle w:val="FootnoteText"/>
        <w:spacing w:after="0" w:line="240" w:lineRule="auto"/>
      </w:pPr>
      <w:r>
        <w:rPr>
          <w:sz w:val="18"/>
          <w:szCs w:val="18"/>
          <w:b/>
        </w:rPr>
        <w:footnoteRef/>
      </w:r>
      <w:r>
        <w:rPr>
          <w:rFonts w:ascii="Times New Roman" w:hAnsi="Times New Roman"/>
          <w:sz w:val="17"/>
          <w:szCs w:val="17"/>
        </w:rPr>
        <w:t xml:space="preserve"> Cf. Jn. 14:26.</w:t>
      </w:r>
    </w:p>
  </w:footnote>
  <w:footnote w:id="79">
    <w:p>
      <w:pPr>
        <w:pStyle w:val="FootnoteText"/>
        <w:spacing w:after="0" w:line="240" w:lineRule="auto"/>
      </w:pPr>
      <w:r>
        <w:rPr>
          <w:sz w:val="18"/>
          <w:szCs w:val="18"/>
          <w:b/>
        </w:rPr>
        <w:footnoteRef/>
      </w:r>
      <w:r>
        <w:rPr>
          <w:rFonts w:ascii="Times New Roman" w:hAnsi="Times New Roman"/>
          <w:sz w:val="17"/>
          <w:szCs w:val="17"/>
        </w:rPr>
        <w:t xml:space="preserve"> Pope Paul VI: Apostolic Exhortation </w:t>
      </w:r>
      <w:r>
        <w:rPr>
          <w:rFonts w:ascii="Times New Roman" w:hAnsi="Times New Roman"/>
          <w:sz w:val="17"/>
          <w:szCs w:val="17"/>
          <w:i/>
        </w:rPr>
        <w:t xml:space="preserve">Evangelii Nuntiandi</w:t>
      </w:r>
      <w:r>
        <w:rPr>
          <w:rFonts w:ascii="Times New Roman" w:hAnsi="Times New Roman"/>
          <w:sz w:val="17"/>
          <w:szCs w:val="17"/>
        </w:rPr>
        <w:t xml:space="preserve">, 6: </w:t>
      </w:r>
      <w:r>
        <w:rPr>
          <w:rFonts w:ascii="Times New Roman" w:hAnsi="Times New Roman"/>
          <w:sz w:val="17"/>
          <w:szCs w:val="17"/>
          <w:i/>
        </w:rPr>
        <w:t xml:space="preserve">AAS</w:t>
      </w:r>
      <w:r>
        <w:rPr>
          <w:rFonts w:ascii="Times New Roman" w:hAnsi="Times New Roman"/>
          <w:sz w:val="17"/>
          <w:szCs w:val="17"/>
        </w:rPr>
        <w:t xml:space="preserve"> 68 (1976) 9.</w:t>
      </w:r>
    </w:p>
  </w:footnote>
  <w:footnote w:id="80">
    <w:p>
      <w:pPr>
        <w:pStyle w:val="FootnoteText"/>
        <w:spacing w:after="0" w:line="240" w:lineRule="auto"/>
      </w:pPr>
      <w:r>
        <w:rPr>
          <w:sz w:val="18"/>
          <w:szCs w:val="18"/>
          <w:b/>
        </w:rPr>
        <w:footnoteRef/>
      </w:r>
      <w:r>
        <w:rPr>
          <w:rFonts w:ascii="Times New Roman" w:hAnsi="Times New Roman"/>
          <w:sz w:val="17"/>
          <w:szCs w:val="17"/>
        </w:rPr>
        <w:t xml:space="preserve"> Jn. 7:16.</w:t>
      </w:r>
    </w:p>
  </w:footnote>
  <w:footnote w:id="81">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936-938.</w:t>
      </w:r>
    </w:p>
  </w:footnote>
  <w:footnote w:id="82">
    <w:p>
      <w:pPr>
        <w:pStyle w:val="FootnoteText"/>
        <w:spacing w:after="0" w:line="240" w:lineRule="auto"/>
      </w:pPr>
      <w:r>
        <w:rPr>
          <w:sz w:val="18"/>
          <w:szCs w:val="18"/>
          <w:b/>
        </w:rPr>
        <w:footnoteRef/>
      </w:r>
      <w:r>
        <w:rPr>
          <w:rFonts w:ascii="Times New Roman" w:hAnsi="Times New Roman"/>
          <w:sz w:val="17"/>
          <w:szCs w:val="17"/>
        </w:rPr>
        <w:t xml:space="preserve"> Jn. 8:32.</w:t>
      </w:r>
    </w:p>
  </w:footnote>
  <w:footnote w:id="83">
    <w:p>
      <w:pPr>
        <w:pStyle w:val="FootnoteText"/>
        <w:spacing w:after="0" w:line="240" w:lineRule="auto"/>
      </w:pPr>
      <w:r>
        <w:rPr>
          <w:sz w:val="18"/>
          <w:szCs w:val="18"/>
          <w:b/>
        </w:rPr>
        <w:footnoteRef/>
      </w:r>
      <w:r>
        <w:rPr>
          <w:rFonts w:ascii="Times New Roman" w:hAnsi="Times New Roman"/>
          <w:sz w:val="17"/>
          <w:szCs w:val="17"/>
        </w:rPr>
        <w:t xml:space="preserve"> Jn. 18:37.</w:t>
      </w:r>
    </w:p>
  </w:footnote>
  <w:footnote w:id="84">
    <w:p>
      <w:pPr>
        <w:pStyle w:val="FootnoteText"/>
        <w:spacing w:after="0" w:line="240" w:lineRule="auto"/>
      </w:pPr>
      <w:r>
        <w:rPr>
          <w:sz w:val="18"/>
          <w:szCs w:val="18"/>
          <w:b/>
        </w:rPr>
        <w:footnoteRef/>
      </w:r>
      <w:r>
        <w:rPr>
          <w:rFonts w:ascii="Times New Roman" w:hAnsi="Times New Roman"/>
          <w:sz w:val="17"/>
          <w:szCs w:val="17"/>
        </w:rPr>
        <w:t xml:space="preserve"> Cf. Jn. 4:23.</w:t>
      </w:r>
    </w:p>
  </w:footnote>
  <w:footnote w:id="85">
    <w:p>
      <w:pPr>
        <w:pStyle w:val="FootnoteText"/>
        <w:spacing w:after="0" w:line="240" w:lineRule="auto"/>
      </w:pPr>
      <w:r>
        <w:rPr>
          <w:sz w:val="18"/>
          <w:szCs w:val="18"/>
          <w:b/>
        </w:rPr>
        <w:footnoteRef/>
      </w:r>
      <w:r>
        <w:rPr>
          <w:rFonts w:ascii="Times New Roman" w:hAnsi="Times New Roman"/>
          <w:sz w:val="17"/>
          <w:szCs w:val="17"/>
        </w:rPr>
        <w:t xml:space="preserve"> Jn. 4:23-24.</w:t>
      </w:r>
    </w:p>
  </w:footnote>
  <w:footnote w:id="86">
    <w:p>
      <w:pPr>
        <w:pStyle w:val="FootnoteText"/>
        <w:spacing w:after="0" w:line="240" w:lineRule="auto"/>
      </w:pPr>
      <w:r>
        <w:rPr>
          <w:sz w:val="18"/>
          <w:szCs w:val="18"/>
          <w:b/>
        </w:rPr>
        <w:footnoteRef/>
      </w:r>
      <w:r>
        <w:rPr>
          <w:rFonts w:ascii="Times New Roman" w:hAnsi="Times New Roman"/>
          <w:sz w:val="17"/>
          <w:szCs w:val="17"/>
        </w:rPr>
        <w:t xml:space="preserve"> Cf. Pope Paul VI: Encyclical </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609-659.</w:t>
      </w:r>
    </w:p>
  </w:footnote>
  <w:footnote w:id="88">
    <w:p>
      <w:pPr>
        <w:pStyle w:val="FootnoteText"/>
        <w:spacing w:after="0" w:line="240" w:lineRule="auto"/>
      </w:pPr>
      <w:r>
        <w:rPr>
          <w:sz w:val="18"/>
          <w:szCs w:val="18"/>
          <w:b/>
        </w:rPr>
        <w:footnoteRef/>
      </w:r>
      <w:r>
        <w:rPr>
          <w:rFonts w:ascii="Times New Roman" w:hAnsi="Times New Roman"/>
          <w:sz w:val="17"/>
          <w:szCs w:val="17"/>
        </w:rPr>
        <w:t xml:space="preserve"> Cf. Jn. l4:1ff.</w:t>
      </w:r>
    </w:p>
  </w:footnote>
  <w:footnote w:id="89">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w:t>
      </w:r>
      <w:r>
        <w:rPr>
          <w:rFonts w:ascii="Times New Roman" w:hAnsi="Times New Roman"/>
          <w:sz w:val="17"/>
          <w:szCs w:val="17"/>
          <w:i/>
        </w:rPr>
        <w:t xml:space="preserve">Gaudium et Spes</w:t>
      </w:r>
      <w:r>
        <w:rPr>
          <w:rFonts w:ascii="Times New Roman" w:hAnsi="Times New Roman"/>
          <w:sz w:val="17"/>
          <w:szCs w:val="17"/>
        </w:rPr>
        <w:t xml:space="preserve">, 91: </w:t>
      </w:r>
      <w:r>
        <w:rPr>
          <w:rFonts w:ascii="Times New Roman" w:hAnsi="Times New Roman"/>
          <w:sz w:val="17"/>
          <w:szCs w:val="17"/>
          <w:i/>
        </w:rPr>
        <w:t xml:space="preserve">AAS</w:t>
      </w:r>
      <w:r>
        <w:rPr>
          <w:rFonts w:ascii="Times New Roman" w:hAnsi="Times New Roman"/>
          <w:sz w:val="17"/>
          <w:szCs w:val="17"/>
        </w:rPr>
        <w:t xml:space="preserve"> 58 (1966) 1113.</w:t>
      </w:r>
    </w:p>
  </w:footnote>
  <w:footnote w:id="90">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38: 1. c., p. 1056.</w:t>
      </w:r>
    </w:p>
  </w:footnote>
  <w:footnote w:id="91">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76: 1. c., p. 1099.</w:t>
      </w:r>
    </w:p>
  </w:footnote>
  <w:footnote w:id="92">
    <w:p>
      <w:pPr>
        <w:pStyle w:val="FootnoteText"/>
        <w:spacing w:after="0" w:line="240" w:lineRule="auto"/>
      </w:pPr>
      <w:r>
        <w:rPr>
          <w:sz w:val="18"/>
          <w:szCs w:val="18"/>
          <w:b/>
        </w:rPr>
        <w:footnoteRef/>
      </w:r>
      <w:r>
        <w:rPr>
          <w:rFonts w:ascii="Times New Roman" w:hAnsi="Times New Roman"/>
          <w:sz w:val="17"/>
          <w:szCs w:val="17"/>
        </w:rPr>
        <w:t xml:space="preserve"> Cf. Gn. 1:26.</w:t>
      </w:r>
    </w:p>
  </w:footnote>
  <w:footnote w:id="93">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24: </w:t>
      </w:r>
      <w:r>
        <w:rPr>
          <w:rFonts w:ascii="Times New Roman" w:hAnsi="Times New Roman"/>
          <w:sz w:val="17"/>
          <w:szCs w:val="17"/>
          <w:i/>
        </w:rPr>
        <w:t xml:space="preserve">AAS</w:t>
      </w:r>
      <w:r>
        <w:rPr>
          <w:rFonts w:ascii="Times New Roman" w:hAnsi="Times New Roman"/>
          <w:sz w:val="17"/>
          <w:szCs w:val="17"/>
        </w:rPr>
        <w:t xml:space="preserve"> 58 ( 1966) 1045.</w:t>
      </w:r>
    </w:p>
  </w:footnote>
  <w:footnote w:id="94">
    <w:p>
      <w:pPr>
        <w:pStyle w:val="FootnoteText"/>
        <w:spacing w:after="0" w:line="240" w:lineRule="auto"/>
      </w:pPr>
      <w:r>
        <w:rPr>
          <w:sz w:val="18"/>
          <w:szCs w:val="18"/>
          <w:b/>
        </w:rPr>
        <w:footnoteRef/>
      </w:r>
      <w:r>
        <w:rPr>
          <w:rFonts w:ascii="Times New Roman" w:hAnsi="Times New Roman"/>
          <w:sz w:val="17"/>
          <w:szCs w:val="17"/>
        </w:rPr>
        <w:t xml:space="preserve"> Gn. 1:28.</w:t>
      </w:r>
    </w:p>
  </w:footnote>
  <w:footnote w:id="95">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w:t>
      </w:r>
      <w:r>
        <w:rPr>
          <w:rFonts w:ascii="Times New Roman" w:hAnsi="Times New Roman"/>
          <w:sz w:val="17"/>
          <w:szCs w:val="17"/>
          <w:i/>
        </w:rPr>
        <w:t xml:space="preserve">Gaudium et Spes</w:t>
      </w:r>
      <w:r>
        <w:rPr>
          <w:rFonts w:ascii="Times New Roman" w:hAnsi="Times New Roman"/>
          <w:sz w:val="17"/>
          <w:szCs w:val="17"/>
        </w:rPr>
        <w:t xml:space="preserve">, 10: </w:t>
      </w:r>
      <w:r>
        <w:rPr>
          <w:rFonts w:ascii="Times New Roman" w:hAnsi="Times New Roman"/>
          <w:sz w:val="17"/>
          <w:szCs w:val="17"/>
          <w:i/>
        </w:rPr>
        <w:t xml:space="preserve">AAS</w:t>
      </w:r>
      <w:r>
        <w:rPr>
          <w:rFonts w:ascii="Times New Roman" w:hAnsi="Times New Roman"/>
          <w:sz w:val="17"/>
          <w:szCs w:val="17"/>
        </w:rPr>
        <w:t xml:space="preserve"> 58 ( 1966) 1032.</w:t>
      </w:r>
    </w:p>
  </w:footnote>
  <w:footnote w:id="96">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10: 1. c., p. 1033.</w:t>
      </w:r>
    </w:p>
  </w:footnote>
  <w:footnote w:id="97">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38: 1. c., p. 1056; Pope Paul VI: Encyclical </w:t>
      </w:r>
      <w:r>
        <w:rPr>
          <w:rFonts w:ascii="Times New Roman" w:hAnsi="Times New Roman"/>
          <w:sz w:val="17"/>
          <w:szCs w:val="17"/>
          <w:i/>
        </w:rPr>
        <w:t xml:space="preserve">Populorum Progressio</w:t>
      </w:r>
      <w:r>
        <w:rPr>
          <w:rFonts w:ascii="Times New Roman" w:hAnsi="Times New Roman"/>
          <w:sz w:val="17"/>
          <w:szCs w:val="17"/>
        </w:rPr>
        <w:t xml:space="preserve">, 21: </w:t>
      </w:r>
      <w:r>
        <w:rPr>
          <w:rFonts w:ascii="Times New Roman" w:hAnsi="Times New Roman"/>
          <w:sz w:val="17"/>
          <w:szCs w:val="17"/>
          <w:i/>
        </w:rPr>
        <w:t xml:space="preserve">AAS</w:t>
      </w:r>
      <w:r>
        <w:rPr>
          <w:rFonts w:ascii="Times New Roman" w:hAnsi="Times New Roman"/>
          <w:sz w:val="17"/>
          <w:szCs w:val="17"/>
        </w:rPr>
        <w:t xml:space="preserve"> 59 (1967) 267-268.</w:t>
      </w:r>
    </w:p>
  </w:footnote>
  <w:footnote w:id="98">
    <w:p>
      <w:pPr>
        <w:pStyle w:val="FootnoteText"/>
        <w:spacing w:after="0" w:line="240" w:lineRule="auto"/>
      </w:pPr>
      <w:r>
        <w:rPr>
          <w:sz w:val="18"/>
          <w:szCs w:val="18"/>
          <w:b/>
        </w:rPr>
        <w:footnoteRef/>
      </w:r>
      <w:r>
        <w:rPr>
          <w:rFonts w:ascii="Times New Roman" w:hAnsi="Times New Roman"/>
          <w:sz w:val="17"/>
          <w:szCs w:val="17"/>
        </w:rPr>
        <w:t xml:space="preserve"> Cf. Gn. 1:28.</w:t>
      </w:r>
    </w:p>
  </w:footnote>
  <w:footnote w:id="99">
    <w:p>
      <w:pPr>
        <w:pStyle w:val="FootnoteText"/>
        <w:spacing w:after="0" w:line="240" w:lineRule="auto"/>
      </w:pPr>
      <w:r>
        <w:rPr>
          <w:sz w:val="18"/>
          <w:szCs w:val="18"/>
          <w:b/>
        </w:rPr>
        <w:footnoteRef/>
      </w:r>
      <w:r>
        <w:rPr>
          <w:rFonts w:ascii="Times New Roman" w:hAnsi="Times New Roman"/>
          <w:sz w:val="17"/>
          <w:szCs w:val="17"/>
        </w:rPr>
        <w:t xml:space="preserve"> Cf. Gn. 1-2.</w:t>
      </w:r>
    </w:p>
  </w:footnote>
  <w:footnote w:id="100">
    <w:p>
      <w:pPr>
        <w:pStyle w:val="FootnoteText"/>
        <w:spacing w:after="0" w:line="240" w:lineRule="auto"/>
      </w:pPr>
      <w:r>
        <w:rPr>
          <w:sz w:val="18"/>
          <w:szCs w:val="18"/>
          <w:b/>
        </w:rPr>
        <w:footnoteRef/>
      </w:r>
      <w:r>
        <w:rPr>
          <w:rFonts w:ascii="Times New Roman" w:hAnsi="Times New Roman"/>
          <w:sz w:val="17"/>
          <w:szCs w:val="17"/>
        </w:rPr>
        <w:t xml:space="preserve"> Gn. 1:28; cf. Vatican Council II: Decree on the Social Communications Media </w:t>
      </w:r>
      <w:r>
        <w:rPr>
          <w:rFonts w:ascii="Times New Roman" w:hAnsi="Times New Roman"/>
          <w:sz w:val="17"/>
          <w:szCs w:val="17"/>
          <w:i/>
        </w:rPr>
        <w:t xml:space="preserve">Inter Mirifica</w:t>
      </w:r>
      <w:r>
        <w:rPr>
          <w:rFonts w:ascii="Times New Roman" w:hAnsi="Times New Roman"/>
          <w:sz w:val="17"/>
          <w:szCs w:val="17"/>
        </w:rPr>
        <w:t xml:space="preserve">, 6: AAS 56 (1964) 147;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74, 78: </w:t>
      </w:r>
      <w:r>
        <w:rPr>
          <w:rFonts w:ascii="Times New Roman" w:hAnsi="Times New Roman"/>
          <w:sz w:val="17"/>
          <w:szCs w:val="17"/>
          <w:i/>
        </w:rPr>
        <w:t xml:space="preserve">AAS</w:t>
      </w:r>
      <w:r>
        <w:rPr>
          <w:rFonts w:ascii="Times New Roman" w:hAnsi="Times New Roman"/>
          <w:sz w:val="17"/>
          <w:szCs w:val="17"/>
        </w:rPr>
        <w:t xml:space="preserve"> 58 (1966) 1095-1096, 1101-1102.</w:t>
      </w:r>
    </w:p>
  </w:footnote>
  <w:footnote w:id="101">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10, 36: </w:t>
      </w:r>
      <w:r>
        <w:rPr>
          <w:rFonts w:ascii="Times New Roman" w:hAnsi="Times New Roman"/>
          <w:sz w:val="17"/>
          <w:szCs w:val="17"/>
          <w:i/>
        </w:rPr>
        <w:t xml:space="preserve">AAS</w:t>
      </w:r>
      <w:r>
        <w:rPr>
          <w:rFonts w:ascii="Times New Roman" w:hAnsi="Times New Roman"/>
          <w:sz w:val="17"/>
          <w:szCs w:val="17"/>
        </w:rPr>
        <w:t xml:space="preserve"> 57 (1965) 14-15, 41-42.</w:t>
      </w:r>
    </w:p>
  </w:footnote>
  <w:footnote w:id="102">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35: </w:t>
      </w:r>
      <w:r>
        <w:rPr>
          <w:rFonts w:ascii="Times New Roman" w:hAnsi="Times New Roman"/>
          <w:sz w:val="17"/>
          <w:szCs w:val="17"/>
          <w:i/>
        </w:rPr>
        <w:t xml:space="preserve">AAS</w:t>
      </w:r>
      <w:r>
        <w:rPr>
          <w:rFonts w:ascii="Times New Roman" w:hAnsi="Times New Roman"/>
          <w:sz w:val="17"/>
          <w:szCs w:val="17"/>
        </w:rPr>
        <w:t xml:space="preserve"> 58 (1966) 1053; Pope Paul VI: </w:t>
      </w:r>
      <w:r>
        <w:rPr>
          <w:rFonts w:ascii="Times New Roman" w:hAnsi="Times New Roman"/>
          <w:sz w:val="17"/>
          <w:szCs w:val="17"/>
          <w:i/>
        </w:rPr>
        <w:t xml:space="preserve">Address to Diplomatic Corps</w:t>
      </w:r>
      <w:r>
        <w:rPr>
          <w:rFonts w:ascii="Times New Roman" w:hAnsi="Times New Roman"/>
          <w:sz w:val="17"/>
          <w:szCs w:val="17"/>
        </w:rPr>
        <w:t xml:space="preserve">, January 7, 1965: </w:t>
      </w:r>
      <w:r>
        <w:rPr>
          <w:rFonts w:ascii="Times New Roman" w:hAnsi="Times New Roman"/>
          <w:sz w:val="17"/>
          <w:szCs w:val="17"/>
          <w:i/>
        </w:rPr>
        <w:t xml:space="preserve">AAS</w:t>
      </w:r>
      <w:r>
        <w:rPr>
          <w:rFonts w:ascii="Times New Roman" w:hAnsi="Times New Roman"/>
          <w:sz w:val="17"/>
          <w:szCs w:val="17"/>
        </w:rPr>
        <w:t xml:space="preserve"> 57 (1965) 232; Encyclical </w:t>
      </w:r>
      <w:r>
        <w:rPr>
          <w:rFonts w:ascii="Times New Roman" w:hAnsi="Times New Roman"/>
          <w:sz w:val="17"/>
          <w:szCs w:val="17"/>
          <w:i/>
        </w:rPr>
        <w:t xml:space="preserve">Populorum Progressio</w:t>
      </w:r>
      <w:r>
        <w:rPr>
          <w:rFonts w:ascii="Times New Roman" w:hAnsi="Times New Roman"/>
          <w:sz w:val="17"/>
          <w:szCs w:val="17"/>
        </w:rPr>
        <w:t xml:space="preserve">, 14: </w:t>
      </w:r>
      <w:r>
        <w:rPr>
          <w:rFonts w:ascii="Times New Roman" w:hAnsi="Times New Roman"/>
          <w:sz w:val="17"/>
          <w:szCs w:val="17"/>
          <w:i/>
        </w:rPr>
        <w:t xml:space="preserve">AAS</w:t>
      </w:r>
      <w:r>
        <w:rPr>
          <w:rFonts w:ascii="Times New Roman" w:hAnsi="Times New Roman"/>
          <w:sz w:val="17"/>
          <w:szCs w:val="17"/>
        </w:rPr>
        <w:t xml:space="preserve"> 59 (1967) 264.</w:t>
      </w:r>
    </w:p>
  </w:footnote>
  <w:footnote w:id="103">
    <w:p>
      <w:pPr>
        <w:pStyle w:val="FootnoteText"/>
        <w:spacing w:after="0" w:line="240" w:lineRule="auto"/>
      </w:pPr>
      <w:r>
        <w:rPr>
          <w:sz w:val="18"/>
          <w:szCs w:val="18"/>
          <w:b/>
        </w:rPr>
        <w:footnoteRef/>
      </w:r>
      <w:r>
        <w:rPr>
          <w:rFonts w:ascii="Times New Roman" w:hAnsi="Times New Roman"/>
          <w:sz w:val="17"/>
          <w:szCs w:val="17"/>
        </w:rPr>
        <w:t xml:space="preserve"> Cf. Pope Pius XII: </w:t>
      </w:r>
      <w:r>
        <w:rPr>
          <w:rFonts w:ascii="Times New Roman" w:hAnsi="Times New Roman"/>
          <w:sz w:val="17"/>
          <w:szCs w:val="17"/>
          <w:i/>
        </w:rPr>
        <w:t xml:space="preserve">Radio Message on the Fiftieth Anniversary of Leo XIII's Encyclical "Rerum Novarum,"</w:t>
      </w:r>
      <w:r>
        <w:rPr>
          <w:rFonts w:ascii="Times New Roman" w:hAnsi="Times New Roman"/>
          <w:sz w:val="17"/>
          <w:szCs w:val="17"/>
        </w:rPr>
        <w:t xml:space="preserve"> June 1, 1941: </w:t>
      </w:r>
      <w:r>
        <w:rPr>
          <w:rFonts w:ascii="Times New Roman" w:hAnsi="Times New Roman"/>
          <w:sz w:val="17"/>
          <w:szCs w:val="17"/>
          <w:i/>
        </w:rPr>
        <w:t xml:space="preserve">AAS</w:t>
      </w:r>
      <w:r>
        <w:rPr>
          <w:rFonts w:ascii="Times New Roman" w:hAnsi="Times New Roman"/>
          <w:sz w:val="17"/>
          <w:szCs w:val="17"/>
        </w:rPr>
        <w:t xml:space="preserve"> 33 (1941) 195-205; </w:t>
      </w:r>
      <w:r>
        <w:rPr>
          <w:rFonts w:ascii="Times New Roman" w:hAnsi="Times New Roman"/>
          <w:sz w:val="17"/>
          <w:szCs w:val="17"/>
          <w:i/>
        </w:rPr>
        <w:t xml:space="preserve">Christmas Radio Message</w:t>
      </w:r>
      <w:r>
        <w:rPr>
          <w:rFonts w:ascii="Times New Roman" w:hAnsi="Times New Roman"/>
          <w:sz w:val="17"/>
          <w:szCs w:val="17"/>
        </w:rPr>
        <w:t xml:space="preserve">, December 24, 1941: </w:t>
      </w:r>
      <w:r>
        <w:rPr>
          <w:rFonts w:ascii="Times New Roman" w:hAnsi="Times New Roman"/>
          <w:sz w:val="17"/>
          <w:szCs w:val="17"/>
          <w:i/>
        </w:rPr>
        <w:t xml:space="preserve">AAS</w:t>
      </w:r>
      <w:r>
        <w:rPr>
          <w:rFonts w:ascii="Times New Roman" w:hAnsi="Times New Roman"/>
          <w:sz w:val="17"/>
          <w:szCs w:val="17"/>
        </w:rPr>
        <w:t xml:space="preserve"> 34 (1942) 10-21; </w:t>
      </w:r>
      <w:r>
        <w:rPr>
          <w:rFonts w:ascii="Times New Roman" w:hAnsi="Times New Roman"/>
          <w:sz w:val="17"/>
          <w:szCs w:val="17"/>
          <w:i/>
        </w:rPr>
        <w:t xml:space="preserve">Christmas Radio Message</w:t>
      </w:r>
      <w:r>
        <w:rPr>
          <w:rFonts w:ascii="Times New Roman" w:hAnsi="Times New Roman"/>
          <w:sz w:val="17"/>
          <w:szCs w:val="17"/>
        </w:rPr>
        <w:t xml:space="preserve">, December 24, 1942: AAS 35 (1943) 9-24; </w:t>
      </w:r>
      <w:r>
        <w:rPr>
          <w:rFonts w:ascii="Times New Roman" w:hAnsi="Times New Roman"/>
          <w:sz w:val="17"/>
          <w:szCs w:val="17"/>
          <w:i/>
        </w:rPr>
        <w:t xml:space="preserve">Christmas Radio Message</w:t>
      </w:r>
      <w:r>
        <w:rPr>
          <w:rFonts w:ascii="Times New Roman" w:hAnsi="Times New Roman"/>
          <w:sz w:val="17"/>
          <w:szCs w:val="17"/>
        </w:rPr>
        <w:t xml:space="preserve">, December 24, 1943: </w:t>
      </w:r>
      <w:r>
        <w:rPr>
          <w:rFonts w:ascii="Times New Roman" w:hAnsi="Times New Roman"/>
          <w:sz w:val="17"/>
          <w:szCs w:val="17"/>
          <w:i/>
        </w:rPr>
        <w:t xml:space="preserve">AAS</w:t>
      </w:r>
      <w:r>
        <w:rPr>
          <w:rFonts w:ascii="Times New Roman" w:hAnsi="Times New Roman"/>
          <w:sz w:val="17"/>
          <w:szCs w:val="17"/>
        </w:rPr>
        <w:t xml:space="preserve"> 36 (1944) 11-24; </w:t>
      </w:r>
      <w:r>
        <w:rPr>
          <w:rFonts w:ascii="Times New Roman" w:hAnsi="Times New Roman"/>
          <w:sz w:val="17"/>
          <w:szCs w:val="17"/>
          <w:i/>
        </w:rPr>
        <w:t xml:space="preserve">Christmas Radio Message</w:t>
      </w:r>
      <w:r>
        <w:rPr>
          <w:rFonts w:ascii="Times New Roman" w:hAnsi="Times New Roman"/>
          <w:sz w:val="17"/>
          <w:szCs w:val="17"/>
        </w:rPr>
        <w:t xml:space="preserve">, December 24, 1944: </w:t>
      </w:r>
      <w:r>
        <w:rPr>
          <w:rFonts w:ascii="Times New Roman" w:hAnsi="Times New Roman"/>
          <w:sz w:val="17"/>
          <w:szCs w:val="17"/>
          <w:i/>
        </w:rPr>
        <w:t xml:space="preserve">AAS</w:t>
      </w:r>
      <w:r>
        <w:rPr>
          <w:rFonts w:ascii="Times New Roman" w:hAnsi="Times New Roman"/>
          <w:sz w:val="17"/>
          <w:szCs w:val="17"/>
        </w:rPr>
        <w:t xml:space="preserve"> 37 (1945) 10-23; </w:t>
      </w:r>
      <w:r>
        <w:rPr>
          <w:rFonts w:ascii="Times New Roman" w:hAnsi="Times New Roman"/>
          <w:sz w:val="17"/>
          <w:szCs w:val="17"/>
          <w:i/>
        </w:rPr>
        <w:t xml:space="preserve">Address to the Cardinals</w:t>
      </w:r>
      <w:r>
        <w:rPr>
          <w:rFonts w:ascii="Times New Roman" w:hAnsi="Times New Roman"/>
          <w:sz w:val="17"/>
          <w:szCs w:val="17"/>
        </w:rPr>
        <w:t xml:space="preserve">, December 24, 1945: </w:t>
      </w:r>
      <w:r>
        <w:rPr>
          <w:rFonts w:ascii="Times New Roman" w:hAnsi="Times New Roman"/>
          <w:sz w:val="17"/>
          <w:szCs w:val="17"/>
          <w:i/>
        </w:rPr>
        <w:t xml:space="preserve">AAS</w:t>
      </w:r>
      <w:r>
        <w:rPr>
          <w:rFonts w:ascii="Times New Roman" w:hAnsi="Times New Roman"/>
          <w:sz w:val="17"/>
          <w:szCs w:val="17"/>
        </w:rPr>
        <w:t xml:space="preserve"> 38 (1946) 15-25; </w:t>
      </w:r>
      <w:r>
        <w:rPr>
          <w:rFonts w:ascii="Times New Roman" w:hAnsi="Times New Roman"/>
          <w:sz w:val="17"/>
          <w:szCs w:val="17"/>
          <w:i/>
        </w:rPr>
        <w:t xml:space="preserve">Address to the Cardinals</w:t>
      </w:r>
      <w:r>
        <w:rPr>
          <w:rFonts w:ascii="Times New Roman" w:hAnsi="Times New Roman"/>
          <w:sz w:val="17"/>
          <w:szCs w:val="17"/>
        </w:rPr>
        <w:t xml:space="preserve">, December 24, 1946: </w:t>
      </w:r>
      <w:r>
        <w:rPr>
          <w:rFonts w:ascii="Times New Roman" w:hAnsi="Times New Roman"/>
          <w:sz w:val="17"/>
          <w:szCs w:val="17"/>
          <w:i/>
        </w:rPr>
        <w:t xml:space="preserve">AAS</w:t>
      </w:r>
      <w:r>
        <w:rPr>
          <w:rFonts w:ascii="Times New Roman" w:hAnsi="Times New Roman"/>
          <w:sz w:val="17"/>
          <w:szCs w:val="17"/>
        </w:rPr>
        <w:t xml:space="preserve"> 39 (1947) 7-17; </w:t>
      </w:r>
      <w:r>
        <w:rPr>
          <w:rFonts w:ascii="Times New Roman" w:hAnsi="Times New Roman"/>
          <w:sz w:val="17"/>
          <w:szCs w:val="17"/>
          <w:i/>
        </w:rPr>
        <w:t xml:space="preserve">Christmas Radio Message</w:t>
      </w:r>
      <w:r>
        <w:rPr>
          <w:rFonts w:ascii="Times New Roman" w:hAnsi="Times New Roman"/>
          <w:sz w:val="17"/>
          <w:szCs w:val="17"/>
        </w:rPr>
        <w:t xml:space="preserve">, December 24, 1947: </w:t>
      </w:r>
      <w:r>
        <w:rPr>
          <w:rFonts w:ascii="Times New Roman" w:hAnsi="Times New Roman"/>
          <w:sz w:val="17"/>
          <w:szCs w:val="17"/>
          <w:i/>
        </w:rPr>
        <w:t xml:space="preserve">AAS</w:t>
      </w:r>
      <w:r>
        <w:rPr>
          <w:rFonts w:ascii="Times New Roman" w:hAnsi="Times New Roman"/>
          <w:sz w:val="17"/>
          <w:szCs w:val="17"/>
        </w:rPr>
        <w:t xml:space="preserve"> 40 (1948) 8-16; Pope John XXIII: Encyclical </w:t>
      </w:r>
      <w:r>
        <w:rPr>
          <w:rFonts w:ascii="Times New Roman" w:hAnsi="Times New Roman"/>
          <w:sz w:val="17"/>
          <w:szCs w:val="17"/>
          <w:i/>
        </w:rPr>
        <w:t xml:space="preserve">Mater et Magistra</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53 (1961) 401-464; Encyclical </w:t>
      </w:r>
      <w:r>
        <w:rPr>
          <w:rFonts w:ascii="Times New Roman" w:hAnsi="Times New Roman"/>
          <w:sz w:val="17"/>
          <w:szCs w:val="17"/>
          <w:i/>
        </w:rPr>
        <w:t xml:space="preserve">Pacem in Terris</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55 (1963) 257-304; Pope Paul VI: Encyclical </w:t>
      </w:r>
      <w:r>
        <w:rPr>
          <w:rFonts w:ascii="Times New Roman" w:hAnsi="Times New Roman"/>
          <w:sz w:val="17"/>
          <w:szCs w:val="17"/>
          <w:i/>
        </w:rPr>
        <w:t xml:space="preserve">Ecclesiam Suam</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56 (1964) 609-659; </w:t>
      </w:r>
      <w:r>
        <w:rPr>
          <w:rFonts w:ascii="Times New Roman" w:hAnsi="Times New Roman"/>
          <w:sz w:val="17"/>
          <w:szCs w:val="17"/>
          <w:i/>
        </w:rPr>
        <w:t xml:space="preserve">Address to the General Assembly of the United Nations</w:t>
      </w:r>
      <w:r>
        <w:rPr>
          <w:rFonts w:ascii="Times New Roman" w:hAnsi="Times New Roman"/>
          <w:sz w:val="17"/>
          <w:szCs w:val="17"/>
        </w:rPr>
        <w:t xml:space="preserve">, October 4, 1965: </w:t>
      </w:r>
      <w:r>
        <w:rPr>
          <w:rFonts w:ascii="Times New Roman" w:hAnsi="Times New Roman"/>
          <w:sz w:val="17"/>
          <w:szCs w:val="17"/>
          <w:i/>
        </w:rPr>
        <w:t xml:space="preserve">AAS</w:t>
      </w:r>
      <w:r>
        <w:rPr>
          <w:rFonts w:ascii="Times New Roman" w:hAnsi="Times New Roman"/>
          <w:sz w:val="17"/>
          <w:szCs w:val="17"/>
        </w:rPr>
        <w:t xml:space="preserve"> 57 (1965) 877-885; Encyclical </w:t>
      </w:r>
      <w:r>
        <w:rPr>
          <w:rFonts w:ascii="Times New Roman" w:hAnsi="Times New Roman"/>
          <w:sz w:val="17"/>
          <w:szCs w:val="17"/>
          <w:i/>
        </w:rPr>
        <w:t xml:space="preserve">Populorum Progressio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257-299; </w:t>
      </w:r>
      <w:r>
        <w:rPr>
          <w:rFonts w:ascii="Times New Roman" w:hAnsi="Times New Roman"/>
          <w:sz w:val="17"/>
          <w:szCs w:val="17"/>
          <w:i/>
        </w:rPr>
        <w:t xml:space="preserve">Address to the Campesinos of Colombia</w:t>
      </w:r>
      <w:r>
        <w:rPr>
          <w:rFonts w:ascii="Times New Roman" w:hAnsi="Times New Roman"/>
          <w:sz w:val="17"/>
          <w:szCs w:val="17"/>
        </w:rPr>
        <w:t xml:space="preserve">, August 23, 1968: </w:t>
      </w:r>
      <w:r>
        <w:rPr>
          <w:rFonts w:ascii="Times New Roman" w:hAnsi="Times New Roman"/>
          <w:sz w:val="17"/>
          <w:szCs w:val="17"/>
          <w:i/>
        </w:rPr>
        <w:t xml:space="preserve">RRS</w:t>
      </w:r>
      <w:r>
        <w:rPr>
          <w:rFonts w:ascii="Times New Roman" w:hAnsi="Times New Roman"/>
          <w:sz w:val="17"/>
          <w:szCs w:val="17"/>
        </w:rPr>
        <w:t xml:space="preserve"> 60 (1968) 619-623; </w:t>
      </w:r>
      <w:r>
        <w:rPr>
          <w:rFonts w:ascii="Times New Roman" w:hAnsi="Times New Roman"/>
          <w:sz w:val="17"/>
          <w:szCs w:val="17"/>
          <w:i/>
        </w:rPr>
        <w:t xml:space="preserve">Speech to the General Assembly of the Latin-American Episcopate</w:t>
      </w:r>
      <w:r>
        <w:rPr>
          <w:rFonts w:ascii="Times New Roman" w:hAnsi="Times New Roman"/>
          <w:sz w:val="17"/>
          <w:szCs w:val="17"/>
        </w:rPr>
        <w:t xml:space="preserve">, August 24, 1968: </w:t>
      </w:r>
      <w:r>
        <w:rPr>
          <w:rFonts w:ascii="Times New Roman" w:hAnsi="Times New Roman"/>
          <w:sz w:val="17"/>
          <w:szCs w:val="17"/>
          <w:i/>
        </w:rPr>
        <w:t xml:space="preserve">AAS</w:t>
      </w:r>
      <w:r>
        <w:rPr>
          <w:rFonts w:ascii="Times New Roman" w:hAnsi="Times New Roman"/>
          <w:sz w:val="17"/>
          <w:szCs w:val="17"/>
        </w:rPr>
        <w:t xml:space="preserve"> 60 (1968) 639-649; </w:t>
      </w:r>
      <w:r>
        <w:rPr>
          <w:rFonts w:ascii="Times New Roman" w:hAnsi="Times New Roman"/>
          <w:sz w:val="17"/>
          <w:szCs w:val="17"/>
          <w:i/>
        </w:rPr>
        <w:t xml:space="preserve">Speech to the Conference of FAO</w:t>
      </w:r>
      <w:r>
        <w:rPr>
          <w:rFonts w:ascii="Times New Roman" w:hAnsi="Times New Roman"/>
          <w:sz w:val="17"/>
          <w:szCs w:val="17"/>
        </w:rPr>
        <w:t xml:space="preserve">, November 16, 1970: </w:t>
      </w:r>
      <w:r>
        <w:rPr>
          <w:rFonts w:ascii="Times New Roman" w:hAnsi="Times New Roman"/>
          <w:sz w:val="17"/>
          <w:szCs w:val="17"/>
          <w:i/>
        </w:rPr>
        <w:t xml:space="preserve">AAS</w:t>
      </w:r>
      <w:r>
        <w:rPr>
          <w:rFonts w:ascii="Times New Roman" w:hAnsi="Times New Roman"/>
          <w:sz w:val="17"/>
          <w:szCs w:val="17"/>
        </w:rPr>
        <w:t xml:space="preserve"> 62 (1970) 830-838; Apostolic Letter </w:t>
      </w:r>
      <w:r>
        <w:rPr>
          <w:rFonts w:ascii="Times New Roman" w:hAnsi="Times New Roman"/>
          <w:sz w:val="17"/>
          <w:szCs w:val="17"/>
          <w:i/>
        </w:rPr>
        <w:t xml:space="preserve">Octogesima Adveniens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401-441; </w:t>
      </w:r>
      <w:r>
        <w:rPr>
          <w:rFonts w:ascii="Times New Roman" w:hAnsi="Times New Roman"/>
          <w:sz w:val="17"/>
          <w:szCs w:val="17"/>
          <w:i/>
        </w:rPr>
        <w:t xml:space="preserve">Address to the Cardinals</w:t>
      </w:r>
      <w:r>
        <w:rPr>
          <w:rFonts w:ascii="Times New Roman" w:hAnsi="Times New Roman"/>
          <w:sz w:val="17"/>
          <w:szCs w:val="17"/>
        </w:rPr>
        <w:t xml:space="preserve">, June 23, 1972: </w:t>
      </w:r>
      <w:r>
        <w:rPr>
          <w:rFonts w:ascii="Times New Roman" w:hAnsi="Times New Roman"/>
          <w:sz w:val="17"/>
          <w:szCs w:val="17"/>
          <w:i/>
        </w:rPr>
        <w:t xml:space="preserve">AAS</w:t>
      </w:r>
      <w:r>
        <w:rPr>
          <w:rFonts w:ascii="Times New Roman" w:hAnsi="Times New Roman"/>
          <w:sz w:val="17"/>
          <w:szCs w:val="17"/>
        </w:rPr>
        <w:t xml:space="preserve"> 64 (1972) 496-505; Pope Paul VI: </w:t>
      </w:r>
      <w:r>
        <w:rPr>
          <w:rFonts w:ascii="Times New Roman" w:hAnsi="Times New Roman"/>
          <w:sz w:val="17"/>
          <w:szCs w:val="17"/>
          <w:i/>
        </w:rPr>
        <w:t xml:space="preserve">Address to the Third General Conference of the Latin-American Episcopate</w:t>
      </w:r>
      <w:r>
        <w:rPr>
          <w:rFonts w:ascii="Times New Roman" w:hAnsi="Times New Roman"/>
          <w:sz w:val="17"/>
          <w:szCs w:val="17"/>
        </w:rPr>
        <w:t xml:space="preserve">, January 28, 1979: </w:t>
      </w:r>
      <w:r>
        <w:rPr>
          <w:rFonts w:ascii="Times New Roman" w:hAnsi="Times New Roman"/>
          <w:sz w:val="17"/>
          <w:szCs w:val="17"/>
          <w:i/>
        </w:rPr>
        <w:t xml:space="preserve">AAS</w:t>
      </w:r>
      <w:r>
        <w:rPr>
          <w:rFonts w:ascii="Times New Roman" w:hAnsi="Times New Roman"/>
          <w:sz w:val="17"/>
          <w:szCs w:val="17"/>
        </w:rPr>
        <w:t xml:space="preserve"> 71 (1979) 187ff.; </w:t>
      </w:r>
      <w:r>
        <w:rPr>
          <w:rFonts w:ascii="Times New Roman" w:hAnsi="Times New Roman"/>
          <w:sz w:val="17"/>
          <w:szCs w:val="17"/>
          <w:i/>
        </w:rPr>
        <w:t xml:space="preserve">Address to the Indians at Cuilipan</w:t>
      </w:r>
      <w:r>
        <w:rPr>
          <w:rFonts w:ascii="Times New Roman" w:hAnsi="Times New Roman"/>
          <w:sz w:val="17"/>
          <w:szCs w:val="17"/>
        </w:rPr>
        <w:t xml:space="preserve">, January 29, 1979: 1. c., pp. 207ff.; </w:t>
      </w:r>
      <w:r>
        <w:rPr>
          <w:rFonts w:ascii="Times New Roman" w:hAnsi="Times New Roman"/>
          <w:sz w:val="17"/>
          <w:szCs w:val="17"/>
          <w:i/>
        </w:rPr>
        <w:t xml:space="preserve">Address to the Guadalajara Workers</w:t>
      </w:r>
      <w:r>
        <w:rPr>
          <w:rFonts w:ascii="Times New Roman" w:hAnsi="Times New Roman"/>
          <w:sz w:val="17"/>
          <w:szCs w:val="17"/>
        </w:rPr>
        <w:t xml:space="preserve">, January 30, 1979: 1. c., pp. 221ff.; </w:t>
      </w:r>
      <w:r>
        <w:rPr>
          <w:rFonts w:ascii="Times New Roman" w:hAnsi="Times New Roman"/>
          <w:sz w:val="17"/>
          <w:szCs w:val="17"/>
          <w:i/>
        </w:rPr>
        <w:t xml:space="preserve">Address to the Monterrey Workers</w:t>
      </w:r>
      <w:r>
        <w:rPr>
          <w:rFonts w:ascii="Times New Roman" w:hAnsi="Times New Roman"/>
          <w:sz w:val="17"/>
          <w:szCs w:val="17"/>
        </w:rPr>
        <w:t xml:space="preserve">, January 31, 1979: 1. c., pp. 240-242; Vatican Council II: Declaration on Religious Freedom </w:t>
      </w:r>
      <w:r>
        <w:rPr>
          <w:rFonts w:ascii="Times New Roman" w:hAnsi="Times New Roman"/>
          <w:sz w:val="17"/>
          <w:szCs w:val="17"/>
          <w:i/>
        </w:rPr>
        <w:t xml:space="preserve">Dignitatis humanae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58 (1966) 929-941;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58 (1966) 1025-1115; Documenta Synodi Episcoporum: </w:t>
      </w:r>
      <w:r>
        <w:rPr>
          <w:rFonts w:ascii="Times New Roman" w:hAnsi="Times New Roman"/>
          <w:sz w:val="17"/>
          <w:szCs w:val="17"/>
          <w:i/>
        </w:rPr>
        <w:t xml:space="preserve">De iustitia in mundo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923-941.</w:t>
      </w:r>
    </w:p>
  </w:footnote>
  <w:footnote w:id="104">
    <w:p>
      <w:pPr>
        <w:pStyle w:val="FootnoteText"/>
        <w:spacing w:after="0" w:line="240" w:lineRule="auto"/>
      </w:pPr>
      <w:r>
        <w:rPr>
          <w:sz w:val="18"/>
          <w:szCs w:val="18"/>
          <w:b/>
        </w:rPr>
        <w:footnoteRef/>
      </w:r>
      <w:r>
        <w:rPr>
          <w:rFonts w:ascii="Times New Roman" w:hAnsi="Times New Roman"/>
          <w:sz w:val="17"/>
          <w:szCs w:val="17"/>
        </w:rPr>
        <w:t xml:space="preserve"> Cf. Pope John XXIII: Encyclical </w:t>
      </w:r>
      <w:r>
        <w:rPr>
          <w:rFonts w:ascii="Times New Roman" w:hAnsi="Times New Roman"/>
          <w:sz w:val="17"/>
          <w:szCs w:val="17"/>
          <w:i/>
        </w:rPr>
        <w:t xml:space="preserve">Mater et Magistra</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53 (1961) 418ff.; Encyclical </w:t>
      </w:r>
      <w:r>
        <w:rPr>
          <w:rFonts w:ascii="Times New Roman" w:hAnsi="Times New Roman"/>
          <w:sz w:val="17"/>
          <w:szCs w:val="17"/>
          <w:i/>
        </w:rPr>
        <w:t xml:space="preserve">Pacem in Terris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55 (1963) 289ff.; Pope Paul VI, Encyclical </w:t>
      </w:r>
      <w:r>
        <w:rPr>
          <w:rFonts w:ascii="Times New Roman" w:hAnsi="Times New Roman"/>
          <w:sz w:val="17"/>
          <w:szCs w:val="17"/>
          <w:i/>
        </w:rPr>
        <w:t xml:space="preserve">Populorum Progressio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257-299.</w:t>
      </w:r>
    </w:p>
  </w:footnote>
  <w:footnote w:id="105">
    <w:p>
      <w:pPr>
        <w:pStyle w:val="FootnoteText"/>
        <w:spacing w:after="0" w:line="240" w:lineRule="auto"/>
      </w:pPr>
      <w:r>
        <w:rPr>
          <w:sz w:val="18"/>
          <w:szCs w:val="18"/>
          <w:b/>
        </w:rPr>
        <w:footnoteRef/>
      </w:r>
      <w:r>
        <w:rPr>
          <w:rFonts w:ascii="Times New Roman" w:hAnsi="Times New Roman"/>
          <w:sz w:val="17"/>
          <w:szCs w:val="17"/>
        </w:rPr>
        <w:t xml:space="preserve"> Cf. Lk. 16:19-31.</w:t>
      </w:r>
    </w:p>
  </w:footnote>
  <w:footnote w:id="107">
    <w:p>
      <w:pPr>
        <w:pStyle w:val="FootnoteText"/>
        <w:spacing w:after="0" w:line="240" w:lineRule="auto"/>
      </w:pPr>
      <w:r>
        <w:rPr>
          <w:sz w:val="18"/>
          <w:szCs w:val="18"/>
          <w:b/>
        </w:rPr>
        <w:footnoteRef/>
      </w:r>
      <w:r>
        <w:rPr>
          <w:rFonts w:ascii="Times New Roman" w:hAnsi="Times New Roman"/>
          <w:sz w:val="17"/>
          <w:szCs w:val="17"/>
        </w:rPr>
        <w:t xml:space="preserve"> Cf. Pope Paul VI, Apostolic Letter </w:t>
      </w:r>
      <w:r>
        <w:rPr>
          <w:rFonts w:ascii="Times New Roman" w:hAnsi="Times New Roman"/>
          <w:sz w:val="17"/>
          <w:szCs w:val="17"/>
          <w:i/>
        </w:rPr>
        <w:t xml:space="preserve">Octogesima Adveniens</w:t>
      </w:r>
      <w:r>
        <w:rPr>
          <w:rFonts w:ascii="Times New Roman" w:hAnsi="Times New Roman"/>
          <w:sz w:val="17"/>
          <w:szCs w:val="17"/>
        </w:rPr>
        <w:t xml:space="preserve">, 42: </w:t>
      </w:r>
      <w:r>
        <w:rPr>
          <w:rFonts w:ascii="Times New Roman" w:hAnsi="Times New Roman"/>
          <w:sz w:val="17"/>
          <w:szCs w:val="17"/>
          <w:i/>
        </w:rPr>
        <w:t xml:space="preserve">AAS</w:t>
      </w:r>
      <w:r>
        <w:rPr>
          <w:rFonts w:ascii="Times New Roman" w:hAnsi="Times New Roman"/>
          <w:sz w:val="17"/>
          <w:szCs w:val="17"/>
        </w:rPr>
        <w:t xml:space="preserve"> 63 (1971) 431.</w:t>
      </w:r>
    </w:p>
  </w:footnote>
  <w:footnote w:id="108">
    <w:p>
      <w:pPr>
        <w:pStyle w:val="FootnoteText"/>
        <w:spacing w:after="0" w:line="240" w:lineRule="auto"/>
      </w:pPr>
      <w:r>
        <w:rPr>
          <w:sz w:val="18"/>
          <w:szCs w:val="18"/>
          <w:b/>
        </w:rPr>
        <w:footnoteRef/>
      </w:r>
      <w:r>
        <w:rPr>
          <w:rFonts w:ascii="Times New Roman" w:hAnsi="Times New Roman"/>
          <w:sz w:val="17"/>
          <w:szCs w:val="17"/>
        </w:rPr>
        <w:t xml:space="preserve"> Cf. Mt. 25:31-46.</w:t>
      </w:r>
    </w:p>
  </w:footnote>
  <w:footnote w:id="109">
    <w:p>
      <w:pPr>
        <w:pStyle w:val="FootnoteText"/>
        <w:spacing w:after="0" w:line="240" w:lineRule="auto"/>
      </w:pPr>
      <w:r>
        <w:rPr>
          <w:sz w:val="18"/>
          <w:szCs w:val="18"/>
          <w:b/>
        </w:rPr>
        <w:footnoteRef/>
      </w:r>
      <w:r>
        <w:rPr>
          <w:rFonts w:ascii="Times New Roman" w:hAnsi="Times New Roman"/>
          <w:sz w:val="17"/>
          <w:szCs w:val="17"/>
        </w:rPr>
        <w:t xml:space="preserve"> Mt. 25:42, 43.</w:t>
      </w:r>
    </w:p>
  </w:footnote>
  <w:footnote w:id="110">
    <w:p>
      <w:pPr>
        <w:pStyle w:val="FootnoteText"/>
        <w:spacing w:after="0" w:line="240" w:lineRule="auto"/>
      </w:pPr>
      <w:r>
        <w:rPr>
          <w:sz w:val="18"/>
          <w:szCs w:val="18"/>
          <w:b/>
        </w:rPr>
        <w:footnoteRef/>
      </w:r>
      <w:r>
        <w:rPr>
          <w:rFonts w:ascii="Times New Roman" w:hAnsi="Times New Roman"/>
          <w:sz w:val="17"/>
          <w:szCs w:val="17"/>
        </w:rPr>
        <w:t xml:space="preserve"> 2 Tm. 4:2.</w:t>
      </w:r>
    </w:p>
  </w:footnote>
  <w:footnote w:id="111">
    <w:p>
      <w:pPr>
        <w:pStyle w:val="FootnoteText"/>
        <w:spacing w:after="0" w:line="240" w:lineRule="auto"/>
      </w:pPr>
      <w:r>
        <w:rPr>
          <w:sz w:val="18"/>
          <w:szCs w:val="18"/>
          <w:b/>
        </w:rPr>
        <w:footnoteRef/>
      </w:r>
      <w:r>
        <w:rPr>
          <w:rFonts w:ascii="Times New Roman" w:hAnsi="Times New Roman"/>
          <w:sz w:val="17"/>
          <w:szCs w:val="17"/>
        </w:rPr>
        <w:t xml:space="preserve"> Pope Pius XI: Encyclical </w:t>
      </w:r>
      <w:r>
        <w:rPr>
          <w:rFonts w:ascii="Times New Roman" w:hAnsi="Times New Roman"/>
          <w:sz w:val="17"/>
          <w:szCs w:val="17"/>
          <w:i/>
        </w:rPr>
        <w:t xml:space="preserve">Quadragesimo Anno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23 (1931) 213; Encyclical </w:t>
      </w:r>
      <w:r>
        <w:rPr>
          <w:rFonts w:ascii="Times New Roman" w:hAnsi="Times New Roman"/>
          <w:sz w:val="17"/>
          <w:szCs w:val="17"/>
          <w:i/>
        </w:rPr>
        <w:t xml:space="preserve">Non Abbiamo Bisogno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23 (1931) 285-312; Encyclical </w:t>
      </w:r>
      <w:r>
        <w:rPr>
          <w:rFonts w:ascii="Times New Roman" w:hAnsi="Times New Roman"/>
          <w:sz w:val="17"/>
          <w:szCs w:val="17"/>
          <w:i/>
        </w:rPr>
        <w:t xml:space="preserve">Divini Redemptoris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29 (1937) 65-106; Encyclical </w:t>
      </w:r>
      <w:r>
        <w:rPr>
          <w:rFonts w:ascii="Times New Roman" w:hAnsi="Times New Roman"/>
          <w:sz w:val="17"/>
          <w:szCs w:val="17"/>
          <w:i/>
        </w:rPr>
        <w:t xml:space="preserve">Mit brennender Sorge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29 (1937) 145-147; Pope Pius XII: Encyclical </w:t>
      </w:r>
      <w:r>
        <w:rPr>
          <w:rFonts w:ascii="Times New Roman" w:hAnsi="Times New Roman"/>
          <w:sz w:val="17"/>
          <w:szCs w:val="17"/>
          <w:i/>
        </w:rPr>
        <w:t xml:space="preserve">Summi Pontificates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31 (1939) 413-453.</w:t>
      </w:r>
    </w:p>
  </w:footnote>
  <w:footnote w:id="112">
    <w:p>
      <w:pPr>
        <w:pStyle w:val="FootnoteText"/>
        <w:spacing w:after="0" w:line="240" w:lineRule="auto"/>
      </w:pPr>
      <w:r>
        <w:rPr>
          <w:sz w:val="18"/>
          <w:szCs w:val="18"/>
          <w:b/>
        </w:rPr>
        <w:footnoteRef/>
      </w:r>
      <w:r>
        <w:rPr>
          <w:rFonts w:ascii="Times New Roman" w:hAnsi="Times New Roman"/>
          <w:sz w:val="17"/>
          <w:szCs w:val="17"/>
        </w:rPr>
        <w:t xml:space="preserve"> Cf. 2 Cor. 3:6.</w:t>
      </w:r>
    </w:p>
  </w:footnote>
  <w:footnote w:id="113">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31: </w:t>
      </w:r>
      <w:r>
        <w:rPr>
          <w:rFonts w:ascii="Times New Roman" w:hAnsi="Times New Roman"/>
          <w:sz w:val="17"/>
          <w:szCs w:val="17"/>
          <w:i/>
        </w:rPr>
        <w:t xml:space="preserve">AAS</w:t>
      </w:r>
      <w:r>
        <w:rPr>
          <w:rFonts w:ascii="Times New Roman" w:hAnsi="Times New Roman"/>
          <w:sz w:val="17"/>
          <w:szCs w:val="17"/>
        </w:rPr>
        <w:t xml:space="preserve"> 58 (1966) 1050.</w:t>
      </w:r>
    </w:p>
  </w:footnote>
  <w:footnote w:id="114">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929-946.</w:t>
      </w:r>
    </w:p>
  </w:footnote>
  <w:footnote w:id="115">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22: </w:t>
      </w:r>
      <w:r>
        <w:rPr>
          <w:rFonts w:ascii="Times New Roman" w:hAnsi="Times New Roman"/>
          <w:sz w:val="17"/>
          <w:szCs w:val="17"/>
          <w:i/>
        </w:rPr>
        <w:t xml:space="preserve">AAS</w:t>
      </w:r>
      <w:r>
        <w:rPr>
          <w:rFonts w:ascii="Times New Roman" w:hAnsi="Times New Roman"/>
          <w:sz w:val="17"/>
          <w:szCs w:val="17"/>
        </w:rPr>
        <w:t xml:space="preserve"> 58 (1966) 1042.</w:t>
      </w:r>
    </w:p>
  </w:footnote>
  <w:footnote w:id="116">
    <w:p>
      <w:pPr>
        <w:pStyle w:val="FootnoteText"/>
        <w:spacing w:after="0" w:line="240" w:lineRule="auto"/>
      </w:pPr>
      <w:r>
        <w:rPr>
          <w:sz w:val="18"/>
          <w:szCs w:val="18"/>
          <w:b/>
        </w:rPr>
        <w:footnoteRef/>
      </w:r>
      <w:r>
        <w:rPr>
          <w:rFonts w:ascii="Times New Roman" w:hAnsi="Times New Roman"/>
          <w:sz w:val="17"/>
          <w:szCs w:val="17"/>
        </w:rPr>
        <w:t xml:space="preserve"> Cf. 1 Cor. 6:15; 11:3; 12:12-13; Eph. 1:22-23; 2:15-16; 4:4-6; 5:30; Col. 1:18; 3:15; Rom. 12:4-5; Gal. 3:28.</w:t>
      </w:r>
    </w:p>
  </w:footnote>
  <w:footnote w:id="117">
    <w:p>
      <w:pPr>
        <w:pStyle w:val="FootnoteText"/>
        <w:spacing w:after="0" w:line="240" w:lineRule="auto"/>
      </w:pPr>
      <w:r>
        <w:rPr>
          <w:sz w:val="18"/>
          <w:szCs w:val="18"/>
          <w:b/>
        </w:rPr>
        <w:footnoteRef/>
      </w:r>
      <w:r>
        <w:rPr>
          <w:rFonts w:ascii="Times New Roman" w:hAnsi="Times New Roman"/>
          <w:sz w:val="17"/>
          <w:szCs w:val="17"/>
        </w:rPr>
        <w:t xml:space="preserve"> 2 Pt. 1:4.</w:t>
      </w:r>
    </w:p>
  </w:footnote>
  <w:footnote w:id="118">
    <w:p>
      <w:pPr>
        <w:pStyle w:val="FootnoteText"/>
        <w:spacing w:after="0" w:line="240" w:lineRule="auto"/>
      </w:pPr>
      <w:r>
        <w:rPr>
          <w:sz w:val="18"/>
          <w:szCs w:val="18"/>
          <w:b/>
        </w:rPr>
        <w:footnoteRef/>
      </w:r>
      <w:r>
        <w:rPr>
          <w:rFonts w:ascii="Times New Roman" w:hAnsi="Times New Roman"/>
          <w:sz w:val="17"/>
          <w:szCs w:val="17"/>
        </w:rPr>
        <w:t xml:space="preserve"> Cf. Eph. 2:10; Jn. 1:14, 16.</w:t>
      </w:r>
    </w:p>
  </w:footnote>
  <w:footnote w:id="119">
    <w:p>
      <w:pPr>
        <w:pStyle w:val="FootnoteText"/>
        <w:spacing w:after="0" w:line="240" w:lineRule="auto"/>
      </w:pPr>
      <w:r>
        <w:rPr>
          <w:sz w:val="18"/>
          <w:szCs w:val="18"/>
          <w:b/>
        </w:rPr>
        <w:footnoteRef/>
      </w:r>
      <w:r>
        <w:rPr>
          <w:rFonts w:ascii="Times New Roman" w:hAnsi="Times New Roman"/>
          <w:sz w:val="17"/>
          <w:szCs w:val="17"/>
        </w:rPr>
        <w:t xml:space="preserve"> Jn. 1:12.</w:t>
      </w:r>
    </w:p>
  </w:footnote>
  <w:footnote w:id="120">
    <w:p>
      <w:pPr>
        <w:pStyle w:val="FootnoteText"/>
        <w:spacing w:after="0" w:line="240" w:lineRule="auto"/>
      </w:pPr>
      <w:r>
        <w:rPr>
          <w:sz w:val="18"/>
          <w:szCs w:val="18"/>
          <w:b/>
        </w:rPr>
        <w:footnoteRef/>
      </w:r>
      <w:r>
        <w:rPr>
          <w:rFonts w:ascii="Times New Roman" w:hAnsi="Times New Roman"/>
          <w:sz w:val="17"/>
          <w:szCs w:val="17"/>
        </w:rPr>
        <w:t xml:space="preserve"> Cf. Jn. 4:14.</w:t>
      </w:r>
    </w:p>
  </w:footnote>
  <w:footnote w:id="121">
    <w:p>
      <w:pPr>
        <w:pStyle w:val="FootnoteText"/>
        <w:spacing w:after="0" w:line="240" w:lineRule="auto"/>
      </w:pPr>
      <w:r>
        <w:rPr>
          <w:sz w:val="18"/>
          <w:szCs w:val="18"/>
          <w:b/>
        </w:rPr>
        <w:footnoteRef/>
      </w:r>
      <w:r>
        <w:rPr>
          <w:rFonts w:ascii="Times New Roman" w:hAnsi="Times New Roman"/>
          <w:sz w:val="17"/>
          <w:szCs w:val="17"/>
        </w:rPr>
        <w:t xml:space="preserve"> Gal. 4:4.</w:t>
      </w:r>
    </w:p>
  </w:footnote>
  <w:footnote w:id="122">
    <w:p>
      <w:pPr>
        <w:pStyle w:val="FootnoteText"/>
        <w:spacing w:after="0" w:line="240" w:lineRule="auto"/>
      </w:pPr>
      <w:r>
        <w:rPr>
          <w:sz w:val="18"/>
          <w:szCs w:val="18"/>
          <w:b/>
        </w:rPr>
        <w:footnoteRef/>
      </w:r>
      <w:r>
        <w:rPr>
          <w:rFonts w:ascii="Times New Roman" w:hAnsi="Times New Roman"/>
          <w:sz w:val="17"/>
          <w:szCs w:val="17"/>
        </w:rPr>
        <w:t xml:space="preserve"> Jn. 11:25-26.</w:t>
      </w:r>
    </w:p>
  </w:footnote>
  <w:footnote w:id="123">
    <w:p>
      <w:pPr>
        <w:pStyle w:val="FootnoteText"/>
        <w:spacing w:after="0" w:line="240" w:lineRule="auto"/>
      </w:pPr>
      <w:r>
        <w:rPr>
          <w:sz w:val="18"/>
          <w:szCs w:val="18"/>
          <w:b/>
        </w:rPr>
        <w:footnoteRef/>
      </w:r>
      <w:r>
        <w:rPr>
          <w:rFonts w:ascii="Times New Roman" w:hAnsi="Times New Roman"/>
          <w:sz w:val="17"/>
          <w:szCs w:val="17"/>
        </w:rPr>
        <w:t xml:space="preserve"> Preface of Christian Death, I.</w:t>
      </w:r>
    </w:p>
  </w:footnote>
  <w:footnote w:id="124">
    <w:p>
      <w:pPr>
        <w:pStyle w:val="FootnoteText"/>
        <w:spacing w:after="0" w:line="240" w:lineRule="auto"/>
      </w:pPr>
      <w:r>
        <w:rPr>
          <w:sz w:val="18"/>
          <w:szCs w:val="18"/>
          <w:b/>
        </w:rPr>
        <w:footnoteRef/>
      </w:r>
      <w:r>
        <w:rPr>
          <w:rFonts w:ascii="Times New Roman" w:hAnsi="Times New Roman"/>
          <w:sz w:val="17"/>
          <w:szCs w:val="17"/>
        </w:rPr>
        <w:t xml:space="preserve"> jn. 6:63.</w:t>
      </w:r>
    </w:p>
  </w:footnote>
  <w:footnote w:id="12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Confessio</w:t>
      </w:r>
      <w:r>
        <w:rPr>
          <w:rFonts w:ascii="Times New Roman" w:hAnsi="Times New Roman"/>
          <w:sz w:val="17"/>
          <w:szCs w:val="17"/>
        </w:rPr>
        <w:t xml:space="preserve">, I, 1: </w:t>
      </w:r>
      <w:r>
        <w:rPr>
          <w:rFonts w:ascii="Times New Roman" w:hAnsi="Times New Roman"/>
          <w:sz w:val="17"/>
          <w:szCs w:val="17"/>
          <w:i/>
        </w:rPr>
        <w:t xml:space="preserve">CSEL</w:t>
      </w:r>
      <w:r>
        <w:rPr>
          <w:rFonts w:ascii="Times New Roman" w:hAnsi="Times New Roman"/>
          <w:sz w:val="17"/>
          <w:szCs w:val="17"/>
        </w:rPr>
        <w:t xml:space="preserve"> 33, p. 1.</w:t>
      </w:r>
    </w:p>
  </w:footnote>
  <w:footnote w:id="126">
    <w:p>
      <w:pPr>
        <w:pStyle w:val="FootnoteText"/>
        <w:spacing w:after="0" w:line="240" w:lineRule="auto"/>
      </w:pPr>
      <w:r>
        <w:rPr>
          <w:sz w:val="18"/>
          <w:szCs w:val="18"/>
          <w:b/>
        </w:rPr>
        <w:footnoteRef/>
      </w:r>
      <w:r>
        <w:rPr>
          <w:rFonts w:ascii="Times New Roman" w:hAnsi="Times New Roman"/>
          <w:sz w:val="17"/>
          <w:szCs w:val="17"/>
        </w:rPr>
        <w:t xml:space="preserve"> Mt. 12:30.</w:t>
      </w:r>
    </w:p>
  </w:footnote>
  <w:footnote w:id="127">
    <w:p>
      <w:pPr>
        <w:pStyle w:val="FootnoteText"/>
        <w:spacing w:after="0" w:line="240" w:lineRule="auto"/>
      </w:pPr>
      <w:r>
        <w:rPr>
          <w:sz w:val="18"/>
          <w:szCs w:val="18"/>
          <w:b/>
        </w:rPr>
        <w:footnoteRef/>
      </w:r>
      <w:r>
        <w:rPr>
          <w:rFonts w:ascii="Times New Roman" w:hAnsi="Times New Roman"/>
          <w:sz w:val="17"/>
          <w:szCs w:val="17"/>
        </w:rPr>
        <w:t xml:space="preserve"> Cf. Jn. 1:12.</w:t>
      </w:r>
    </w:p>
  </w:footnote>
  <w:footnote w:id="128">
    <w:p>
      <w:pPr>
        <w:pStyle w:val="FootnoteText"/>
        <w:spacing w:after="0" w:line="240" w:lineRule="auto"/>
      </w:pPr>
      <w:r>
        <w:rPr>
          <w:sz w:val="18"/>
          <w:szCs w:val="18"/>
          <w:b/>
        </w:rPr>
        <w:footnoteRef/>
      </w:r>
      <w:r>
        <w:rPr>
          <w:rFonts w:ascii="Times New Roman" w:hAnsi="Times New Roman"/>
          <w:sz w:val="17"/>
          <w:szCs w:val="17"/>
        </w:rPr>
        <w:t xml:space="preserve"> Gal. 4:5.</w:t>
      </w:r>
    </w:p>
  </w:footnote>
  <w:footnote w:id="129">
    <w:p>
      <w:pPr>
        <w:pStyle w:val="FootnoteText"/>
        <w:spacing w:after="0" w:line="240" w:lineRule="auto"/>
      </w:pPr>
      <w:r>
        <w:rPr>
          <w:sz w:val="18"/>
          <w:szCs w:val="18"/>
          <w:b/>
        </w:rPr>
        <w:footnoteRef/>
      </w:r>
      <w:r>
        <w:rPr>
          <w:rFonts w:ascii="Times New Roman" w:hAnsi="Times New Roman"/>
          <w:sz w:val="17"/>
          <w:szCs w:val="17"/>
        </w:rPr>
        <w:t xml:space="preserve"> . Gal. 4: 6; Rom. 8:15.</w:t>
      </w:r>
    </w:p>
  </w:footnote>
  <w:footnote w:id="130">
    <w:p>
      <w:pPr>
        <w:pStyle w:val="FootnoteText"/>
        <w:spacing w:after="0" w:line="240" w:lineRule="auto"/>
      </w:pPr>
      <w:r>
        <w:rPr>
          <w:sz w:val="18"/>
          <w:szCs w:val="18"/>
          <w:b/>
        </w:rPr>
        <w:footnoteRef/>
      </w:r>
      <w:r>
        <w:rPr>
          <w:rFonts w:ascii="Times New Roman" w:hAnsi="Times New Roman"/>
          <w:sz w:val="17"/>
          <w:szCs w:val="17"/>
        </w:rPr>
        <w:t xml:space="preserve"> Cf. Rom. 15:13; 1 Cor. 1:24.</w:t>
      </w:r>
    </w:p>
  </w:footnote>
  <w:footnote w:id="131">
    <w:p>
      <w:pPr>
        <w:pStyle w:val="FootnoteText"/>
        <w:spacing w:after="0" w:line="240" w:lineRule="auto"/>
      </w:pPr>
      <w:r>
        <w:rPr>
          <w:sz w:val="18"/>
          <w:szCs w:val="18"/>
          <w:b/>
        </w:rPr>
        <w:footnoteRef/>
      </w:r>
      <w:r>
        <w:rPr>
          <w:rFonts w:ascii="Times New Roman" w:hAnsi="Times New Roman"/>
          <w:sz w:val="17"/>
          <w:szCs w:val="17"/>
        </w:rPr>
        <w:t xml:space="preserve"> Cf. Ls. 11:2-3; Acts 2:38.</w:t>
      </w:r>
    </w:p>
  </w:footnote>
  <w:footnote w:id="132">
    <w:p>
      <w:pPr>
        <w:pStyle w:val="FootnoteText"/>
        <w:spacing w:after="0" w:line="240" w:lineRule="auto"/>
      </w:pPr>
      <w:r>
        <w:rPr>
          <w:sz w:val="18"/>
          <w:szCs w:val="18"/>
          <w:b/>
        </w:rPr>
        <w:footnoteRef/>
      </w:r>
      <w:r>
        <w:rPr>
          <w:rFonts w:ascii="Times New Roman" w:hAnsi="Times New Roman"/>
          <w:sz w:val="17"/>
          <w:szCs w:val="17"/>
        </w:rPr>
        <w:t xml:space="preserve"> Cf. Gal. 5:22-23.</w:t>
      </w:r>
    </w:p>
  </w:footnote>
  <w:footnote w:id="133">
    <w:p>
      <w:pPr>
        <w:pStyle w:val="FootnoteText"/>
        <w:spacing w:after="0" w:line="240" w:lineRule="auto"/>
      </w:pPr>
      <w:r>
        <w:rPr>
          <w:sz w:val="18"/>
          <w:szCs w:val="18"/>
          <w:b/>
        </w:rPr>
        <w:footnoteRef/>
      </w:r>
      <w:r>
        <w:rPr>
          <w:rFonts w:ascii="Times New Roman" w:hAnsi="Times New Roman"/>
          <w:sz w:val="17"/>
          <w:szCs w:val="17"/>
        </w:rPr>
        <w:t xml:space="preserve"> Sequence for Pentecost.</w:t>
      </w:r>
    </w:p>
  </w:footnote>
  <w:footnote w:id="13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w:t>
      </w:r>
      <w:r>
        <w:rPr>
          <w:rFonts w:ascii="Times New Roman" w:hAnsi="Times New Roman"/>
          <w:sz w:val="17"/>
          <w:szCs w:val="17"/>
          <w:i/>
        </w:rPr>
        <w:t xml:space="preserve">Lumen Gentium</w:t>
      </w:r>
      <w:r>
        <w:rPr>
          <w:rFonts w:ascii="Times New Roman" w:hAnsi="Times New Roman"/>
          <w:sz w:val="17"/>
          <w:szCs w:val="17"/>
        </w:rPr>
        <w:t xml:space="preserve">, 16: </w:t>
      </w:r>
      <w:r>
        <w:rPr>
          <w:rFonts w:ascii="Times New Roman" w:hAnsi="Times New Roman"/>
          <w:sz w:val="17"/>
          <w:szCs w:val="17"/>
          <w:i/>
        </w:rPr>
        <w:t xml:space="preserve">AAS</w:t>
      </w:r>
      <w:r>
        <w:rPr>
          <w:rFonts w:ascii="Times New Roman" w:hAnsi="Times New Roman"/>
          <w:sz w:val="17"/>
          <w:szCs w:val="17"/>
        </w:rPr>
        <w:t xml:space="preserve"> 57 (1965) 20.</w:t>
      </w:r>
    </w:p>
  </w:footnote>
  <w:footnote w:id="13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1: 1. c., p. 5.</w:t>
      </w:r>
    </w:p>
  </w:footnote>
  <w:footnote w:id="136">
    <w:p>
      <w:pPr>
        <w:pStyle w:val="FootnoteText"/>
        <w:spacing w:after="0" w:line="240" w:lineRule="auto"/>
      </w:pPr>
      <w:r>
        <w:rPr>
          <w:sz w:val="18"/>
          <w:szCs w:val="18"/>
          <w:b/>
        </w:rPr>
        <w:footnoteRef/>
      </w:r>
      <w:r>
        <w:rPr>
          <w:rFonts w:ascii="Times New Roman" w:hAnsi="Times New Roman"/>
          <w:sz w:val="17"/>
          <w:szCs w:val="17"/>
        </w:rPr>
        <w:t xml:space="preserve"> Cf. Rom. 8:15; Gal. 4:6.</w:t>
      </w:r>
    </w:p>
  </w:footnote>
  <w:footnote w:id="137">
    <w:p>
      <w:pPr>
        <w:pStyle w:val="FootnoteText"/>
        <w:spacing w:after="0" w:line="240" w:lineRule="auto"/>
      </w:pPr>
      <w:r>
        <w:rPr>
          <w:sz w:val="18"/>
          <w:szCs w:val="18"/>
          <w:b/>
        </w:rPr>
        <w:footnoteRef/>
      </w:r>
      <w:r>
        <w:rPr>
          <w:rFonts w:ascii="Times New Roman" w:hAnsi="Times New Roman"/>
          <w:sz w:val="17"/>
          <w:szCs w:val="17"/>
        </w:rPr>
        <w:t xml:space="preserve"> Cf. Rom. 8:15.</w:t>
      </w:r>
    </w:p>
  </w:footnote>
  <w:footnote w:id="138">
    <w:p>
      <w:pPr>
        <w:pStyle w:val="FootnoteText"/>
        <w:spacing w:after="0" w:line="240" w:lineRule="auto"/>
      </w:pPr>
      <w:r>
        <w:rPr>
          <w:sz w:val="18"/>
          <w:szCs w:val="18"/>
          <w:b/>
        </w:rPr>
        <w:footnoteRef/>
      </w:r>
      <w:r>
        <w:rPr>
          <w:rFonts w:ascii="Times New Roman" w:hAnsi="Times New Roman"/>
          <w:sz w:val="17"/>
          <w:szCs w:val="17"/>
        </w:rPr>
        <w:t xml:space="preserve"> Cf. Rom. 8:30.</w:t>
      </w:r>
    </w:p>
  </w:footnote>
  <w:footnote w:id="139">
    <w:p>
      <w:pPr>
        <w:pStyle w:val="FootnoteText"/>
        <w:spacing w:after="0" w:line="240" w:lineRule="auto"/>
      </w:pPr>
      <w:r>
        <w:rPr>
          <w:sz w:val="18"/>
          <w:szCs w:val="18"/>
          <w:b/>
        </w:rPr>
        <w:footnoteRef/>
      </w:r>
      <w:r>
        <w:rPr>
          <w:rFonts w:ascii="Times New Roman" w:hAnsi="Times New Roman"/>
          <w:sz w:val="17"/>
          <w:szCs w:val="17"/>
        </w:rPr>
        <w:t xml:space="preserve"> Mt. 20:28.</w:t>
      </w:r>
    </w:p>
  </w:footnote>
  <w:footnote w:id="140">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31-36: </w:t>
      </w:r>
      <w:r>
        <w:rPr>
          <w:rFonts w:ascii="Times New Roman" w:hAnsi="Times New Roman"/>
          <w:sz w:val="17"/>
          <w:szCs w:val="17"/>
          <w:i/>
        </w:rPr>
        <w:t xml:space="preserve">AAS</w:t>
      </w:r>
      <w:r>
        <w:rPr>
          <w:rFonts w:ascii="Times New Roman" w:hAnsi="Times New Roman"/>
          <w:sz w:val="17"/>
          <w:szCs w:val="17"/>
        </w:rPr>
        <w:t xml:space="preserve"> 57 (1965) 37-42.</w:t>
      </w:r>
    </w:p>
  </w:footnote>
  <w:footnote w:id="141">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42">
    <w:p>
      <w:pPr>
        <w:pStyle w:val="FootnoteText"/>
        <w:spacing w:after="0" w:line="240" w:lineRule="auto"/>
      </w:pPr>
      <w:r>
        <w:rPr>
          <w:sz w:val="18"/>
          <w:szCs w:val="18"/>
          <w:b/>
        </w:rPr>
        <w:footnoteRef/>
      </w:r>
      <w:r>
        <w:rPr>
          <w:rFonts w:ascii="Times New Roman" w:hAnsi="Times New Roman"/>
          <w:sz w:val="17"/>
          <w:szCs w:val="17"/>
        </w:rPr>
        <w:t xml:space="preserve"> Jn. 1:18.</w:t>
      </w:r>
    </w:p>
  </w:footnote>
  <w:footnote w:id="143">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Divine Revelation</w:t>
      </w:r>
      <w:r>
        <w:rPr>
          <w:rFonts w:ascii="Times New Roman" w:hAnsi="Times New Roman"/>
          <w:sz w:val="17"/>
          <w:szCs w:val="17"/>
          <w:i/>
        </w:rPr>
        <w:t xml:space="preserve">Dei Verbum</w:t>
      </w:r>
      <w:r>
        <w:rPr>
          <w:rFonts w:ascii="Times New Roman" w:hAnsi="Times New Roman"/>
          <w:sz w:val="17"/>
          <w:szCs w:val="17"/>
        </w:rPr>
        <w:t xml:space="preserve">, 5, 10, 21: </w:t>
      </w:r>
      <w:r>
        <w:rPr>
          <w:rFonts w:ascii="Times New Roman" w:hAnsi="Times New Roman"/>
          <w:sz w:val="17"/>
          <w:szCs w:val="17"/>
          <w:i/>
        </w:rPr>
        <w:t xml:space="preserve">AAS</w:t>
      </w:r>
      <w:r>
        <w:rPr>
          <w:rFonts w:ascii="Times New Roman" w:hAnsi="Times New Roman"/>
          <w:sz w:val="17"/>
          <w:szCs w:val="17"/>
        </w:rPr>
        <w:t xml:space="preserve"> 58 ( 1966) 819, 822, 827-828.</w:t>
      </w:r>
    </w:p>
  </w:footnote>
  <w:footnote w:id="144">
    <w:p>
      <w:pPr>
        <w:pStyle w:val="FootnoteText"/>
        <w:spacing w:after="0" w:line="240" w:lineRule="auto"/>
      </w:pPr>
      <w:r>
        <w:rPr>
          <w:sz w:val="18"/>
          <w:szCs w:val="18"/>
          <w:b/>
        </w:rPr>
        <w:footnoteRef/>
      </w:r>
      <w:r>
        <w:rPr>
          <w:rFonts w:ascii="Times New Roman" w:hAnsi="Times New Roman"/>
          <w:sz w:val="17"/>
          <w:szCs w:val="17"/>
        </w:rPr>
        <w:t xml:space="preserve"> Cf. Vatican Council I: Dogmatic Constitution on the Catholic Faith </w:t>
      </w:r>
      <w:r>
        <w:rPr>
          <w:rFonts w:ascii="Times New Roman" w:hAnsi="Times New Roman"/>
          <w:sz w:val="17"/>
          <w:szCs w:val="17"/>
          <w:i/>
        </w:rPr>
        <w:t xml:space="preserve">Dei Filius</w:t>
      </w:r>
      <w:r>
        <w:rPr>
          <w:rFonts w:ascii="Times New Roman" w:hAnsi="Times New Roman"/>
          <w:sz w:val="17"/>
          <w:szCs w:val="17"/>
        </w:rPr>
        <w:t xml:space="preserve">, Chap. 3: </w:t>
      </w:r>
      <w:r>
        <w:rPr>
          <w:rFonts w:ascii="Times New Roman" w:hAnsi="Times New Roman"/>
          <w:sz w:val="17"/>
          <w:szCs w:val="17"/>
          <w:i/>
        </w:rPr>
        <w:t xml:space="preserve">Conciliorum Oecumenicorum Decreta</w:t>
      </w:r>
      <w:r>
        <w:rPr>
          <w:rFonts w:ascii="Times New Roman" w:hAnsi="Times New Roman"/>
          <w:sz w:val="17"/>
          <w:szCs w:val="17"/>
        </w:rPr>
        <w:t xml:space="preserve">, Ed. Istituto per le Scienze Religiose, Bologna 1973 3, p. 807.</w:t>
      </w:r>
    </w:p>
  </w:footnote>
  <w:footnote w:id="145">
    <w:p>
      <w:pPr>
        <w:pStyle w:val="FootnoteText"/>
        <w:spacing w:after="0" w:line="240" w:lineRule="auto"/>
      </w:pPr>
      <w:r>
        <w:rPr>
          <w:sz w:val="18"/>
          <w:szCs w:val="18"/>
          <w:b/>
        </w:rPr>
        <w:footnoteRef/>
      </w:r>
      <w:r>
        <w:rPr>
          <w:rFonts w:ascii="Times New Roman" w:hAnsi="Times New Roman"/>
          <w:sz w:val="17"/>
          <w:szCs w:val="17"/>
        </w:rPr>
        <w:t xml:space="preserve"> Cf. Vatican Council I: First Dogmatic Constitution on the Church of Christ </w:t>
      </w:r>
      <w:r>
        <w:rPr>
          <w:rFonts w:ascii="Times New Roman" w:hAnsi="Times New Roman"/>
          <w:sz w:val="17"/>
          <w:szCs w:val="17"/>
          <w:i/>
        </w:rPr>
        <w:t xml:space="preserve">Pastor Aeternus</w:t>
      </w:r>
      <w:r>
        <w:rPr>
          <w:rFonts w:ascii="Times New Roman" w:hAnsi="Times New Roman"/>
          <w:sz w:val="17"/>
          <w:szCs w:val="17"/>
        </w:rPr>
        <w:t xml:space="preserve">: 1. c., pp. 811-816; Vatican Council II: Dogmatic Constitution</w:t>
      </w:r>
      <w:r>
        <w:rPr>
          <w:rFonts w:ascii="Times New Roman" w:hAnsi="Times New Roman"/>
          <w:sz w:val="17"/>
          <w:szCs w:val="17"/>
          <w:i/>
        </w:rPr>
        <w:t xml:space="preserve">Lumen Gentium</w:t>
      </w:r>
      <w:r>
        <w:rPr>
          <w:rFonts w:ascii="Times New Roman" w:hAnsi="Times New Roman"/>
          <w:sz w:val="17"/>
          <w:szCs w:val="17"/>
        </w:rPr>
        <w:t xml:space="preserve">, 25: </w:t>
      </w:r>
      <w:r>
        <w:rPr>
          <w:rFonts w:ascii="Times New Roman" w:hAnsi="Times New Roman"/>
          <w:sz w:val="17"/>
          <w:szCs w:val="17"/>
          <w:i/>
        </w:rPr>
        <w:t xml:space="preserve">AAS</w:t>
      </w:r>
      <w:r>
        <w:rPr>
          <w:rFonts w:ascii="Times New Roman" w:hAnsi="Times New Roman"/>
          <w:sz w:val="17"/>
          <w:szCs w:val="17"/>
        </w:rPr>
        <w:t xml:space="preserve"> 57 (1965) pp. 30-31.</w:t>
      </w:r>
    </w:p>
  </w:footnote>
  <w:footnote w:id="146">
    <w:p>
      <w:pPr>
        <w:pStyle w:val="FootnoteText"/>
        <w:spacing w:after="0" w:line="240" w:lineRule="auto"/>
      </w:pPr>
      <w:r>
        <w:rPr>
          <w:sz w:val="18"/>
          <w:szCs w:val="18"/>
          <w:b/>
        </w:rPr>
        <w:footnoteRef/>
      </w:r>
      <w:r>
        <w:rPr>
          <w:rFonts w:ascii="Times New Roman" w:hAnsi="Times New Roman"/>
          <w:sz w:val="17"/>
          <w:szCs w:val="17"/>
        </w:rPr>
        <w:t xml:space="preserve"> Cf. Mt. 28:19.</w:t>
      </w:r>
    </w:p>
  </w:footnote>
  <w:footnote w:id="147">
    <w:p>
      <w:pPr>
        <w:pStyle w:val="FootnoteText"/>
        <w:spacing w:after="0" w:line="240" w:lineRule="auto"/>
      </w:pPr>
      <w:r>
        <w:rPr>
          <w:sz w:val="18"/>
          <w:szCs w:val="18"/>
          <w:b/>
        </w:rPr>
        <w:footnoteRef/>
      </w:r>
      <w:r>
        <w:rPr>
          <w:rFonts w:ascii="Times New Roman" w:hAnsi="Times New Roman"/>
          <w:sz w:val="17"/>
          <w:szCs w:val="17"/>
        </w:rPr>
        <w:t xml:space="preserve"> Cf. Vatican Council I: First Dogmatic Constitution on the Church of Christ </w:t>
      </w:r>
      <w:r>
        <w:rPr>
          <w:rFonts w:ascii="Times New Roman" w:hAnsi="Times New Roman"/>
          <w:sz w:val="17"/>
          <w:szCs w:val="17"/>
          <w:i/>
        </w:rPr>
        <w:t xml:space="preserve">Pastor Aeternus</w:t>
      </w:r>
      <w:r>
        <w:rPr>
          <w:rFonts w:ascii="Times New Roman" w:hAnsi="Times New Roman"/>
          <w:sz w:val="17"/>
          <w:szCs w:val="17"/>
        </w:rPr>
        <w:t xml:space="preserve">: 1. c., pp. 811-816.</w:t>
      </w:r>
    </w:p>
  </w:footnote>
  <w:footnote w:id="148">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18-27: </w:t>
      </w:r>
      <w:r>
        <w:rPr>
          <w:rFonts w:ascii="Times New Roman" w:hAnsi="Times New Roman"/>
          <w:sz w:val="17"/>
          <w:szCs w:val="17"/>
          <w:i/>
        </w:rPr>
        <w:t xml:space="preserve">AAS</w:t>
      </w:r>
      <w:r>
        <w:rPr>
          <w:rFonts w:ascii="Times New Roman" w:hAnsi="Times New Roman"/>
          <w:sz w:val="17"/>
          <w:szCs w:val="17"/>
        </w:rPr>
        <w:t xml:space="preserve"> 57 (1965) 21-23.</w:t>
      </w:r>
    </w:p>
  </w:footnote>
  <w:footnote w:id="149">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Ibid</w:t>
      </w:r>
      <w:r>
        <w:rPr>
          <w:rFonts w:ascii="Times New Roman" w:hAnsi="Times New Roman"/>
          <w:sz w:val="17"/>
          <w:szCs w:val="17"/>
        </w:rPr>
        <w:t xml:space="preserve">., 12, 35: 1. c., pp. 16-17, 40-41.</w:t>
      </w:r>
    </w:p>
  </w:footnote>
  <w:footnote w:id="150">
    <w:p>
      <w:pPr>
        <w:pStyle w:val="FootnoteText"/>
        <w:spacing w:after="0" w:line="240" w:lineRule="auto"/>
      </w:pPr>
      <w:r>
        <w:rPr>
          <w:sz w:val="18"/>
          <w:szCs w:val="18"/>
          <w:b/>
        </w:rPr>
        <w:footnoteRef/>
      </w:r>
      <w:r>
        <w:rPr>
          <w:rFonts w:ascii="Times New Roman" w:hAnsi="Times New Roman"/>
          <w:sz w:val="17"/>
          <w:szCs w:val="17"/>
        </w:rPr>
        <w:t xml:space="preserve"> Cf. St. Augustine: </w:t>
      </w:r>
      <w:r>
        <w:rPr>
          <w:rFonts w:ascii="Times New Roman" w:hAnsi="Times New Roman"/>
          <w:sz w:val="17"/>
          <w:szCs w:val="17"/>
          <w:i/>
        </w:rPr>
        <w:t xml:space="preserve">Sermo</w:t>
      </w:r>
      <w:r>
        <w:rPr>
          <w:rFonts w:ascii="Times New Roman" w:hAnsi="Times New Roman"/>
          <w:sz w:val="17"/>
          <w:szCs w:val="17"/>
        </w:rPr>
        <w:t xml:space="preserve"> 43, 79: </w:t>
      </w:r>
      <w:r>
        <w:rPr>
          <w:rFonts w:ascii="Times New Roman" w:hAnsi="Times New Roman"/>
          <w:sz w:val="17"/>
          <w:szCs w:val="17"/>
          <w:i/>
        </w:rPr>
        <w:t xml:space="preserve">PL</w:t>
      </w:r>
      <w:r>
        <w:rPr>
          <w:rFonts w:ascii="Times New Roman" w:hAnsi="Times New Roman"/>
          <w:sz w:val="17"/>
          <w:szCs w:val="17"/>
        </w:rPr>
        <w:t xml:space="preserve"> 38, 257-258.</w:t>
      </w:r>
    </w:p>
  </w:footnote>
  <w:footnote w:id="151">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44, 57, 59, 62: </w:t>
      </w:r>
      <w:r>
        <w:rPr>
          <w:rFonts w:ascii="Times New Roman" w:hAnsi="Times New Roman"/>
          <w:sz w:val="17"/>
          <w:szCs w:val="17"/>
          <w:i/>
        </w:rPr>
        <w:t xml:space="preserve">AAS</w:t>
      </w:r>
      <w:r>
        <w:rPr>
          <w:rFonts w:ascii="Times New Roman" w:hAnsi="Times New Roman"/>
          <w:sz w:val="17"/>
          <w:szCs w:val="17"/>
        </w:rPr>
        <w:t xml:space="preserve"> 58 (1966) 1064f., 1077ff., 1079f., 1082ff.; Decree on Priestly Training </w:t>
      </w:r>
      <w:r>
        <w:rPr>
          <w:rFonts w:ascii="Times New Roman" w:hAnsi="Times New Roman"/>
          <w:sz w:val="17"/>
          <w:szCs w:val="17"/>
          <w:i/>
        </w:rPr>
        <w:t xml:space="preserve">Optatam Totius</w:t>
      </w:r>
      <w:r>
        <w:rPr>
          <w:rFonts w:ascii="Times New Roman" w:hAnsi="Times New Roman"/>
          <w:sz w:val="17"/>
          <w:szCs w:val="17"/>
        </w:rPr>
        <w:t xml:space="preserve">, 15: </w:t>
      </w:r>
      <w:r>
        <w:rPr>
          <w:rFonts w:ascii="Times New Roman" w:hAnsi="Times New Roman"/>
          <w:sz w:val="17"/>
          <w:szCs w:val="17"/>
          <w:i/>
        </w:rPr>
        <w:t xml:space="preserve">AAS</w:t>
      </w:r>
      <w:r>
        <w:rPr>
          <w:rFonts w:ascii="Times New Roman" w:hAnsi="Times New Roman"/>
          <w:sz w:val="17"/>
          <w:szCs w:val="17"/>
        </w:rPr>
        <w:t xml:space="preserve"> 58 (1966) 722.</w:t>
      </w:r>
    </w:p>
  </w:footnote>
  <w:footnote w:id="152">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53">
    <w:p>
      <w:pPr>
        <w:pStyle w:val="FootnoteText"/>
        <w:spacing w:after="0" w:line="240" w:lineRule="auto"/>
      </w:pPr>
      <w:r>
        <w:rPr>
          <w:sz w:val="18"/>
          <w:szCs w:val="18"/>
          <w:b/>
        </w:rPr>
        <w:footnoteRef/>
      </w:r>
      <w:r>
        <w:rPr>
          <w:rFonts w:ascii="Times New Roman" w:hAnsi="Times New Roman"/>
          <w:sz w:val="17"/>
          <w:szCs w:val="17"/>
        </w:rPr>
        <w:t xml:space="preserve"> Jn. 20:21-22.</w:t>
      </w:r>
    </w:p>
  </w:footnote>
  <w:footnote w:id="154">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10: </w:t>
      </w:r>
      <w:r>
        <w:rPr>
          <w:rFonts w:ascii="Times New Roman" w:hAnsi="Times New Roman"/>
          <w:sz w:val="17"/>
          <w:szCs w:val="17"/>
          <w:i/>
        </w:rPr>
        <w:t xml:space="preserve">AAS</w:t>
      </w:r>
      <w:r>
        <w:rPr>
          <w:rFonts w:ascii="Times New Roman" w:hAnsi="Times New Roman"/>
          <w:sz w:val="17"/>
          <w:szCs w:val="17"/>
        </w:rPr>
        <w:t xml:space="preserve"> 56 (1964) 102.</w:t>
      </w:r>
    </w:p>
  </w:footnote>
  <w:footnote w:id="155">
    <w:p>
      <w:pPr>
        <w:pStyle w:val="FootnoteText"/>
        <w:spacing w:after="0" w:line="240" w:lineRule="auto"/>
      </w:pPr>
      <w:r>
        <w:rPr>
          <w:sz w:val="18"/>
          <w:szCs w:val="18"/>
          <w:b/>
        </w:rPr>
        <w:footnoteRef/>
      </w:r>
      <w:r>
        <w:rPr>
          <w:rFonts w:ascii="Times New Roman" w:hAnsi="Times New Roman"/>
          <w:sz w:val="17"/>
          <w:szCs w:val="17"/>
        </w:rPr>
        <w:t xml:space="preserve"> Cf. Rom. 6:3-5.</w:t>
      </w:r>
    </w:p>
  </w:footnote>
  <w:footnote w:id="156">
    <w:p>
      <w:pPr>
        <w:pStyle w:val="FootnoteText"/>
        <w:spacing w:after="0" w:line="240" w:lineRule="auto"/>
      </w:pPr>
      <w:r>
        <w:rPr>
          <w:sz w:val="18"/>
          <w:szCs w:val="18"/>
          <w:b/>
        </w:rPr>
        <w:footnoteRef/>
      </w:r>
      <w:r>
        <w:rPr>
          <w:rFonts w:ascii="Times New Roman" w:hAnsi="Times New Roman"/>
          <w:sz w:val="17"/>
          <w:szCs w:val="17"/>
        </w:rPr>
        <w:t xml:space="preserve"> Phil. 2:8.</w:t>
      </w:r>
    </w:p>
  </w:footnote>
  <w:footnote w:id="157">
    <w:p>
      <w:pPr>
        <w:pStyle w:val="FootnoteText"/>
        <w:spacing w:after="0" w:line="240" w:lineRule="auto"/>
      </w:pPr>
      <w:r>
        <w:rPr>
          <w:sz w:val="18"/>
          <w:szCs w:val="18"/>
          <w:b/>
        </w:rPr>
        <w:footnoteRef/>
      </w:r>
      <w:r>
        <w:rPr>
          <w:rFonts w:ascii="Times New Roman" w:hAnsi="Times New Roman"/>
          <w:sz w:val="17"/>
          <w:szCs w:val="17"/>
        </w:rPr>
        <w:t xml:space="preserve"> Cf. Jn. 5:26; 1 Jn. 5:11.</w:t>
      </w:r>
    </w:p>
  </w:footnote>
  <w:footnote w:id="158">
    <w:p>
      <w:pPr>
        <w:pStyle w:val="FootnoteText"/>
        <w:spacing w:after="0" w:line="240" w:lineRule="auto"/>
      </w:pPr>
      <w:r>
        <w:rPr>
          <w:sz w:val="18"/>
          <w:szCs w:val="18"/>
          <w:b/>
        </w:rPr>
        <w:footnoteRef/>
      </w:r>
      <w:r>
        <w:rPr>
          <w:rFonts w:ascii="Times New Roman" w:hAnsi="Times New Roman"/>
          <w:sz w:val="17"/>
          <w:szCs w:val="17"/>
        </w:rPr>
        <w:t xml:space="preserve"> Heb. 9:24; 1 Jn. 2:1.</w:t>
      </w:r>
    </w:p>
  </w:footnote>
  <w:footnote w:id="159">
    <w:p>
      <w:pPr>
        <w:pStyle w:val="FootnoteText"/>
        <w:spacing w:after="0" w:line="240" w:lineRule="auto"/>
      </w:pPr>
      <w:r>
        <w:rPr>
          <w:sz w:val="18"/>
          <w:szCs w:val="18"/>
          <w:b/>
        </w:rPr>
        <w:footnoteRef/>
      </w:r>
      <w:r>
        <w:rPr>
          <w:rFonts w:ascii="Times New Roman" w:hAnsi="Times New Roman"/>
          <w:sz w:val="17"/>
          <w:szCs w:val="17"/>
        </w:rPr>
        <w:t xml:space="preserve"> 1 Cor. 6:20.</w:t>
      </w:r>
    </w:p>
  </w:footnote>
  <w:footnote w:id="160">
    <w:p>
      <w:pPr>
        <w:pStyle w:val="FootnoteText"/>
        <w:spacing w:after="0" w:line="240" w:lineRule="auto"/>
      </w:pPr>
      <w:r>
        <w:rPr>
          <w:sz w:val="18"/>
          <w:szCs w:val="18"/>
          <w:b/>
        </w:rPr>
        <w:footnoteRef/>
      </w:r>
      <w:r>
        <w:rPr>
          <w:rFonts w:ascii="Times New Roman" w:hAnsi="Times New Roman"/>
          <w:sz w:val="17"/>
          <w:szCs w:val="17"/>
        </w:rPr>
        <w:t xml:space="preserve"> Jn. 1:12.</w:t>
      </w:r>
    </w:p>
  </w:footnote>
  <w:footnote w:id="161">
    <w:p>
      <w:pPr>
        <w:pStyle w:val="FootnoteText"/>
        <w:spacing w:after="0" w:line="240" w:lineRule="auto"/>
      </w:pPr>
      <w:r>
        <w:rPr>
          <w:sz w:val="18"/>
          <w:szCs w:val="18"/>
          <w:b/>
        </w:rPr>
        <w:footnoteRef/>
      </w:r>
      <w:r>
        <w:rPr>
          <w:rFonts w:ascii="Times New Roman" w:hAnsi="Times New Roman"/>
          <w:sz w:val="17"/>
          <w:szCs w:val="17"/>
        </w:rPr>
        <w:t xml:space="preserve"> Cf. Rom. 8:23.</w:t>
      </w:r>
    </w:p>
  </w:footnote>
  <w:footnote w:id="162">
    <w:p>
      <w:pPr>
        <w:pStyle w:val="FootnoteText"/>
        <w:spacing w:after="0" w:line="240" w:lineRule="auto"/>
      </w:pPr>
      <w:r>
        <w:rPr>
          <w:sz w:val="18"/>
          <w:szCs w:val="18"/>
          <w:b/>
        </w:rPr>
        <w:footnoteRef/>
      </w:r>
      <w:r>
        <w:rPr>
          <w:rFonts w:ascii="Times New Roman" w:hAnsi="Times New Roman"/>
          <w:sz w:val="17"/>
          <w:szCs w:val="17"/>
        </w:rPr>
        <w:t xml:space="preserve"> Rv. 5:10; 1 Pt. 2:9.</w:t>
      </w:r>
    </w:p>
  </w:footnote>
  <w:footnote w:id="163">
    <w:p>
      <w:pPr>
        <w:pStyle w:val="FootnoteText"/>
        <w:spacing w:after="0" w:line="240" w:lineRule="auto"/>
      </w:pPr>
      <w:r>
        <w:rPr>
          <w:sz w:val="18"/>
          <w:szCs w:val="18"/>
          <w:b/>
        </w:rPr>
        <w:footnoteRef/>
      </w:r>
      <w:r>
        <w:rPr>
          <w:rFonts w:ascii="Times New Roman" w:hAnsi="Times New Roman"/>
          <w:sz w:val="17"/>
          <w:szCs w:val="17"/>
        </w:rPr>
        <w:t xml:space="preserve"> Cf. Jn. 1:1-4, 18; Mt. 3:17; 11:27; 17:5; Mk. 1:11; Lk. 1:32, 35; 3:22; Rom. 1:4; 2 Cor. 1:19; 1 Jn. 5:5, 20; 2 Pt. 1:17; Heb. 1:2.</w:t>
      </w:r>
    </w:p>
  </w:footnote>
  <w:footnote w:id="164">
    <w:p>
      <w:pPr>
        <w:pStyle w:val="FootnoteText"/>
        <w:spacing w:after="0" w:line="240" w:lineRule="auto"/>
      </w:pPr>
      <w:r>
        <w:rPr>
          <w:sz w:val="18"/>
          <w:szCs w:val="18"/>
          <w:b/>
        </w:rPr>
        <w:footnoteRef/>
      </w:r>
      <w:r>
        <w:rPr>
          <w:rFonts w:ascii="Times New Roman" w:hAnsi="Times New Roman"/>
          <w:sz w:val="17"/>
          <w:szCs w:val="17"/>
        </w:rPr>
        <w:t xml:space="preserve"> Cf. 1 Jn. 5:5-11.</w:t>
      </w:r>
    </w:p>
  </w:footnote>
  <w:footnote w:id="165">
    <w:p>
      <w:pPr>
        <w:pStyle w:val="FootnoteText"/>
        <w:spacing w:after="0" w:line="240" w:lineRule="auto"/>
      </w:pPr>
      <w:r>
        <w:rPr>
          <w:sz w:val="18"/>
          <w:szCs w:val="18"/>
          <w:b/>
        </w:rPr>
        <w:footnoteRef/>
      </w:r>
      <w:r>
        <w:rPr>
          <w:rFonts w:ascii="Times New Roman" w:hAnsi="Times New Roman"/>
          <w:sz w:val="17"/>
          <w:szCs w:val="17"/>
        </w:rPr>
        <w:t xml:space="preserve"> Cf. Rom. 5:10, 11; 2 Cor. 5:18-19; Col. 1:20, 22.</w:t>
      </w:r>
    </w:p>
  </w:footnote>
  <w:footnote w:id="166">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11: </w:t>
      </w:r>
      <w:r>
        <w:rPr>
          <w:rFonts w:ascii="Times New Roman" w:hAnsi="Times New Roman"/>
          <w:sz w:val="17"/>
          <w:szCs w:val="17"/>
          <w:i/>
        </w:rPr>
        <w:t xml:space="preserve">AAS</w:t>
      </w:r>
      <w:r>
        <w:rPr>
          <w:rFonts w:ascii="Times New Roman" w:hAnsi="Times New Roman"/>
          <w:sz w:val="17"/>
          <w:szCs w:val="17"/>
        </w:rPr>
        <w:t xml:space="preserve"> 57 (1965) 15-16; Pope Paul VI,</w:t>
      </w:r>
      <w:r>
        <w:rPr>
          <w:rFonts w:ascii="Times New Roman" w:hAnsi="Times New Roman"/>
          <w:sz w:val="17"/>
          <w:szCs w:val="17"/>
          <w:i/>
        </w:rPr>
        <w:t xml:space="preserve">Talk on September 15, 1965: Insegnamenti di Paolo VI</w:t>
      </w:r>
      <w:r>
        <w:rPr>
          <w:rFonts w:ascii="Times New Roman" w:hAnsi="Times New Roman"/>
          <w:sz w:val="17"/>
          <w:szCs w:val="17"/>
        </w:rPr>
        <w:t xml:space="preserve">, III (1965) 1036.</w:t>
      </w:r>
    </w:p>
  </w:footnote>
  <w:footnote w:id="167">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47: </w:t>
      </w:r>
      <w:r>
        <w:rPr>
          <w:rFonts w:ascii="Times New Roman" w:hAnsi="Times New Roman"/>
          <w:sz w:val="17"/>
          <w:szCs w:val="17"/>
          <w:i/>
        </w:rPr>
        <w:t xml:space="preserve">AAS</w:t>
      </w:r>
      <w:r>
        <w:rPr>
          <w:rFonts w:ascii="Times New Roman" w:hAnsi="Times New Roman"/>
          <w:sz w:val="17"/>
          <w:szCs w:val="17"/>
        </w:rPr>
        <w:t xml:space="preserve"> 56 (1964) 113.</w:t>
      </w:r>
    </w:p>
  </w:footnote>
  <w:footnote w:id="168">
    <w:p>
      <w:pPr>
        <w:pStyle w:val="FootnoteText"/>
        <w:spacing w:after="0" w:line="240" w:lineRule="auto"/>
      </w:pPr>
      <w:r>
        <w:rPr>
          <w:sz w:val="18"/>
          <w:szCs w:val="18"/>
          <w:b/>
        </w:rPr>
        <w:footnoteRef/>
      </w:r>
      <w:r>
        <w:rPr>
          <w:rFonts w:ascii="Times New Roman" w:hAnsi="Times New Roman"/>
          <w:sz w:val="17"/>
          <w:szCs w:val="17"/>
        </w:rPr>
        <w:t xml:space="preserve"> Cf. Pope Paul VI: Encyclical</w:t>
      </w:r>
      <w:r>
        <w:rPr>
          <w:rFonts w:ascii="Times New Roman" w:hAnsi="Times New Roman"/>
          <w:sz w:val="17"/>
          <w:szCs w:val="17"/>
          <w:i/>
        </w:rPr>
        <w:t xml:space="preserve">Mysterium Fidei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57 (1965) 553-574.</w:t>
      </w:r>
    </w:p>
  </w:footnote>
  <w:footnote w:id="169">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47: </w:t>
      </w:r>
      <w:r>
        <w:rPr>
          <w:rFonts w:ascii="Times New Roman" w:hAnsi="Times New Roman"/>
          <w:sz w:val="17"/>
          <w:szCs w:val="17"/>
          <w:i/>
        </w:rPr>
        <w:t xml:space="preserve">AAS</w:t>
      </w:r>
      <w:r>
        <w:rPr>
          <w:rFonts w:ascii="Times New Roman" w:hAnsi="Times New Roman"/>
          <w:sz w:val="17"/>
          <w:szCs w:val="17"/>
        </w:rPr>
        <w:t xml:space="preserve"> 56 (1964) 113.</w:t>
      </w:r>
    </w:p>
  </w:footnote>
  <w:footnote w:id="170">
    <w:p>
      <w:pPr>
        <w:pStyle w:val="FootnoteText"/>
        <w:spacing w:after="0" w:line="240" w:lineRule="auto"/>
      </w:pPr>
      <w:r>
        <w:rPr>
          <w:sz w:val="18"/>
          <w:szCs w:val="18"/>
          <w:b/>
        </w:rPr>
        <w:footnoteRef/>
      </w:r>
      <w:r>
        <w:rPr>
          <w:rFonts w:ascii="Times New Roman" w:hAnsi="Times New Roman"/>
          <w:sz w:val="17"/>
          <w:szCs w:val="17"/>
        </w:rPr>
        <w:t xml:space="preserve"> Cf. Jn. 6:51, 57; 14:6; Gal. 2:20.</w:t>
      </w:r>
    </w:p>
  </w:footnote>
  <w:footnote w:id="171">
    <w:p>
      <w:pPr>
        <w:pStyle w:val="FootnoteText"/>
        <w:spacing w:after="0" w:line="240" w:lineRule="auto"/>
      </w:pPr>
      <w:r>
        <w:rPr>
          <w:sz w:val="18"/>
          <w:szCs w:val="18"/>
          <w:b/>
        </w:rPr>
        <w:footnoteRef/>
      </w:r>
      <w:r>
        <w:rPr>
          <w:rFonts w:ascii="Times New Roman" w:hAnsi="Times New Roman"/>
          <w:sz w:val="17"/>
          <w:szCs w:val="17"/>
        </w:rPr>
        <w:t xml:space="preserve"> 1 Cor. 11:28.</w:t>
      </w:r>
    </w:p>
  </w:footnote>
  <w:footnote w:id="172">
    <w:p>
      <w:pPr>
        <w:pStyle w:val="FootnoteText"/>
        <w:spacing w:after="0" w:line="240" w:lineRule="auto"/>
      </w:pPr>
      <w:r>
        <w:rPr>
          <w:sz w:val="18"/>
          <w:szCs w:val="18"/>
          <w:b/>
        </w:rPr>
        <w:footnoteRef/>
      </w:r>
      <w:r>
        <w:rPr>
          <w:rFonts w:ascii="Times New Roman" w:hAnsi="Times New Roman"/>
          <w:sz w:val="17"/>
          <w:szCs w:val="17"/>
        </w:rPr>
        <w:t xml:space="preserve"> Mk. 1:15.</w:t>
      </w:r>
    </w:p>
  </w:footnote>
  <w:footnote w:id="173">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w:t>
      </w:r>
    </w:p>
  </w:footnote>
  <w:footnote w:id="174">
    <w:p>
      <w:pPr>
        <w:pStyle w:val="FootnoteText"/>
        <w:spacing w:after="0" w:line="240" w:lineRule="auto"/>
      </w:pPr>
      <w:r>
        <w:rPr>
          <w:sz w:val="18"/>
          <w:szCs w:val="18"/>
          <w:b/>
        </w:rPr>
        <w:footnoteRef/>
      </w:r>
      <w:r>
        <w:rPr>
          <w:rFonts w:ascii="Times New Roman" w:hAnsi="Times New Roman"/>
          <w:sz w:val="17"/>
          <w:szCs w:val="17"/>
        </w:rPr>
        <w:t xml:space="preserve"> Cf. 1 Pt. 2:5.</w:t>
      </w:r>
    </w:p>
  </w:footnote>
  <w:footnote w:id="175">
    <w:p>
      <w:pPr>
        <w:pStyle w:val="FootnoteText"/>
        <w:spacing w:after="0" w:line="240" w:lineRule="auto"/>
      </w:pPr>
      <w:r>
        <w:rPr>
          <w:sz w:val="18"/>
          <w:szCs w:val="18"/>
          <w:b/>
        </w:rPr>
        <w:footnoteRef/>
      </w:r>
      <w:r>
        <w:rPr>
          <w:rFonts w:ascii="Times New Roman" w:hAnsi="Times New Roman"/>
          <w:sz w:val="17"/>
          <w:szCs w:val="17"/>
        </w:rPr>
        <w:t xml:space="preserve"> Ps. 50 (51):6.</w:t>
      </w:r>
    </w:p>
  </w:footnote>
  <w:footnote w:id="176">
    <w:p>
      <w:pPr>
        <w:pStyle w:val="FootnoteText"/>
        <w:spacing w:after="0" w:line="240" w:lineRule="auto"/>
      </w:pPr>
      <w:r>
        <w:rPr>
          <w:sz w:val="18"/>
          <w:szCs w:val="18"/>
          <w:b/>
        </w:rPr>
        <w:footnoteRef/>
      </w:r>
      <w:r>
        <w:rPr>
          <w:rFonts w:ascii="Times New Roman" w:hAnsi="Times New Roman"/>
          <w:sz w:val="17"/>
          <w:szCs w:val="17"/>
        </w:rPr>
        <w:t xml:space="preserve"> Mk. 2:5.</w:t>
      </w:r>
    </w:p>
  </w:footnote>
  <w:footnote w:id="177">
    <w:p>
      <w:pPr>
        <w:pStyle w:val="FootnoteText"/>
        <w:spacing w:after="0" w:line="240" w:lineRule="auto"/>
      </w:pPr>
      <w:r>
        <w:rPr>
          <w:sz w:val="18"/>
          <w:szCs w:val="18"/>
          <w:b/>
        </w:rPr>
        <w:footnoteRef/>
      </w:r>
      <w:r>
        <w:rPr>
          <w:rFonts w:ascii="Times New Roman" w:hAnsi="Times New Roman"/>
          <w:sz w:val="17"/>
          <w:szCs w:val="17"/>
        </w:rPr>
        <w:t xml:space="preserve"> Jn. 8:11.</w:t>
      </w:r>
    </w:p>
  </w:footnote>
  <w:footnote w:id="178">
    <w:p>
      <w:pPr>
        <w:pStyle w:val="FootnoteText"/>
        <w:spacing w:after="0" w:line="240" w:lineRule="auto"/>
      </w:pPr>
      <w:r>
        <w:rPr>
          <w:sz w:val="18"/>
          <w:szCs w:val="18"/>
          <w:b/>
        </w:rPr>
        <w:footnoteRef/>
      </w:r>
      <w:r>
        <w:rPr>
          <w:rFonts w:ascii="Times New Roman" w:hAnsi="Times New Roman"/>
          <w:sz w:val="17"/>
          <w:szCs w:val="17"/>
        </w:rPr>
        <w:t xml:space="preserve"> Mt. 5:6.</w:t>
      </w:r>
    </w:p>
  </w:footnote>
  <w:footnote w:id="179">
    <w:p>
      <w:pPr>
        <w:pStyle w:val="FootnoteText"/>
        <w:spacing w:after="0" w:line="240" w:lineRule="auto"/>
      </w:pPr>
      <w:r>
        <w:rPr>
          <w:sz w:val="18"/>
          <w:szCs w:val="18"/>
          <w:b/>
        </w:rPr>
        <w:footnoteRef/>
      </w:r>
      <w:r>
        <w:rPr>
          <w:rFonts w:ascii="Times New Roman" w:hAnsi="Times New Roman"/>
          <w:sz w:val="17"/>
          <w:szCs w:val="17"/>
        </w:rPr>
        <w:t xml:space="preserve"> Cf. Sacred Congregation for the Doctrine of the Faith:</w:t>
      </w:r>
      <w:r>
        <w:rPr>
          <w:rFonts w:ascii="Times New Roman" w:hAnsi="Times New Roman"/>
          <w:sz w:val="17"/>
          <w:szCs w:val="17"/>
          <w:i/>
        </w:rPr>
        <w:t xml:space="preserve">Normae Pastorales circa Absolutionem Sacramentalem Generali Modo Impertiendam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64 (1972) 510-514; Pope Paul VI: </w:t>
      </w:r>
      <w:r>
        <w:rPr>
          <w:rFonts w:ascii="Times New Roman" w:hAnsi="Times New Roman"/>
          <w:sz w:val="17"/>
          <w:szCs w:val="17"/>
          <w:i/>
        </w:rPr>
        <w:t xml:space="preserve">Address to a Group of Bishops from the United States of America on their "ad limina" Visit</w:t>
      </w:r>
      <w:r>
        <w:rPr>
          <w:rFonts w:ascii="Times New Roman" w:hAnsi="Times New Roman"/>
          <w:sz w:val="17"/>
          <w:szCs w:val="17"/>
        </w:rPr>
        <w:t xml:space="preserve">, April 20, 1978: </w:t>
      </w:r>
      <w:r>
        <w:rPr>
          <w:rFonts w:ascii="Times New Roman" w:hAnsi="Times New Roman"/>
          <w:sz w:val="17"/>
          <w:szCs w:val="17"/>
          <w:i/>
        </w:rPr>
        <w:t xml:space="preserve">AAS</w:t>
      </w:r>
      <w:r>
        <w:rPr>
          <w:rFonts w:ascii="Times New Roman" w:hAnsi="Times New Roman"/>
          <w:sz w:val="17"/>
          <w:szCs w:val="17"/>
        </w:rPr>
        <w:t xml:space="preserve"> 70 (1978) 328-332; Pope John Paul II: </w:t>
      </w:r>
      <w:r>
        <w:rPr>
          <w:rFonts w:ascii="Times New Roman" w:hAnsi="Times New Roman"/>
          <w:sz w:val="17"/>
          <w:szCs w:val="17"/>
          <w:i/>
        </w:rPr>
        <w:t xml:space="preserve">Address to a Group of Canadian Bishops on their "ad limina" Visit</w:t>
      </w:r>
      <w:r>
        <w:rPr>
          <w:rFonts w:ascii="Times New Roman" w:hAnsi="Times New Roman"/>
          <w:sz w:val="17"/>
          <w:szCs w:val="17"/>
        </w:rPr>
        <w:t xml:space="preserve">, November 17, 1978: </w:t>
      </w:r>
      <w:r>
        <w:rPr>
          <w:rFonts w:ascii="Times New Roman" w:hAnsi="Times New Roman"/>
          <w:sz w:val="17"/>
          <w:szCs w:val="17"/>
          <w:i/>
        </w:rPr>
        <w:t xml:space="preserve">AAS</w:t>
      </w:r>
      <w:r>
        <w:rPr>
          <w:rFonts w:ascii="Times New Roman" w:hAnsi="Times New Roman"/>
          <w:sz w:val="17"/>
          <w:szCs w:val="17"/>
        </w:rPr>
        <w:t xml:space="preserve"> 71 (1979) 32-36.</w:t>
      </w:r>
    </w:p>
  </w:footnote>
  <w:footnote w:id="180">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177-198.</w:t>
      </w:r>
    </w:p>
  </w:footnote>
  <w:footnote w:id="181">
    <w:p>
      <w:pPr>
        <w:pStyle w:val="FootnoteText"/>
        <w:spacing w:after="0" w:line="240" w:lineRule="auto"/>
      </w:pPr>
      <w:r>
        <w:rPr>
          <w:sz w:val="18"/>
          <w:szCs w:val="18"/>
          <w:b/>
        </w:rPr>
        <w:footnoteRef/>
      </w:r>
      <w:r>
        <w:rPr>
          <w:rFonts w:ascii="Times New Roman" w:hAnsi="Times New Roman"/>
          <w:sz w:val="17"/>
          <w:szCs w:val="17"/>
        </w:rPr>
        <w:t xml:space="preserve"> Mt. 20:28.</w:t>
      </w:r>
    </w:p>
  </w:footnote>
  <w:footnote w:id="182">
    <w:p>
      <w:pPr>
        <w:pStyle w:val="FootnoteText"/>
        <w:spacing w:after="0" w:line="240" w:lineRule="auto"/>
      </w:pPr>
      <w:r>
        <w:rPr>
          <w:sz w:val="18"/>
          <w:szCs w:val="18"/>
          <w:b/>
        </w:rPr>
        <w:footnoteRef/>
      </w:r>
      <w:r>
        <w:rPr>
          <w:rFonts w:ascii="Times New Roman" w:hAnsi="Times New Roman"/>
          <w:sz w:val="17"/>
          <w:szCs w:val="17"/>
        </w:rPr>
        <w:t xml:space="preserve"> Pope Pius XII: Encyclical</w:t>
      </w:r>
      <w:r>
        <w:rPr>
          <w:rFonts w:ascii="Times New Roman" w:hAnsi="Times New Roman"/>
          <w:sz w:val="17"/>
          <w:szCs w:val="17"/>
          <w:i/>
        </w:rPr>
        <w:t xml:space="preserve">Mystici Corporis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35 (1943) 193-248.</w:t>
      </w:r>
    </w:p>
  </w:footnote>
  <w:footnote w:id="183">
    <w:p>
      <w:pPr>
        <w:pStyle w:val="FootnoteText"/>
        <w:spacing w:after="0" w:line="240" w:lineRule="auto"/>
      </w:pPr>
      <w:r>
        <w:rPr>
          <w:sz w:val="18"/>
          <w:szCs w:val="18"/>
          <w:b/>
        </w:rPr>
        <w:footnoteRef/>
      </w:r>
      <w:r>
        <w:rPr>
          <w:rFonts w:ascii="Times New Roman" w:hAnsi="Times New Roman"/>
          <w:sz w:val="17"/>
          <w:szCs w:val="17"/>
        </w:rPr>
        <w:t xml:space="preserve"> Jn. 1:43.</w:t>
      </w:r>
    </w:p>
  </w:footnote>
  <w:footnote w:id="18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185">
    <w:p>
      <w:pPr>
        <w:pStyle w:val="FootnoteText"/>
        <w:spacing w:after="0" w:line="240" w:lineRule="auto"/>
      </w:pPr>
      <w:r>
        <w:rPr>
          <w:sz w:val="18"/>
          <w:szCs w:val="18"/>
          <w:b/>
        </w:rPr>
        <w:footnoteRef/>
      </w:r>
      <w:r>
        <w:rPr>
          <w:rFonts w:ascii="Times New Roman" w:hAnsi="Times New Roman"/>
          <w:sz w:val="17"/>
          <w:szCs w:val="17"/>
        </w:rPr>
        <w:t xml:space="preserve"> 1 Cor. 7:7; cf. 12:7, 27; Rom. 12:6; Eph. 4:7.</w:t>
      </w:r>
    </w:p>
  </w:footnote>
  <w:footnote w:id="186">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36: </w:t>
      </w:r>
      <w:r>
        <w:rPr>
          <w:rFonts w:ascii="Times New Roman" w:hAnsi="Times New Roman"/>
          <w:sz w:val="17"/>
          <w:szCs w:val="17"/>
          <w:i/>
        </w:rPr>
        <w:t xml:space="preserve">AAS</w:t>
      </w:r>
      <w:r>
        <w:rPr>
          <w:rFonts w:ascii="Times New Roman" w:hAnsi="Times New Roman"/>
          <w:sz w:val="17"/>
          <w:szCs w:val="17"/>
        </w:rPr>
        <w:t xml:space="preserve"> 57 (1965) 41-42.</w:t>
      </w:r>
    </w:p>
  </w:footnote>
  <w:footnote w:id="187">
    <w:p>
      <w:pPr>
        <w:pStyle w:val="FootnoteText"/>
        <w:spacing w:after="0" w:line="240" w:lineRule="auto"/>
      </w:pPr>
      <w:r>
        <w:rPr>
          <w:sz w:val="18"/>
          <w:szCs w:val="18"/>
          <w:b/>
        </w:rPr>
        <w:footnoteRef/>
      </w:r>
      <w:r>
        <w:rPr>
          <w:rFonts w:ascii="Times New Roman" w:hAnsi="Times New Roman"/>
          <w:sz w:val="17"/>
          <w:szCs w:val="17"/>
        </w:rPr>
        <w:t xml:space="preserve"> Gal. 5:1; cf. 5:13.</w:t>
      </w:r>
    </w:p>
  </w:footnote>
  <w:footnote w:id="188">
    <w:p>
      <w:pPr>
        <w:pStyle w:val="FootnoteText"/>
        <w:spacing w:after="0" w:line="240" w:lineRule="auto"/>
      </w:pPr>
      <w:r>
        <w:rPr>
          <w:sz w:val="18"/>
          <w:szCs w:val="18"/>
          <w:b/>
        </w:rPr>
        <w:footnoteRef/>
      </w:r>
      <w:r>
        <w:rPr>
          <w:rFonts w:ascii="Times New Roman" w:hAnsi="Times New Roman"/>
          <w:sz w:val="17"/>
          <w:szCs w:val="17"/>
        </w:rPr>
        <w:t xml:space="preserve"> Cf. Jn. 10:10.</w:t>
      </w:r>
    </w:p>
  </w:footnote>
  <w:footnote w:id="189">
    <w:p>
      <w:pPr>
        <w:pStyle w:val="FootnoteText"/>
        <w:spacing w:after="0" w:line="240" w:lineRule="auto"/>
      </w:pPr>
      <w:r>
        <w:rPr>
          <w:sz w:val="18"/>
          <w:szCs w:val="18"/>
          <w:b/>
        </w:rPr>
        <w:footnoteRef/>
      </w:r>
      <w:r>
        <w:rPr>
          <w:rFonts w:ascii="Times New Roman" w:hAnsi="Times New Roman"/>
          <w:sz w:val="17"/>
          <w:szCs w:val="17"/>
        </w:rPr>
        <w:t xml:space="preserve"> Jn. 16:13.</w:t>
      </w:r>
    </w:p>
  </w:footnote>
  <w:footnote w:id="190">
    <w:p>
      <w:pPr>
        <w:pStyle w:val="FootnoteText"/>
        <w:spacing w:after="0" w:line="240" w:lineRule="auto"/>
      </w:pPr>
      <w:r>
        <w:rPr>
          <w:sz w:val="18"/>
          <w:szCs w:val="18"/>
          <w:b/>
        </w:rPr>
        <w:footnoteRef/>
      </w:r>
      <w:r>
        <w:rPr>
          <w:rFonts w:ascii="Times New Roman" w:hAnsi="Times New Roman"/>
          <w:sz w:val="17"/>
          <w:szCs w:val="17"/>
        </w:rPr>
        <w:t xml:space="preserve"> Cf. Rom. 5:5.</w:t>
      </w:r>
    </w:p>
  </w:footnote>
  <w:footnote w:id="191">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63-64; </w:t>
      </w:r>
      <w:r>
        <w:rPr>
          <w:rFonts w:ascii="Times New Roman" w:hAnsi="Times New Roman"/>
          <w:sz w:val="17"/>
          <w:szCs w:val="17"/>
          <w:i/>
        </w:rPr>
        <w:t xml:space="preserve">AAS</w:t>
      </w:r>
      <w:r>
        <w:rPr>
          <w:rFonts w:ascii="Times New Roman" w:hAnsi="Times New Roman"/>
          <w:sz w:val="17"/>
          <w:szCs w:val="17"/>
        </w:rPr>
        <w:t xml:space="preserve"> 57 (1965) 64.</w:t>
      </w:r>
    </w:p>
  </w:footnote>
  <w:footnote w:id="192">
    <w:p>
      <w:pPr>
        <w:pStyle w:val="FootnoteText"/>
        <w:spacing w:after="0" w:line="240" w:lineRule="auto"/>
      </w:pPr>
      <w:r>
        <w:rPr>
          <w:sz w:val="18"/>
          <w:szCs w:val="18"/>
          <w:b/>
        </w:rPr>
        <w:footnoteRef/>
      </w:r>
      <w:r>
        <w:rPr>
          <w:rFonts w:ascii="Times New Roman" w:hAnsi="Times New Roman"/>
          <w:sz w:val="17"/>
          <w:szCs w:val="17"/>
        </w:rPr>
        <w:t xml:space="preserve"> Cf. Chapter VIII, 52-69; </w:t>
      </w:r>
      <w:r>
        <w:rPr>
          <w:rFonts w:ascii="Times New Roman" w:hAnsi="Times New Roman"/>
          <w:sz w:val="17"/>
          <w:szCs w:val="17"/>
          <w:i/>
        </w:rPr>
        <w:t xml:space="preserve">AAS</w:t>
      </w:r>
      <w:r>
        <w:rPr>
          <w:rFonts w:ascii="Times New Roman" w:hAnsi="Times New Roman"/>
          <w:sz w:val="17"/>
          <w:szCs w:val="17"/>
        </w:rPr>
        <w:t xml:space="preserve"> 57 (1965) 58-67.</w:t>
      </w:r>
    </w:p>
  </w:footnote>
  <w:footnote w:id="193">
    <w:p>
      <w:pPr>
        <w:pStyle w:val="FootnoteText"/>
        <w:spacing w:after="0" w:line="240" w:lineRule="auto"/>
      </w:pPr>
      <w:r>
        <w:rPr>
          <w:sz w:val="18"/>
          <w:szCs w:val="18"/>
          <w:b/>
        </w:rPr>
        <w:footnoteRef/>
      </w:r>
      <w:r>
        <w:rPr>
          <w:rFonts w:ascii="Times New Roman" w:hAnsi="Times New Roman"/>
          <w:sz w:val="17"/>
          <w:szCs w:val="17"/>
        </w:rPr>
        <w:t xml:space="preserve"> Pope Paul VI: </w:t>
      </w:r>
      <w:r>
        <w:rPr>
          <w:rFonts w:ascii="Times New Roman" w:hAnsi="Times New Roman"/>
          <w:sz w:val="17"/>
          <w:szCs w:val="17"/>
          <w:i/>
        </w:rPr>
        <w:t xml:space="preserve">Closing Address at the Third Session of the Second Vatican Ecumenical Council</w:t>
      </w:r>
      <w:r>
        <w:rPr>
          <w:rFonts w:ascii="Times New Roman" w:hAnsi="Times New Roman"/>
          <w:sz w:val="17"/>
          <w:szCs w:val="17"/>
        </w:rPr>
        <w:t xml:space="preserve">, November 21, 1964: </w:t>
      </w:r>
      <w:r>
        <w:rPr>
          <w:rFonts w:ascii="Times New Roman" w:hAnsi="Times New Roman"/>
          <w:sz w:val="17"/>
          <w:szCs w:val="17"/>
          <w:i/>
        </w:rPr>
        <w:t xml:space="preserve">AAS</w:t>
      </w:r>
      <w:r>
        <w:rPr>
          <w:rFonts w:ascii="Times New Roman" w:hAnsi="Times New Roman"/>
          <w:sz w:val="17"/>
          <w:szCs w:val="17"/>
        </w:rPr>
        <w:t xml:space="preserve"> 56 (1964) 1015.</w:t>
      </w:r>
    </w:p>
  </w:footnote>
  <w:footnote w:id="19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w:t>
      </w:r>
      <w:r>
        <w:rPr>
          <w:rFonts w:ascii="Times New Roman" w:hAnsi="Times New Roman"/>
          <w:sz w:val="17"/>
          <w:szCs w:val="17"/>
          <w:i/>
        </w:rPr>
        <w:t xml:space="preserve">Lumen Gentium</w:t>
      </w:r>
      <w:r>
        <w:rPr>
          <w:rFonts w:ascii="Times New Roman" w:hAnsi="Times New Roman"/>
          <w:sz w:val="17"/>
          <w:szCs w:val="17"/>
        </w:rPr>
        <w:t xml:space="preserve">, 56: </w:t>
      </w:r>
      <w:r>
        <w:rPr>
          <w:rFonts w:ascii="Times New Roman" w:hAnsi="Times New Roman"/>
          <w:sz w:val="17"/>
          <w:szCs w:val="17"/>
          <w:i/>
        </w:rPr>
        <w:t xml:space="preserve">AAS</w:t>
      </w:r>
      <w:r>
        <w:rPr>
          <w:rFonts w:ascii="Times New Roman" w:hAnsi="Times New Roman"/>
          <w:sz w:val="17"/>
          <w:szCs w:val="17"/>
        </w:rPr>
        <w:t xml:space="preserve"> 57 (1965) 60.</w:t>
      </w:r>
    </w:p>
  </w:footnote>
  <w:footnote w:id="19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w:t>
      </w:r>
    </w:p>
  </w:footnote>
  <w:footnote w:id="196">
    <w:p>
      <w:pPr>
        <w:pStyle w:val="FootnoteText"/>
        <w:spacing w:after="0" w:line="240" w:lineRule="auto"/>
      </w:pPr>
      <w:r>
        <w:rPr>
          <w:sz w:val="18"/>
          <w:szCs w:val="18"/>
          <w:b/>
        </w:rPr>
        <w:footnoteRef/>
      </w:r>
      <w:r>
        <w:rPr>
          <w:rFonts w:ascii="Times New Roman" w:hAnsi="Times New Roman"/>
          <w:sz w:val="17"/>
          <w:szCs w:val="17"/>
        </w:rPr>
        <w:t xml:space="preserve"> Heb. 2:10.</w:t>
      </w:r>
    </w:p>
  </w:footnote>
  <w:footnote w:id="197">
    <w:p>
      <w:pPr>
        <w:pStyle w:val="FootnoteText"/>
        <w:spacing w:after="0" w:line="240" w:lineRule="auto"/>
      </w:pPr>
      <w:r>
        <w:rPr>
          <w:sz w:val="18"/>
          <w:szCs w:val="18"/>
          <w:b/>
        </w:rPr>
        <w:footnoteRef/>
      </w:r>
      <w:r>
        <w:rPr>
          <w:rFonts w:ascii="Times New Roman" w:hAnsi="Times New Roman"/>
          <w:sz w:val="17"/>
          <w:szCs w:val="17"/>
        </w:rPr>
        <w:t xml:space="preserve"> Cf. Jn. 19:26.</w:t>
      </w:r>
    </w:p>
  </w:footnote>
  <w:footnote w:id="198">
    <w:p>
      <w:pPr>
        <w:pStyle w:val="FootnoteText"/>
        <w:spacing w:after="0" w:line="240" w:lineRule="auto"/>
      </w:pPr>
      <w:r>
        <w:rPr>
          <w:sz w:val="18"/>
          <w:szCs w:val="18"/>
          <w:b/>
        </w:rPr>
        <w:footnoteRef/>
      </w:r>
      <w:r>
        <w:rPr>
          <w:rFonts w:ascii="Times New Roman" w:hAnsi="Times New Roman"/>
          <w:sz w:val="17"/>
          <w:szCs w:val="17"/>
        </w:rPr>
        <w:t xml:space="preserve"> Cf. Acts 1:14; 2.</w:t>
      </w:r>
    </w:p>
  </w:footnote>
  <w:footnote w:id="199">
    <w:p>
      <w:pPr>
        <w:pStyle w:val="FootnoteText"/>
        <w:spacing w:after="0" w:line="240" w:lineRule="auto"/>
      </w:pPr>
      <w:r>
        <w:rPr>
          <w:sz w:val="18"/>
          <w:szCs w:val="18"/>
          <w:b/>
        </w:rPr>
        <w:footnoteRef/>
      </w:r>
      <w:r>
        <w:rPr>
          <w:rFonts w:ascii="Times New Roman" w:hAnsi="Times New Roman"/>
          <w:sz w:val="17"/>
          <w:szCs w:val="17"/>
        </w:rPr>
        <w:t xml:space="preserve"> Cf. Jn. 19:27.</w:t>
      </w:r>
    </w:p>
  </w:footnote>
  <w:footnote w:id="200">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201">
    <w:p>
      <w:pPr>
        <w:pStyle w:val="FootnoteText"/>
        <w:spacing w:after="0" w:line="240" w:lineRule="auto"/>
      </w:pPr>
      <w:r>
        <w:rPr>
          <w:sz w:val="18"/>
          <w:szCs w:val="18"/>
          <w:b/>
        </w:rPr>
        <w:footnoteRef/>
      </w:r>
      <w:r>
        <w:rPr>
          <w:rFonts w:ascii="Times New Roman" w:hAnsi="Times New Roman"/>
          <w:sz w:val="17"/>
          <w:szCs w:val="17"/>
        </w:rPr>
        <w:t xml:space="preserve"> Jn. 15:5.</w:t>
      </w:r>
    </w:p>
  </w:footnote>
  <w:footnote w:id="202">
    <w:p>
      <w:pPr>
        <w:pStyle w:val="FootnoteText"/>
        <w:spacing w:after="0" w:line="240" w:lineRule="auto"/>
      </w:pPr>
      <w:r>
        <w:rPr>
          <w:sz w:val="18"/>
          <w:szCs w:val="18"/>
          <w:b/>
        </w:rPr>
        <w:footnoteRef/>
      </w:r>
      <w:r>
        <w:rPr>
          <w:rFonts w:ascii="Times New Roman" w:hAnsi="Times New Roman"/>
          <w:sz w:val="17"/>
          <w:szCs w:val="17"/>
        </w:rPr>
        <w:t xml:space="preserve"> Cf. Acts 1:14.</w:t>
      </w:r>
    </w:p>
  </w:footnote>
  <w:footnote w:id="203">
    <w:p>
      <w:pPr>
        <w:pStyle w:val="FootnoteText"/>
        <w:spacing w:after="0" w:line="240" w:lineRule="auto"/>
      </w:pPr>
      <w:r>
        <w:rPr>
          <w:sz w:val="18"/>
          <w:szCs w:val="18"/>
          <w:b/>
        </w:rPr>
        <w:footnoteRef/>
      </w:r>
      <w:r>
        <w:rPr>
          <w:rFonts w:ascii="Times New Roman" w:hAnsi="Times New Roman"/>
          <w:sz w:val="17"/>
          <w:szCs w:val="17"/>
        </w:rPr>
        <w:t xml:space="preserve"> Cf. Acts 1:13.</w:t>
      </w:r>
    </w:p>
  </w:footnote>
  <w:footnote w:id="204">
    <w:p>
      <w:pPr>
        <w:pStyle w:val="FootnoteText"/>
        <w:spacing w:after="0" w:line="240" w:lineRule="auto"/>
      </w:pPr>
      <w:r>
        <w:rPr>
          <w:sz w:val="18"/>
          <w:szCs w:val="18"/>
          <w:b/>
        </w:rPr>
        <w:footnoteRef/>
      </w:r>
      <w:r>
        <w:rPr>
          <w:rFonts w:ascii="Times New Roman" w:hAnsi="Times New Roman"/>
          <w:sz w:val="17"/>
          <w:szCs w:val="17"/>
        </w:rPr>
        <w:t xml:space="preserve"> Cf. Acts 1:8.</w:t>
      </w:r>
    </w:p>
  </w:footnote>
  <w:footnote w:id="20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w:t>
      </w:r>
    </w:p>
  </w:footnote>
  <w:footnote w:id="206">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207">
    <w:p>
      <w:pPr>
        <w:pStyle w:val="FootnoteText"/>
        <w:spacing w:after="0" w:line="240" w:lineRule="auto"/>
      </w:pPr>
      <w:r>
        <w:rPr>
          <w:sz w:val="18"/>
          <w:szCs w:val="18"/>
          <w:b/>
        </w:rPr>
        <w:footnoteRef/>
      </w:r>
      <w:r>
        <w:rPr>
          <w:rFonts w:ascii="Times New Roman" w:hAnsi="Times New Roman"/>
          <w:sz w:val="17"/>
          <w:szCs w:val="17"/>
        </w:rPr>
        <w:t xml:space="preserve"> Cf. Jn. 1:18; Heb. 1:1f.</w:t>
      </w:r>
    </w:p>
  </w:footnote>
  <w:footnote w:id="208">
    <w:p>
      <w:pPr>
        <w:pStyle w:val="FootnoteText"/>
        <w:spacing w:after="0" w:line="240" w:lineRule="auto"/>
      </w:pPr>
      <w:r>
        <w:rPr>
          <w:sz w:val="18"/>
          <w:szCs w:val="18"/>
          <w:b/>
        </w:rPr>
        <w:footnoteRef/>
      </w:r>
      <w:r>
        <w:rPr>
          <w:rFonts w:ascii="Times New Roman" w:hAnsi="Times New Roman"/>
          <w:sz w:val="17"/>
          <w:szCs w:val="17"/>
        </w:rPr>
        <w:t xml:space="preserve"> Jn. 14:8-9.</w:t>
      </w:r>
    </w:p>
  </w:footnote>
  <w:footnote w:id="209">
    <w:p>
      <w:pPr>
        <w:pStyle w:val="FootnoteText"/>
        <w:spacing w:after="0" w:line="240" w:lineRule="auto"/>
      </w:pPr>
      <w:r>
        <w:rPr>
          <w:sz w:val="18"/>
          <w:szCs w:val="18"/>
          <w:b/>
        </w:rPr>
        <w:footnoteRef/>
      </w:r>
      <w:r>
        <w:rPr>
          <w:rFonts w:ascii="Times New Roman" w:hAnsi="Times New Roman"/>
          <w:sz w:val="17"/>
          <w:szCs w:val="17"/>
        </w:rPr>
        <w:t xml:space="preserve"> Eph. 2:4-5.</w:t>
      </w:r>
    </w:p>
  </w:footnote>
  <w:footnote w:id="210">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211">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22: AAS 58 (1966), p. 1042.</w:t>
      </w:r>
    </w:p>
  </w:footnote>
  <w:footnote w:id="212">
    <w:p>
      <w:pPr>
        <w:pStyle w:val="FootnoteText"/>
        <w:spacing w:after="0" w:line="240" w:lineRule="auto"/>
      </w:pPr>
      <w:r>
        <w:rPr>
          <w:sz w:val="18"/>
          <w:szCs w:val="18"/>
          <w:b/>
        </w:rPr>
        <w:footnoteRef/>
      </w:r>
      <w:r>
        <w:rPr>
          <w:rFonts w:ascii="Times New Roman" w:hAnsi="Times New Roman"/>
          <w:sz w:val="17"/>
          <w:szCs w:val="17"/>
        </w:rPr>
        <w:t xml:space="preserve"> Cf. ibid</w:t>
      </w:r>
    </w:p>
  </w:footnote>
  <w:footnote w:id="213">
    <w:p>
      <w:pPr>
        <w:pStyle w:val="FootnoteText"/>
        <w:spacing w:after="0" w:line="240" w:lineRule="auto"/>
      </w:pPr>
      <w:r>
        <w:rPr>
          <w:sz w:val="18"/>
          <w:szCs w:val="18"/>
          <w:b/>
        </w:rPr>
        <w:footnoteRef/>
      </w:r>
      <w:r>
        <w:rPr>
          <w:rFonts w:ascii="Times New Roman" w:hAnsi="Times New Roman"/>
          <w:sz w:val="17"/>
          <w:szCs w:val="17"/>
        </w:rPr>
        <w:t xml:space="preserve"> 1 Tm. 6:16.</w:t>
      </w:r>
    </w:p>
  </w:footnote>
  <w:footnote w:id="214">
    <w:p>
      <w:pPr>
        <w:pStyle w:val="FootnoteText"/>
        <w:spacing w:after="0" w:line="240" w:lineRule="auto"/>
      </w:pPr>
      <w:r>
        <w:rPr>
          <w:sz w:val="18"/>
          <w:szCs w:val="18"/>
          <w:b/>
        </w:rPr>
        <w:footnoteRef/>
      </w:r>
      <w:r>
        <w:rPr>
          <w:rFonts w:ascii="Times New Roman" w:hAnsi="Times New Roman"/>
          <w:sz w:val="17"/>
          <w:szCs w:val="17"/>
        </w:rPr>
        <w:t xml:space="preserve"> Rom. 1:20.</w:t>
      </w:r>
    </w:p>
  </w:footnote>
  <w:footnote w:id="215">
    <w:p>
      <w:pPr>
        <w:pStyle w:val="FootnoteText"/>
        <w:spacing w:after="0" w:line="240" w:lineRule="auto"/>
      </w:pPr>
      <w:r>
        <w:rPr>
          <w:sz w:val="18"/>
          <w:szCs w:val="18"/>
          <w:b/>
        </w:rPr>
        <w:footnoteRef/>
      </w:r>
      <w:r>
        <w:rPr>
          <w:rFonts w:ascii="Times New Roman" w:hAnsi="Times New Roman"/>
          <w:sz w:val="17"/>
          <w:szCs w:val="17"/>
        </w:rPr>
        <w:t xml:space="preserve"> Jn. 1:18.</w:t>
      </w:r>
    </w:p>
  </w:footnote>
  <w:footnote w:id="216">
    <w:p>
      <w:pPr>
        <w:pStyle w:val="FootnoteText"/>
        <w:spacing w:after="0" w:line="240" w:lineRule="auto"/>
      </w:pPr>
      <w:r>
        <w:rPr>
          <w:sz w:val="18"/>
          <w:szCs w:val="18"/>
          <w:b/>
        </w:rPr>
        <w:footnoteRef/>
      </w:r>
      <w:r>
        <w:rPr>
          <w:rFonts w:ascii="Times New Roman" w:hAnsi="Times New Roman"/>
          <w:sz w:val="17"/>
          <w:szCs w:val="17"/>
        </w:rPr>
        <w:t xml:space="preserve"> 1 Tm. 6:16.</w:t>
      </w:r>
    </w:p>
  </w:footnote>
  <w:footnote w:id="217">
    <w:p>
      <w:pPr>
        <w:pStyle w:val="FootnoteText"/>
        <w:spacing w:after="0" w:line="240" w:lineRule="auto"/>
      </w:pPr>
      <w:r>
        <w:rPr>
          <w:sz w:val="18"/>
          <w:szCs w:val="18"/>
          <w:b/>
        </w:rPr>
        <w:footnoteRef/>
      </w:r>
      <w:r>
        <w:rPr>
          <w:rFonts w:ascii="Times New Roman" w:hAnsi="Times New Roman"/>
          <w:sz w:val="17"/>
          <w:szCs w:val="17"/>
        </w:rPr>
        <w:t xml:space="preserve"> Ti. 3:4.</w:t>
      </w:r>
    </w:p>
  </w:footnote>
  <w:footnote w:id="218">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219">
    <w:p>
      <w:pPr>
        <w:pStyle w:val="FootnoteText"/>
        <w:spacing w:after="0" w:line="240" w:lineRule="auto"/>
      </w:pPr>
      <w:r>
        <w:rPr>
          <w:sz w:val="18"/>
          <w:szCs w:val="18"/>
          <w:b/>
        </w:rPr>
        <w:footnoteRef/>
      </w:r>
      <w:r>
        <w:rPr>
          <w:rFonts w:ascii="Times New Roman" w:hAnsi="Times New Roman"/>
          <w:sz w:val="17"/>
          <w:szCs w:val="17"/>
        </w:rPr>
        <w:t xml:space="preserve"> Cf. Gn. 1:28.</w:t>
      </w:r>
    </w:p>
  </w:footnote>
  <w:footnote w:id="220">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9: AAS 58 (1966), p. 1032.</w:t>
      </w:r>
    </w:p>
  </w:footnote>
  <w:footnote w:id="221">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222">
    <w:p>
      <w:pPr>
        <w:pStyle w:val="FootnoteText"/>
        <w:spacing w:after="0" w:line="240" w:lineRule="auto"/>
      </w:pPr>
      <w:r>
        <w:rPr>
          <w:sz w:val="18"/>
          <w:szCs w:val="18"/>
          <w:b/>
        </w:rPr>
        <w:footnoteRef/>
      </w:r>
      <w:r>
        <w:rPr>
          <w:rFonts w:ascii="Times New Roman" w:hAnsi="Times New Roman"/>
          <w:sz w:val="17"/>
          <w:szCs w:val="17"/>
        </w:rPr>
        <w:t xml:space="preserve"> Mt. 6:4, 6, 18.</w:t>
      </w:r>
    </w:p>
  </w:footnote>
  <w:footnote w:id="223">
    <w:p>
      <w:pPr>
        <w:pStyle w:val="FootnoteText"/>
        <w:spacing w:after="0" w:line="240" w:lineRule="auto"/>
      </w:pPr>
      <w:r>
        <w:rPr>
          <w:sz w:val="18"/>
          <w:szCs w:val="18"/>
          <w:b/>
        </w:rPr>
        <w:footnoteRef/>
      </w:r>
      <w:r>
        <w:rPr>
          <w:rFonts w:ascii="Times New Roman" w:hAnsi="Times New Roman"/>
          <w:sz w:val="17"/>
          <w:szCs w:val="17"/>
        </w:rPr>
        <w:t xml:space="preserve"> Cf. Eph. 3:18; also Lk. 11:5-13.</w:t>
      </w:r>
    </w:p>
  </w:footnote>
  <w:footnote w:id="224">
    <w:p>
      <w:pPr>
        <w:pStyle w:val="FootnoteText"/>
        <w:spacing w:after="0" w:line="240" w:lineRule="auto"/>
      </w:pPr>
      <w:r>
        <w:rPr>
          <w:sz w:val="18"/>
          <w:szCs w:val="18"/>
          <w:b/>
        </w:rPr>
        <w:footnoteRef/>
      </w:r>
      <w:r>
        <w:rPr>
          <w:rFonts w:ascii="Times New Roman" w:hAnsi="Times New Roman"/>
          <w:sz w:val="17"/>
          <w:szCs w:val="17"/>
        </w:rPr>
        <w:t xml:space="preserve"> Lk. 4:18-19.</w:t>
      </w:r>
    </w:p>
  </w:footnote>
  <w:footnote w:id="225">
    <w:p>
      <w:pPr>
        <w:pStyle w:val="FootnoteText"/>
        <w:spacing w:after="0" w:line="240" w:lineRule="auto"/>
      </w:pPr>
      <w:r>
        <w:rPr>
          <w:sz w:val="18"/>
          <w:szCs w:val="18"/>
          <w:b/>
        </w:rPr>
        <w:footnoteRef/>
      </w:r>
      <w:r>
        <w:rPr>
          <w:rFonts w:ascii="Times New Roman" w:hAnsi="Times New Roman"/>
          <w:sz w:val="17"/>
          <w:szCs w:val="17"/>
        </w:rPr>
        <w:t xml:space="preserve"> Lk. 7:19.</w:t>
      </w:r>
    </w:p>
  </w:footnote>
  <w:footnote w:id="226">
    <w:p>
      <w:pPr>
        <w:pStyle w:val="FootnoteText"/>
        <w:spacing w:after="0" w:line="240" w:lineRule="auto"/>
      </w:pPr>
      <w:r>
        <w:rPr>
          <w:sz w:val="18"/>
          <w:szCs w:val="18"/>
          <w:b/>
        </w:rPr>
        <w:footnoteRef/>
      </w:r>
      <w:r>
        <w:rPr>
          <w:rFonts w:ascii="Times New Roman" w:hAnsi="Times New Roman"/>
          <w:sz w:val="17"/>
          <w:szCs w:val="17"/>
        </w:rPr>
        <w:t xml:space="preserve"> Lk. 7:22-23.</w:t>
      </w:r>
    </w:p>
  </w:footnote>
  <w:footnote w:id="227">
    <w:p>
      <w:pPr>
        <w:pStyle w:val="FootnoteText"/>
        <w:spacing w:after="0" w:line="240" w:lineRule="auto"/>
      </w:pPr>
      <w:r>
        <w:rPr>
          <w:sz w:val="18"/>
          <w:szCs w:val="18"/>
          <w:b/>
        </w:rPr>
        <w:footnoteRef/>
      </w:r>
      <w:r>
        <w:rPr>
          <w:rFonts w:ascii="Times New Roman" w:hAnsi="Times New Roman"/>
          <w:sz w:val="17"/>
          <w:szCs w:val="17"/>
        </w:rPr>
        <w:t xml:space="preserve"> 1 Jn. 4:16</w:t>
      </w:r>
    </w:p>
  </w:footnote>
  <w:footnote w:id="228">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229">
    <w:p>
      <w:pPr>
        <w:pStyle w:val="FootnoteText"/>
        <w:spacing w:after="0" w:line="240" w:lineRule="auto"/>
      </w:pPr>
      <w:r>
        <w:rPr>
          <w:sz w:val="18"/>
          <w:szCs w:val="18"/>
          <w:b/>
        </w:rPr>
        <w:footnoteRef/>
      </w:r>
      <w:r>
        <w:rPr>
          <w:rFonts w:ascii="Times New Roman" w:hAnsi="Times New Roman"/>
          <w:sz w:val="17"/>
          <w:szCs w:val="17"/>
        </w:rPr>
        <w:t xml:space="preserve"> Lk. 15:11-32.</w:t>
      </w:r>
    </w:p>
  </w:footnote>
  <w:footnote w:id="230">
    <w:p>
      <w:pPr>
        <w:pStyle w:val="FootnoteText"/>
        <w:spacing w:after="0" w:line="240" w:lineRule="auto"/>
      </w:pPr>
      <w:r>
        <w:rPr>
          <w:sz w:val="18"/>
          <w:szCs w:val="18"/>
          <w:b/>
        </w:rPr>
        <w:footnoteRef/>
      </w:r>
      <w:r>
        <w:rPr>
          <w:rFonts w:ascii="Times New Roman" w:hAnsi="Times New Roman"/>
          <w:sz w:val="17"/>
          <w:szCs w:val="17"/>
        </w:rPr>
        <w:t xml:space="preserve"> Lk. 10:30-37.</w:t>
      </w:r>
    </w:p>
  </w:footnote>
  <w:footnote w:id="231">
    <w:p>
      <w:pPr>
        <w:pStyle w:val="FootnoteText"/>
        <w:spacing w:after="0" w:line="240" w:lineRule="auto"/>
      </w:pPr>
      <w:r>
        <w:rPr>
          <w:sz w:val="18"/>
          <w:szCs w:val="18"/>
          <w:b/>
        </w:rPr>
        <w:footnoteRef/>
      </w:r>
      <w:r>
        <w:rPr>
          <w:rFonts w:ascii="Times New Roman" w:hAnsi="Times New Roman"/>
          <w:sz w:val="17"/>
          <w:szCs w:val="17"/>
        </w:rPr>
        <w:t xml:space="preserve"> Mt. 18:23-35.</w:t>
      </w:r>
    </w:p>
  </w:footnote>
  <w:footnote w:id="232">
    <w:p>
      <w:pPr>
        <w:pStyle w:val="FootnoteText"/>
        <w:spacing w:after="0" w:line="240" w:lineRule="auto"/>
      </w:pPr>
      <w:r>
        <w:rPr>
          <w:sz w:val="18"/>
          <w:szCs w:val="18"/>
          <w:b/>
        </w:rPr>
        <w:footnoteRef/>
      </w:r>
      <w:r>
        <w:rPr>
          <w:rFonts w:ascii="Times New Roman" w:hAnsi="Times New Roman"/>
          <w:sz w:val="17"/>
          <w:szCs w:val="17"/>
        </w:rPr>
        <w:t xml:space="preserve"> Mt. 18:12-14; Lk. 15:3-7.</w:t>
      </w:r>
    </w:p>
  </w:footnote>
  <w:footnote w:id="233">
    <w:p>
      <w:pPr>
        <w:pStyle w:val="FootnoteText"/>
        <w:spacing w:after="0" w:line="240" w:lineRule="auto"/>
      </w:pPr>
      <w:r>
        <w:rPr>
          <w:sz w:val="18"/>
          <w:szCs w:val="18"/>
          <w:b/>
        </w:rPr>
        <w:footnoteRef/>
      </w:r>
      <w:r>
        <w:rPr>
          <w:rFonts w:ascii="Times New Roman" w:hAnsi="Times New Roman"/>
          <w:sz w:val="17"/>
          <w:szCs w:val="17"/>
        </w:rPr>
        <w:t xml:space="preserve"> Lk. 15:8-10.</w:t>
      </w:r>
    </w:p>
  </w:footnote>
  <w:footnote w:id="234">
    <w:p>
      <w:pPr>
        <w:pStyle w:val="FootnoteText"/>
        <w:spacing w:after="0" w:line="240" w:lineRule="auto"/>
      </w:pPr>
      <w:r>
        <w:rPr>
          <w:sz w:val="18"/>
          <w:szCs w:val="18"/>
          <w:b/>
        </w:rPr>
        <w:footnoteRef/>
      </w:r>
      <w:r>
        <w:rPr>
          <w:rFonts w:ascii="Times New Roman" w:hAnsi="Times New Roman"/>
          <w:sz w:val="17"/>
          <w:szCs w:val="17"/>
        </w:rPr>
        <w:t xml:space="preserve"> Mt. 22:38.</w:t>
      </w:r>
    </w:p>
  </w:footnote>
  <w:footnote w:id="235">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236">
    <w:p>
      <w:pPr>
        <w:pStyle w:val="FootnoteText"/>
        <w:spacing w:after="0" w:line="240" w:lineRule="auto"/>
      </w:pPr>
      <w:r>
        <w:rPr>
          <w:sz w:val="18"/>
          <w:szCs w:val="18"/>
          <w:b/>
        </w:rPr>
        <w:footnoteRef/>
      </w:r>
      <w:r>
        <w:rPr>
          <w:rFonts w:ascii="Times New Roman" w:hAnsi="Times New Roman"/>
          <w:sz w:val="17"/>
          <w:szCs w:val="17"/>
        </w:rPr>
        <w:t xml:space="preserve"> Cf. Jgs. 3:7-9.</w:t>
      </w:r>
    </w:p>
  </w:footnote>
  <w:footnote w:id="237">
    <w:p>
      <w:pPr>
        <w:pStyle w:val="FootnoteText"/>
        <w:spacing w:after="0" w:line="240" w:lineRule="auto"/>
      </w:pPr>
      <w:r>
        <w:rPr>
          <w:sz w:val="18"/>
          <w:szCs w:val="18"/>
          <w:b/>
        </w:rPr>
        <w:footnoteRef/>
      </w:r>
      <w:r>
        <w:rPr>
          <w:rFonts w:ascii="Times New Roman" w:hAnsi="Times New Roman"/>
          <w:sz w:val="17"/>
          <w:szCs w:val="17"/>
        </w:rPr>
        <w:t xml:space="preserve"> Cf. 1 Kgs. 8:22-53.</w:t>
      </w:r>
    </w:p>
  </w:footnote>
  <w:footnote w:id="238">
    <w:p>
      <w:pPr>
        <w:pStyle w:val="FootnoteText"/>
        <w:spacing w:after="0" w:line="240" w:lineRule="auto"/>
      </w:pPr>
      <w:r>
        <w:rPr>
          <w:sz w:val="18"/>
          <w:szCs w:val="18"/>
          <w:b/>
        </w:rPr>
        <w:footnoteRef/>
      </w:r>
      <w:r>
        <w:rPr>
          <w:rFonts w:ascii="Times New Roman" w:hAnsi="Times New Roman"/>
          <w:sz w:val="17"/>
          <w:szCs w:val="17"/>
        </w:rPr>
        <w:t xml:space="preserve"> Cf. Mi. 7:18-20.</w:t>
      </w:r>
    </w:p>
  </w:footnote>
  <w:footnote w:id="239">
    <w:p>
      <w:pPr>
        <w:pStyle w:val="FootnoteText"/>
        <w:spacing w:after="0" w:line="240" w:lineRule="auto"/>
      </w:pPr>
      <w:r>
        <w:rPr>
          <w:sz w:val="18"/>
          <w:szCs w:val="18"/>
          <w:b/>
        </w:rPr>
        <w:footnoteRef/>
      </w:r>
      <w:r>
        <w:rPr>
          <w:rFonts w:ascii="Times New Roman" w:hAnsi="Times New Roman"/>
          <w:sz w:val="17"/>
          <w:szCs w:val="17"/>
        </w:rPr>
        <w:t xml:space="preserve"> Cf. Is. 1:18; 51:4-16.</w:t>
      </w:r>
    </w:p>
  </w:footnote>
  <w:footnote w:id="240">
    <w:p>
      <w:pPr>
        <w:pStyle w:val="FootnoteText"/>
        <w:spacing w:after="0" w:line="240" w:lineRule="auto"/>
      </w:pPr>
      <w:r>
        <w:rPr>
          <w:sz w:val="18"/>
          <w:szCs w:val="18"/>
          <w:b/>
        </w:rPr>
        <w:footnoteRef/>
      </w:r>
      <w:r>
        <w:rPr>
          <w:rFonts w:ascii="Times New Roman" w:hAnsi="Times New Roman"/>
          <w:sz w:val="17"/>
          <w:szCs w:val="17"/>
        </w:rPr>
        <w:t xml:space="preserve"> Cf. Bar. 2:11-3, 8.</w:t>
      </w:r>
    </w:p>
  </w:footnote>
  <w:footnote w:id="241">
    <w:p>
      <w:pPr>
        <w:pStyle w:val="FootnoteText"/>
        <w:spacing w:after="0" w:line="240" w:lineRule="auto"/>
      </w:pPr>
      <w:r>
        <w:rPr>
          <w:sz w:val="18"/>
          <w:szCs w:val="18"/>
          <w:b/>
        </w:rPr>
        <w:footnoteRef/>
      </w:r>
      <w:r>
        <w:rPr>
          <w:rFonts w:ascii="Times New Roman" w:hAnsi="Times New Roman"/>
          <w:sz w:val="17"/>
          <w:szCs w:val="17"/>
        </w:rPr>
        <w:t xml:space="preserve"> Cf. Neh. 9.</w:t>
      </w:r>
    </w:p>
  </w:footnote>
  <w:footnote w:id="242">
    <w:p>
      <w:pPr>
        <w:pStyle w:val="FootnoteText"/>
        <w:spacing w:after="0" w:line="240" w:lineRule="auto"/>
      </w:pPr>
      <w:r>
        <w:rPr>
          <w:sz w:val="18"/>
          <w:szCs w:val="18"/>
          <w:b/>
        </w:rPr>
        <w:footnoteRef/>
      </w:r>
      <w:r>
        <w:rPr>
          <w:rFonts w:ascii="Times New Roman" w:hAnsi="Times New Roman"/>
          <w:sz w:val="17"/>
          <w:szCs w:val="17"/>
        </w:rPr>
        <w:t xml:space="preserve"> Cf. e.g. Hos. 2:21-25 and 15;Is. 54:6-8.</w:t>
      </w:r>
    </w:p>
  </w:footnote>
  <w:footnote w:id="243">
    <w:p>
      <w:pPr>
        <w:pStyle w:val="FootnoteText"/>
        <w:spacing w:after="0" w:line="240" w:lineRule="auto"/>
      </w:pPr>
      <w:r>
        <w:rPr>
          <w:sz w:val="18"/>
          <w:szCs w:val="18"/>
          <w:b/>
        </w:rPr>
        <w:footnoteRef/>
      </w:r>
      <w:r>
        <w:rPr>
          <w:rFonts w:ascii="Times New Roman" w:hAnsi="Times New Roman"/>
          <w:sz w:val="17"/>
          <w:szCs w:val="17"/>
        </w:rPr>
        <w:t xml:space="preserve"> Cf. Jer. 31:20; Lz. 39:25-29.</w:t>
      </w:r>
    </w:p>
  </w:footnote>
  <w:footnote w:id="244">
    <w:p>
      <w:pPr>
        <w:pStyle w:val="FootnoteText"/>
        <w:spacing w:after="0" w:line="240" w:lineRule="auto"/>
      </w:pPr>
      <w:r>
        <w:rPr>
          <w:sz w:val="18"/>
          <w:szCs w:val="18"/>
          <w:b/>
        </w:rPr>
        <w:footnoteRef/>
      </w:r>
      <w:r>
        <w:rPr>
          <w:rFonts w:ascii="Times New Roman" w:hAnsi="Times New Roman"/>
          <w:sz w:val="17"/>
          <w:szCs w:val="17"/>
        </w:rPr>
        <w:t xml:space="preserve"> Cf. 2 Sm. 11; 12; 24:10.</w:t>
      </w:r>
    </w:p>
  </w:footnote>
  <w:footnote w:id="245">
    <w:p>
      <w:pPr>
        <w:pStyle w:val="FootnoteText"/>
        <w:spacing w:after="0" w:line="240" w:lineRule="auto"/>
      </w:pPr>
      <w:r>
        <w:rPr>
          <w:sz w:val="18"/>
          <w:szCs w:val="18"/>
          <w:b/>
        </w:rPr>
        <w:footnoteRef/>
      </w:r>
      <w:r>
        <w:rPr>
          <w:rFonts w:ascii="Times New Roman" w:hAnsi="Times New Roman"/>
          <w:sz w:val="17"/>
          <w:szCs w:val="17"/>
        </w:rPr>
        <w:t xml:space="preserve"> Job passim.</w:t>
      </w:r>
    </w:p>
  </w:footnote>
  <w:footnote w:id="246">
    <w:p>
      <w:pPr>
        <w:pStyle w:val="FootnoteText"/>
        <w:spacing w:after="0" w:line="240" w:lineRule="auto"/>
      </w:pPr>
      <w:r>
        <w:rPr>
          <w:sz w:val="18"/>
          <w:szCs w:val="18"/>
          <w:b/>
        </w:rPr>
        <w:footnoteRef/>
      </w:r>
      <w:r>
        <w:rPr>
          <w:rFonts w:ascii="Times New Roman" w:hAnsi="Times New Roman"/>
          <w:sz w:val="17"/>
          <w:szCs w:val="17"/>
        </w:rPr>
        <w:t xml:space="preserve"> Est.. 4:17k ff.</w:t>
      </w:r>
    </w:p>
  </w:footnote>
  <w:footnote w:id="247">
    <w:p>
      <w:pPr>
        <w:pStyle w:val="FootnoteText"/>
        <w:spacing w:after="0" w:line="240" w:lineRule="auto"/>
      </w:pPr>
      <w:r>
        <w:rPr>
          <w:sz w:val="18"/>
          <w:szCs w:val="18"/>
          <w:b/>
        </w:rPr>
        <w:footnoteRef/>
      </w:r>
      <w:r>
        <w:rPr>
          <w:rFonts w:ascii="Times New Roman" w:hAnsi="Times New Roman"/>
          <w:sz w:val="17"/>
          <w:szCs w:val="17"/>
        </w:rPr>
        <w:t xml:space="preserve"> Cf. e.g. Neh. 9:30-32; Tb. 3:2-3, 11-12; 8:16-17; 1 Mc. 4:24.</w:t>
      </w:r>
    </w:p>
  </w:footnote>
  <w:footnote w:id="248">
    <w:p>
      <w:pPr>
        <w:pStyle w:val="FootnoteText"/>
        <w:spacing w:after="0" w:line="240" w:lineRule="auto"/>
      </w:pPr>
      <w:r>
        <w:rPr>
          <w:sz w:val="18"/>
          <w:szCs w:val="18"/>
          <w:b/>
        </w:rPr>
        <w:footnoteRef/>
      </w:r>
      <w:r>
        <w:rPr>
          <w:rFonts w:ascii="Times New Roman" w:hAnsi="Times New Roman"/>
          <w:sz w:val="17"/>
          <w:szCs w:val="17"/>
        </w:rPr>
        <w:t xml:space="preserve"> Cf. Ex. 3:7f.</w:t>
      </w:r>
    </w:p>
  </w:footnote>
  <w:footnote w:id="249">
    <w:p>
      <w:pPr>
        <w:pStyle w:val="FootnoteText"/>
        <w:spacing w:after="0" w:line="240" w:lineRule="auto"/>
      </w:pPr>
      <w:r>
        <w:rPr>
          <w:sz w:val="18"/>
          <w:szCs w:val="18"/>
          <w:b/>
        </w:rPr>
        <w:footnoteRef/>
      </w:r>
      <w:r>
        <w:rPr>
          <w:rFonts w:ascii="Times New Roman" w:hAnsi="Times New Roman"/>
          <w:sz w:val="17"/>
          <w:szCs w:val="17"/>
        </w:rPr>
        <w:t xml:space="preserve"> Cf. Is. 63:9.</w:t>
      </w:r>
    </w:p>
  </w:footnote>
  <w:footnote w:id="250">
    <w:p>
      <w:pPr>
        <w:pStyle w:val="FootnoteText"/>
        <w:spacing w:after="0" w:line="240" w:lineRule="auto"/>
      </w:pPr>
      <w:r>
        <w:rPr>
          <w:sz w:val="18"/>
          <w:szCs w:val="18"/>
          <w:b/>
        </w:rPr>
        <w:footnoteRef/>
      </w:r>
      <w:r>
        <w:rPr>
          <w:rFonts w:ascii="Times New Roman" w:hAnsi="Times New Roman"/>
          <w:sz w:val="17"/>
          <w:szCs w:val="17"/>
        </w:rPr>
        <w:t xml:space="preserve"> Ex. 34:6.</w:t>
      </w:r>
    </w:p>
  </w:footnote>
  <w:footnote w:id="251">
    <w:p>
      <w:pPr>
        <w:pStyle w:val="FootnoteText"/>
        <w:spacing w:after="0" w:line="240" w:lineRule="auto"/>
      </w:pPr>
      <w:r>
        <w:rPr>
          <w:sz w:val="18"/>
          <w:szCs w:val="18"/>
          <w:b/>
        </w:rPr>
        <w:footnoteRef/>
      </w:r>
      <w:r>
        <w:rPr>
          <w:rFonts w:ascii="Times New Roman" w:hAnsi="Times New Roman"/>
          <w:sz w:val="17"/>
          <w:szCs w:val="17"/>
        </w:rPr>
        <w:t xml:space="preserve"> Cf. Nm. 14:18; 2 Chr. 30:9; Neh. 9:17; Ps. 86(85); Wis. 15:1; Sir. 2:11; Jl. 2:13.</w:t>
      </w:r>
    </w:p>
  </w:footnote>
  <w:footnote w:id="252">
    <w:p>
      <w:pPr>
        <w:pStyle w:val="FootnoteText"/>
        <w:spacing w:after="0" w:line="240" w:lineRule="auto"/>
      </w:pPr>
      <w:r>
        <w:rPr>
          <w:sz w:val="18"/>
          <w:szCs w:val="18"/>
          <w:b/>
        </w:rPr>
        <w:footnoteRef/>
      </w:r>
      <w:r>
        <w:rPr>
          <w:rFonts w:ascii="Times New Roman" w:hAnsi="Times New Roman"/>
          <w:sz w:val="17"/>
          <w:szCs w:val="17"/>
        </w:rPr>
        <w:t xml:space="preserve"> Cf. Is. 63:16.</w:t>
      </w:r>
    </w:p>
  </w:footnote>
  <w:footnote w:id="253">
    <w:p>
      <w:pPr>
        <w:pStyle w:val="FootnoteText"/>
        <w:spacing w:after="0" w:line="240" w:lineRule="auto"/>
      </w:pPr>
      <w:r>
        <w:rPr>
          <w:sz w:val="18"/>
          <w:szCs w:val="18"/>
          <w:b/>
        </w:rPr>
        <w:footnoteRef/>
      </w:r>
      <w:r>
        <w:rPr>
          <w:rFonts w:ascii="Times New Roman" w:hAnsi="Times New Roman"/>
          <w:sz w:val="17"/>
          <w:szCs w:val="17"/>
        </w:rPr>
        <w:t xml:space="preserve"> Cf. Ex. 4:22.</w:t>
      </w:r>
    </w:p>
  </w:footnote>
  <w:footnote w:id="254">
    <w:p>
      <w:pPr>
        <w:pStyle w:val="FootnoteText"/>
        <w:spacing w:after="0" w:line="240" w:lineRule="auto"/>
      </w:pPr>
      <w:r>
        <w:rPr>
          <w:sz w:val="18"/>
          <w:szCs w:val="18"/>
          <w:b/>
        </w:rPr>
        <w:footnoteRef/>
      </w:r>
      <w:r>
        <w:rPr>
          <w:rFonts w:ascii="Times New Roman" w:hAnsi="Times New Roman"/>
          <w:sz w:val="17"/>
          <w:szCs w:val="17"/>
        </w:rPr>
        <w:t xml:space="preserve"> Cf. Hos. 2:3.</w:t>
      </w:r>
    </w:p>
  </w:footnote>
  <w:footnote w:id="255">
    <w:p>
      <w:pPr>
        <w:pStyle w:val="FootnoteText"/>
        <w:spacing w:after="0" w:line="240" w:lineRule="auto"/>
      </w:pPr>
      <w:r>
        <w:rPr>
          <w:sz w:val="18"/>
          <w:szCs w:val="18"/>
          <w:b/>
        </w:rPr>
        <w:footnoteRef/>
      </w:r>
      <w:r>
        <w:rPr>
          <w:rFonts w:ascii="Times New Roman" w:hAnsi="Times New Roman"/>
          <w:sz w:val="17"/>
          <w:szCs w:val="17"/>
        </w:rPr>
        <w:t xml:space="preserve"> Cf. Hos. 11:7-9; Jer. 31:20; Is. 54:7f.</w:t>
      </w:r>
    </w:p>
  </w:footnote>
  <w:footnote w:id="256">
    <w:p>
      <w:pPr>
        <w:pStyle w:val="FootnoteText"/>
        <w:spacing w:after="0" w:line="240" w:lineRule="auto"/>
      </w:pPr>
      <w:r>
        <w:rPr>
          <w:sz w:val="18"/>
          <w:szCs w:val="18"/>
          <w:b/>
        </w:rPr>
        <w:footnoteRef/>
      </w:r>
      <w:r>
        <w:rPr>
          <w:rFonts w:ascii="Times New Roman" w:hAnsi="Times New Roman"/>
          <w:sz w:val="17"/>
          <w:szCs w:val="17"/>
        </w:rPr>
        <w:t xml:space="preserve"> Cf. Ps. 103(102) and 145(144).</w:t>
      </w:r>
    </w:p>
  </w:footnote>
  <w:footnote w:id="257">
    <w:p>
      <w:pPr>
        <w:pStyle w:val="FootnoteText"/>
        <w:spacing w:after="0" w:line="240" w:lineRule="auto"/>
      </w:pPr>
      <w:r>
        <w:rPr>
          <w:sz w:val="18"/>
          <w:szCs w:val="18"/>
          <w:b/>
        </w:rPr>
        <w:footnoteRef/>
      </w:r>
      <w:r>
        <w:rPr>
          <w:rFonts w:ascii="Times New Roman" w:hAnsi="Times New Roman"/>
          <w:sz w:val="17"/>
          <w:szCs w:val="17"/>
        </w:rPr>
        <w:t xml:space="preserve"> In describing mercy, the books of the Old Testament use two expressions in particular, each having a different semantic nuance. First there is the term hesed, which indicates a profound attitude of "goodness." When this is established between two individuals, they do not just wish each other well; they are also faithful to each other by virtue of an interior commitment, and therefore also by virtue of a faithfulness to themselves. Since hesed also means "grace" or "love," this occurs precisely on the basis of this fidelity. The fact that the commitment in question has not only a moral character but almost a juridical one makes no difference. When in the Old Testament the word hesed is used of the Lord, this always occurs in connection with the covenant that God established with Israel. This covenant was, on God's part, a gift and a grace for Israel. Nevertheless, since, in harmony with the covenant entered into, God had made a commitment to respect it, hesed also acquired in a certain sense a legal content. The juridical commitment on God's part ceased to oblige whenever Israel broke the covenant and did not respect its conditions. But precisely at this point, hesed, in ceasing to be a juridical obligation, revealed its deeper aspect: it showed itself as what it was at the beginning, that is, as love that gives, love more powerful than betrayal, grace stronger than sin. This fidelity vis-a-vis the unfaithful "daughter of my people"(cf. Lam. 4:3, 6) is, in brief, on God's part, fidelity to Himself. This becomes obvious in the frequent recurrence together of the two terms hesed we'e met (= grace and fidelity), which could be considered a case of hendiadys (cf. e.g. Ex. 34:6; 2 Sm. 2:6; 15:20; Ps. 25[24]:10; 40[39]:11-12; 85[84]:11; 138[137]:2; Mi. 7:20). "It is not for your sake, O house of Israel, that I am about to act, but for the sake of my holy name" (Ez. 36:22). Therefore Israel, although burdened with guilt for having broken the covenant, cannot lay claim to God's hesed on the basis of (legal) justice; yet it can and must go on hoping and trusting to obtain it, since the God of the covenant is really "responsible for his love." The fruits of this love are forgiveness and restoration to grace, the reestablishment of the interior covenant. The second word which in the terminology of the Old Testament serves to define mercy is rahamim. This has a different nuance from that of hesed. While hesed highlights the marks of fidelity to self and of "responsibility for one's own love" (which are in a certain sense masculine characteristics), rahamim, in its very root, denotes the love of a mother (rehem = mother's womb). From the deep and original bond-indeed the unity-that links a mother to her child there springs a particular relationship to the child, a particular love. Of this love one can say that it is completely gratuitous, not merited, and that in this aspect it constitutes an interior necessity: an exigency of the heart. It is, as it were, a "feminine" variation of the masculine fidelity to self expressed by hesed. Against this psychological background, rahamim generates a whole range of feelings, including goodness and tenderness, patience and understanding, that is, readiness to forgive. The Old Testament attributes to the Lord precisely these characteristics when it uses the term rahamim in speaking of Him. We read in Isaiah: "Can a woman forget her suckling child, that she should have no compassion on the son of her womb? Even these may forget, yet I will not forget you" (Is. 49:15). This love, faithful and invincible thanks to the mysterious power of motherhood, is expressed in the Old Testament texts in various ways: as salvation from dangers, especially from enemies; also as forgiveness of sins-of individuals and also of the whole of Israel; and finally in readiness to fulfill the (eschatological) promise and hope, in spite of human infidelity, as we read in Hosea: "I will heal their faithlessness, I will love them freely" (Hos. 14:5). In the terminology of the Old Testament we also find other expressions, referring in different ways to the same basic content. But the two terms mentioned above deserve special attention. They clearly show their original anthropomorphic aspect: in describing God's mercy, the biblical authors use terms that correspond to the consciousness and experience of their contemporaries. The Greek terminology in the Septuagint translation does not show as great a wealth as the Hebrew: therefore it does not offer all the semantic nuances proper to the original text. At any rate, the New Testament builds upon the wealth and depth that already marked the Old. In this way, we have inherited from the Old Testament-as it were in a special synthesis-not only the wealth of expressions used by those books in order to define God's mercy, but also a specific and obviously anthropomorphic "psychology" of God: the image of His anxious love, which in contact with evil, and in particular with the sin of the individual and of the people, is manifested as mercy. This image is made up not only of the rather general content of the verb hanan but also of the content of hesed and rahamim. The term hanan expresses a wider concept: it means in fact the manifestation of grace, which involves, so to speak, a constant predisposition to be generous, benevolent and merciful. In addition to these basic semantic elements, the Old Testament concept of mercy is also made up of what is included in the verb hamal, which literally means "to spare" (a defeated enemy) but also "to show mercy and compassion," and in consequence forgiveness and remission of guilt. There is also the term hus, which expresses pity and compassion, but especially in the affective sense. These terms appear more rarely in the biblical texts to denote mercy. In addition, one must note the word 'emet already mentioned: it means primarily "solidity, security" (in the Greek of the Septuagint: "truth") and then "fidelity," land in this way it seems to link up with the semantic content proper to the term hesed.</w:t>
      </w:r>
    </w:p>
  </w:footnote>
  <w:footnote w:id="258">
    <w:p>
      <w:pPr>
        <w:pStyle w:val="FootnoteText"/>
        <w:spacing w:after="0" w:line="240" w:lineRule="auto"/>
      </w:pPr>
      <w:r>
        <w:rPr>
          <w:sz w:val="18"/>
          <w:szCs w:val="18"/>
          <w:b/>
        </w:rPr>
        <w:footnoteRef/>
      </w:r>
      <w:r>
        <w:rPr>
          <w:rFonts w:ascii="Times New Roman" w:hAnsi="Times New Roman"/>
          <w:sz w:val="17"/>
          <w:szCs w:val="17"/>
        </w:rPr>
        <w:t xml:space="preserve"> Ps. 40(39):11; 98(97):2f.; Is. 45:21; 51:5, 8; 56:1.</w:t>
      </w:r>
    </w:p>
  </w:footnote>
  <w:footnote w:id="259">
    <w:p>
      <w:pPr>
        <w:pStyle w:val="FootnoteText"/>
        <w:spacing w:after="0" w:line="240" w:lineRule="auto"/>
      </w:pPr>
      <w:r>
        <w:rPr>
          <w:sz w:val="18"/>
          <w:szCs w:val="18"/>
          <w:b/>
        </w:rPr>
        <w:footnoteRef/>
      </w:r>
      <w:r>
        <w:rPr>
          <w:rFonts w:ascii="Times New Roman" w:hAnsi="Times New Roman"/>
          <w:sz w:val="17"/>
          <w:szCs w:val="17"/>
        </w:rPr>
        <w:t xml:space="preserve"> Wis. 11:24.</w:t>
      </w:r>
    </w:p>
  </w:footnote>
  <w:footnote w:id="260">
    <w:p>
      <w:pPr>
        <w:pStyle w:val="FootnoteText"/>
        <w:spacing w:after="0" w:line="240" w:lineRule="auto"/>
      </w:pPr>
      <w:r>
        <w:rPr>
          <w:sz w:val="18"/>
          <w:szCs w:val="18"/>
          <w:b/>
        </w:rPr>
        <w:footnoteRef/>
      </w:r>
      <w:r>
        <w:rPr>
          <w:rFonts w:ascii="Times New Roman" w:hAnsi="Times New Roman"/>
          <w:sz w:val="17"/>
          <w:szCs w:val="17"/>
        </w:rPr>
        <w:t xml:space="preserve"> 1 Jn. 4:16.</w:t>
      </w:r>
    </w:p>
  </w:footnote>
  <w:footnote w:id="261">
    <w:p>
      <w:pPr>
        <w:pStyle w:val="FootnoteText"/>
        <w:spacing w:after="0" w:line="240" w:lineRule="auto"/>
      </w:pPr>
      <w:r>
        <w:rPr>
          <w:sz w:val="18"/>
          <w:szCs w:val="18"/>
          <w:b/>
        </w:rPr>
        <w:footnoteRef/>
      </w:r>
      <w:r>
        <w:rPr>
          <w:rFonts w:ascii="Times New Roman" w:hAnsi="Times New Roman"/>
          <w:sz w:val="17"/>
          <w:szCs w:val="17"/>
        </w:rPr>
        <w:t xml:space="preserve"> Jer. 31:3.</w:t>
      </w:r>
    </w:p>
  </w:footnote>
  <w:footnote w:id="262">
    <w:p>
      <w:pPr>
        <w:pStyle w:val="FootnoteText"/>
        <w:spacing w:after="0" w:line="240" w:lineRule="auto"/>
      </w:pPr>
      <w:r>
        <w:rPr>
          <w:sz w:val="18"/>
          <w:szCs w:val="18"/>
          <w:b/>
        </w:rPr>
        <w:footnoteRef/>
      </w:r>
      <w:r>
        <w:rPr>
          <w:rFonts w:ascii="Times New Roman" w:hAnsi="Times New Roman"/>
          <w:sz w:val="17"/>
          <w:szCs w:val="17"/>
        </w:rPr>
        <w:t xml:space="preserve"> Is. 54:10.</w:t>
      </w:r>
    </w:p>
  </w:footnote>
  <w:footnote w:id="263">
    <w:p>
      <w:pPr>
        <w:pStyle w:val="FootnoteText"/>
        <w:spacing w:after="0" w:line="240" w:lineRule="auto"/>
      </w:pPr>
      <w:r>
        <w:rPr>
          <w:sz w:val="18"/>
          <w:szCs w:val="18"/>
          <w:b/>
        </w:rPr>
        <w:footnoteRef/>
      </w:r>
      <w:r>
        <w:rPr>
          <w:rFonts w:ascii="Times New Roman" w:hAnsi="Times New Roman"/>
          <w:sz w:val="17"/>
          <w:szCs w:val="17"/>
        </w:rPr>
        <w:t xml:space="preserve"> Jon. 4:2, 11; Ps. 145(144):9; Sir. 18:8-14; Wis. 11:23-12:1.</w:t>
      </w:r>
    </w:p>
  </w:footnote>
  <w:footnote w:id="264">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265">
    <w:p>
      <w:pPr>
        <w:pStyle w:val="FootnoteText"/>
        <w:spacing w:after="0" w:line="240" w:lineRule="auto"/>
      </w:pPr>
      <w:r>
        <w:rPr>
          <w:sz w:val="18"/>
          <w:szCs w:val="18"/>
          <w:b/>
        </w:rPr>
        <w:footnoteRef/>
      </w:r>
      <w:r>
        <w:rPr>
          <w:rFonts w:ascii="Times New Roman" w:hAnsi="Times New Roman"/>
          <w:sz w:val="17"/>
          <w:szCs w:val="17"/>
        </w:rPr>
        <w:t xml:space="preserve"> In both places it is a case of hesed, i..e., the fidelity that God manifests to His own love for the people, fidelity to he promises that will find their definitive fulfillment precisely in the motherhood of the Mother of God (cf. Lk. 1:49-54).</w:t>
      </w:r>
    </w:p>
  </w:footnote>
  <w:footnote w:id="266">
    <w:p>
      <w:pPr>
        <w:pStyle w:val="FootnoteText"/>
        <w:spacing w:after="0" w:line="240" w:lineRule="auto"/>
      </w:pPr>
      <w:r>
        <w:rPr>
          <w:sz w:val="18"/>
          <w:szCs w:val="18"/>
          <w:b/>
        </w:rPr>
        <w:footnoteRef/>
      </w:r>
      <w:r>
        <w:rPr>
          <w:rFonts w:ascii="Times New Roman" w:hAnsi="Times New Roman"/>
          <w:sz w:val="17"/>
          <w:szCs w:val="17"/>
        </w:rPr>
        <w:t xml:space="preserve"> Cf. Lk. 1:72. Here too it is a case of mercy in the meaning of hesed, insofar as in the following sentences, in which Zechariah speaks of the "tender mercy of our God," there is clearly expressed the second meaning, namely, rahamim (Latin translation: viscera misericordiae), which rather identifies God's mercy with a mother's love.</w:t>
      </w:r>
    </w:p>
  </w:footnote>
  <w:footnote w:id="267">
    <w:p>
      <w:pPr>
        <w:pStyle w:val="FootnoteText"/>
        <w:spacing w:after="0" w:line="240" w:lineRule="auto"/>
      </w:pPr>
      <w:r>
        <w:rPr>
          <w:sz w:val="18"/>
          <w:szCs w:val="18"/>
          <w:b/>
        </w:rPr>
        <w:footnoteRef/>
      </w:r>
      <w:r>
        <w:rPr>
          <w:rFonts w:ascii="Times New Roman" w:hAnsi="Times New Roman"/>
          <w:sz w:val="17"/>
          <w:szCs w:val="17"/>
        </w:rPr>
        <w:t xml:space="preserve"> Cf. Lk. 15:14-32.</w:t>
      </w:r>
    </w:p>
  </w:footnote>
  <w:footnote w:id="268">
    <w:p>
      <w:pPr>
        <w:pStyle w:val="FootnoteText"/>
        <w:spacing w:after="0" w:line="240" w:lineRule="auto"/>
      </w:pPr>
      <w:r>
        <w:rPr>
          <w:sz w:val="18"/>
          <w:szCs w:val="18"/>
          <w:b/>
        </w:rPr>
        <w:footnoteRef/>
      </w:r>
      <w:r>
        <w:rPr>
          <w:rFonts w:ascii="Times New Roman" w:hAnsi="Times New Roman"/>
          <w:sz w:val="17"/>
          <w:szCs w:val="17"/>
        </w:rPr>
        <w:t xml:space="preserve"> Lk. 15:18-19.</w:t>
      </w:r>
    </w:p>
  </w:footnote>
  <w:footnote w:id="269">
    <w:p>
      <w:pPr>
        <w:pStyle w:val="FootnoteText"/>
        <w:spacing w:after="0" w:line="240" w:lineRule="auto"/>
      </w:pPr>
      <w:r>
        <w:rPr>
          <w:sz w:val="18"/>
          <w:szCs w:val="18"/>
          <w:b/>
        </w:rPr>
        <w:footnoteRef/>
      </w:r>
      <w:r>
        <w:rPr>
          <w:rFonts w:ascii="Times New Roman" w:hAnsi="Times New Roman"/>
          <w:sz w:val="17"/>
          <w:szCs w:val="17"/>
        </w:rPr>
        <w:t xml:space="preserve"> Lk. 15:20.</w:t>
      </w:r>
    </w:p>
  </w:footnote>
  <w:footnote w:id="270">
    <w:p>
      <w:pPr>
        <w:pStyle w:val="FootnoteText"/>
        <w:spacing w:after="0" w:line="240" w:lineRule="auto"/>
      </w:pPr>
      <w:r>
        <w:rPr>
          <w:sz w:val="18"/>
          <w:szCs w:val="18"/>
          <w:b/>
        </w:rPr>
        <w:footnoteRef/>
      </w:r>
      <w:r>
        <w:rPr>
          <w:rFonts w:ascii="Times New Roman" w:hAnsi="Times New Roman"/>
          <w:sz w:val="17"/>
          <w:szCs w:val="17"/>
        </w:rPr>
        <w:t xml:space="preserve"> Lk. 15:32.</w:t>
      </w:r>
    </w:p>
  </w:footnote>
  <w:footnote w:id="271">
    <w:p>
      <w:pPr>
        <w:pStyle w:val="FootnoteText"/>
        <w:spacing w:after="0" w:line="240" w:lineRule="auto"/>
      </w:pPr>
      <w:r>
        <w:rPr>
          <w:sz w:val="18"/>
          <w:szCs w:val="18"/>
          <w:b/>
        </w:rPr>
        <w:footnoteRef/>
      </w:r>
      <w:r>
        <w:rPr>
          <w:rFonts w:ascii="Times New Roman" w:hAnsi="Times New Roman"/>
          <w:sz w:val="17"/>
          <w:szCs w:val="17"/>
        </w:rPr>
        <w:t xml:space="preserve"> Cf. Lk. 15:3-6.</w:t>
      </w:r>
    </w:p>
  </w:footnote>
  <w:footnote w:id="272">
    <w:p>
      <w:pPr>
        <w:pStyle w:val="FootnoteText"/>
        <w:spacing w:after="0" w:line="240" w:lineRule="auto"/>
      </w:pPr>
      <w:r>
        <w:rPr>
          <w:sz w:val="18"/>
          <w:szCs w:val="18"/>
          <w:b/>
        </w:rPr>
        <w:footnoteRef/>
      </w:r>
      <w:r>
        <w:rPr>
          <w:rFonts w:ascii="Times New Roman" w:hAnsi="Times New Roman"/>
          <w:sz w:val="17"/>
          <w:szCs w:val="17"/>
        </w:rPr>
        <w:t xml:space="preserve"> Cf. Lk. 15:8-9.</w:t>
      </w:r>
    </w:p>
  </w:footnote>
  <w:footnote w:id="273">
    <w:p>
      <w:pPr>
        <w:pStyle w:val="FootnoteText"/>
        <w:spacing w:after="0" w:line="240" w:lineRule="auto"/>
      </w:pPr>
      <w:r>
        <w:rPr>
          <w:sz w:val="18"/>
          <w:szCs w:val="18"/>
          <w:b/>
        </w:rPr>
        <w:footnoteRef/>
      </w:r>
      <w:r>
        <w:rPr>
          <w:rFonts w:ascii="Times New Roman" w:hAnsi="Times New Roman"/>
          <w:sz w:val="17"/>
          <w:szCs w:val="17"/>
        </w:rPr>
        <w:t xml:space="preserve"> 1 Cor. 13:4-8.</w:t>
      </w:r>
    </w:p>
  </w:footnote>
  <w:footnote w:id="274">
    <w:p>
      <w:pPr>
        <w:pStyle w:val="FootnoteText"/>
        <w:spacing w:after="0" w:line="240" w:lineRule="auto"/>
      </w:pPr>
      <w:r>
        <w:rPr>
          <w:sz w:val="18"/>
          <w:szCs w:val="18"/>
          <w:b/>
        </w:rPr>
        <w:footnoteRef/>
      </w:r>
      <w:r>
        <w:rPr>
          <w:rFonts w:ascii="Times New Roman" w:hAnsi="Times New Roman"/>
          <w:sz w:val="17"/>
          <w:szCs w:val="17"/>
        </w:rPr>
        <w:t xml:space="preserve"> Cf. Rom. 12:21.</w:t>
      </w:r>
    </w:p>
  </w:footnote>
  <w:footnote w:id="275">
    <w:p>
      <w:pPr>
        <w:pStyle w:val="FootnoteText"/>
        <w:spacing w:after="0" w:line="240" w:lineRule="auto"/>
      </w:pPr>
      <w:r>
        <w:rPr>
          <w:sz w:val="18"/>
          <w:szCs w:val="18"/>
          <w:b/>
        </w:rPr>
        <w:footnoteRef/>
      </w:r>
      <w:r>
        <w:rPr>
          <w:rFonts w:ascii="Times New Roman" w:hAnsi="Times New Roman"/>
          <w:sz w:val="17"/>
          <w:szCs w:val="17"/>
        </w:rPr>
        <w:t xml:space="preserve"> Cf. the liturgy of the Easter Vigil: the Exsultet.</w:t>
      </w:r>
    </w:p>
  </w:footnote>
  <w:footnote w:id="276">
    <w:p>
      <w:pPr>
        <w:pStyle w:val="FootnoteText"/>
        <w:spacing w:after="0" w:line="240" w:lineRule="auto"/>
      </w:pPr>
      <w:r>
        <w:rPr>
          <w:sz w:val="18"/>
          <w:szCs w:val="18"/>
          <w:b/>
        </w:rPr>
        <w:footnoteRef/>
      </w:r>
      <w:r>
        <w:rPr>
          <w:rFonts w:ascii="Times New Roman" w:hAnsi="Times New Roman"/>
          <w:sz w:val="17"/>
          <w:szCs w:val="17"/>
        </w:rPr>
        <w:t xml:space="preserve"> Acts 10:38.</w:t>
      </w:r>
    </w:p>
  </w:footnote>
  <w:footnote w:id="277">
    <w:p>
      <w:pPr>
        <w:pStyle w:val="FootnoteText"/>
        <w:spacing w:after="0" w:line="240" w:lineRule="auto"/>
      </w:pPr>
      <w:r>
        <w:rPr>
          <w:sz w:val="18"/>
          <w:szCs w:val="18"/>
          <w:b/>
        </w:rPr>
        <w:footnoteRef/>
      </w:r>
      <w:r>
        <w:rPr>
          <w:rFonts w:ascii="Times New Roman" w:hAnsi="Times New Roman"/>
          <w:sz w:val="17"/>
          <w:szCs w:val="17"/>
        </w:rPr>
        <w:t xml:space="preserve"> Mt. 9:35.</w:t>
      </w:r>
    </w:p>
  </w:footnote>
  <w:footnote w:id="278">
    <w:p>
      <w:pPr>
        <w:pStyle w:val="FootnoteText"/>
        <w:spacing w:after="0" w:line="240" w:lineRule="auto"/>
      </w:pPr>
      <w:r>
        <w:rPr>
          <w:sz w:val="18"/>
          <w:szCs w:val="18"/>
          <w:b/>
        </w:rPr>
        <w:footnoteRef/>
      </w:r>
      <w:r>
        <w:rPr>
          <w:rFonts w:ascii="Times New Roman" w:hAnsi="Times New Roman"/>
          <w:sz w:val="17"/>
          <w:szCs w:val="17"/>
        </w:rPr>
        <w:t xml:space="preserve"> Cf. Mk. 15:37; Jn. 19:30.</w:t>
      </w:r>
    </w:p>
  </w:footnote>
  <w:footnote w:id="279">
    <w:p>
      <w:pPr>
        <w:pStyle w:val="FootnoteText"/>
        <w:spacing w:after="0" w:line="240" w:lineRule="auto"/>
      </w:pPr>
      <w:r>
        <w:rPr>
          <w:sz w:val="18"/>
          <w:szCs w:val="18"/>
          <w:b/>
        </w:rPr>
        <w:footnoteRef/>
      </w:r>
      <w:r>
        <w:rPr>
          <w:rFonts w:ascii="Times New Roman" w:hAnsi="Times New Roman"/>
          <w:sz w:val="17"/>
          <w:szCs w:val="17"/>
        </w:rPr>
        <w:t xml:space="preserve"> Is. 53:5</w:t>
      </w:r>
    </w:p>
  </w:footnote>
  <w:footnote w:id="280">
    <w:p>
      <w:pPr>
        <w:pStyle w:val="FootnoteText"/>
        <w:spacing w:after="0" w:line="240" w:lineRule="auto"/>
      </w:pPr>
      <w:r>
        <w:rPr>
          <w:sz w:val="18"/>
          <w:szCs w:val="18"/>
          <w:b/>
        </w:rPr>
        <w:footnoteRef/>
      </w:r>
      <w:r>
        <w:rPr>
          <w:rFonts w:ascii="Times New Roman" w:hAnsi="Times New Roman"/>
          <w:sz w:val="17"/>
          <w:szCs w:val="17"/>
        </w:rPr>
        <w:t xml:space="preserve"> 2 Cor. 5:21.</w:t>
      </w:r>
    </w:p>
  </w:footnote>
  <w:footnote w:id="281">
    <w:p>
      <w:pPr>
        <w:pStyle w:val="FootnoteText"/>
        <w:spacing w:after="0" w:line="240" w:lineRule="auto"/>
      </w:pPr>
      <w:r>
        <w:rPr>
          <w:sz w:val="18"/>
          <w:szCs w:val="18"/>
          <w:b/>
        </w:rPr>
        <w:footnoteRef/>
      </w:r>
      <w:r>
        <w:rPr>
          <w:rFonts w:ascii="Times New Roman" w:hAnsi="Times New Roman"/>
          <w:sz w:val="17"/>
          <w:szCs w:val="17"/>
        </w:rPr>
        <w:t xml:space="preserve"> Ibid.</w:t>
      </w:r>
    </w:p>
  </w:footnote>
  <w:footnote w:id="282">
    <w:p>
      <w:pPr>
        <w:pStyle w:val="FootnoteText"/>
        <w:spacing w:after="0" w:line="240" w:lineRule="auto"/>
      </w:pPr>
      <w:r>
        <w:rPr>
          <w:sz w:val="18"/>
          <w:szCs w:val="18"/>
          <w:b/>
        </w:rPr>
        <w:footnoteRef/>
      </w:r>
      <w:r>
        <w:rPr>
          <w:rFonts w:ascii="Times New Roman" w:hAnsi="Times New Roman"/>
          <w:sz w:val="17"/>
          <w:szCs w:val="17"/>
        </w:rPr>
        <w:t xml:space="preserve"> The Nicene-Constantinopolitan Creed.</w:t>
      </w:r>
    </w:p>
  </w:footnote>
  <w:footnote w:id="283">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284">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 w:id="285">
    <w:p>
      <w:pPr>
        <w:pStyle w:val="FootnoteText"/>
        <w:spacing w:after="0" w:line="240" w:lineRule="auto"/>
      </w:pPr>
      <w:r>
        <w:rPr>
          <w:sz w:val="18"/>
          <w:szCs w:val="18"/>
          <w:b/>
        </w:rPr>
        <w:footnoteRef/>
      </w:r>
      <w:r>
        <w:rPr>
          <w:rFonts w:ascii="Times New Roman" w:hAnsi="Times New Roman"/>
          <w:sz w:val="17"/>
          <w:szCs w:val="17"/>
        </w:rPr>
        <w:t xml:space="preserve"> Mt. 10:28.</w:t>
      </w:r>
    </w:p>
  </w:footnote>
  <w:footnote w:id="286">
    <w:p>
      <w:pPr>
        <w:pStyle w:val="FootnoteText"/>
        <w:spacing w:after="0" w:line="240" w:lineRule="auto"/>
      </w:pPr>
      <w:r>
        <w:rPr>
          <w:sz w:val="18"/>
          <w:szCs w:val="18"/>
          <w:b/>
        </w:rPr>
        <w:footnoteRef/>
      </w:r>
      <w:r>
        <w:rPr>
          <w:rFonts w:ascii="Times New Roman" w:hAnsi="Times New Roman"/>
          <w:sz w:val="17"/>
          <w:szCs w:val="17"/>
        </w:rPr>
        <w:t xml:space="preserve"> Phil. 2:8.</w:t>
      </w:r>
    </w:p>
  </w:footnote>
  <w:footnote w:id="287">
    <w:p>
      <w:pPr>
        <w:pStyle w:val="FootnoteText"/>
        <w:spacing w:after="0" w:line="240" w:lineRule="auto"/>
      </w:pPr>
      <w:r>
        <w:rPr>
          <w:sz w:val="18"/>
          <w:szCs w:val="18"/>
          <w:b/>
        </w:rPr>
        <w:footnoteRef/>
      </w:r>
      <w:r>
        <w:rPr>
          <w:rFonts w:ascii="Times New Roman" w:hAnsi="Times New Roman"/>
          <w:sz w:val="17"/>
          <w:szCs w:val="17"/>
        </w:rPr>
        <w:t xml:space="preserve"> 2 Cor. 5:21.</w:t>
      </w:r>
    </w:p>
  </w:footnote>
  <w:footnote w:id="288">
    <w:p>
      <w:pPr>
        <w:pStyle w:val="FootnoteText"/>
        <w:spacing w:after="0" w:line="240" w:lineRule="auto"/>
      </w:pPr>
      <w:r>
        <w:rPr>
          <w:sz w:val="18"/>
          <w:szCs w:val="18"/>
          <w:b/>
        </w:rPr>
        <w:footnoteRef/>
      </w:r>
      <w:r>
        <w:rPr>
          <w:rFonts w:ascii="Times New Roman" w:hAnsi="Times New Roman"/>
          <w:sz w:val="17"/>
          <w:szCs w:val="17"/>
        </w:rPr>
        <w:t xml:space="preserve"> Cf. 1 Cor. 15:54-55.</w:t>
      </w:r>
    </w:p>
  </w:footnote>
  <w:footnote w:id="289">
    <w:p>
      <w:pPr>
        <w:pStyle w:val="FootnoteText"/>
        <w:spacing w:after="0" w:line="240" w:lineRule="auto"/>
      </w:pPr>
      <w:r>
        <w:rPr>
          <w:sz w:val="18"/>
          <w:szCs w:val="18"/>
          <w:b/>
        </w:rPr>
        <w:footnoteRef/>
      </w:r>
      <w:r>
        <w:rPr>
          <w:rFonts w:ascii="Times New Roman" w:hAnsi="Times New Roman"/>
          <w:sz w:val="17"/>
          <w:szCs w:val="17"/>
        </w:rPr>
        <w:t xml:space="preserve"> Cf. Lk. 4:18-21.</w:t>
      </w:r>
    </w:p>
  </w:footnote>
  <w:footnote w:id="290">
    <w:p>
      <w:pPr>
        <w:pStyle w:val="FootnoteText"/>
        <w:spacing w:after="0" w:line="240" w:lineRule="auto"/>
      </w:pPr>
      <w:r>
        <w:rPr>
          <w:sz w:val="18"/>
          <w:szCs w:val="18"/>
          <w:b/>
        </w:rPr>
        <w:footnoteRef/>
      </w:r>
      <w:r>
        <w:rPr>
          <w:rFonts w:ascii="Times New Roman" w:hAnsi="Times New Roman"/>
          <w:sz w:val="17"/>
          <w:szCs w:val="17"/>
        </w:rPr>
        <w:t xml:space="preserve"> Cf. Lk. 7:20-23.</w:t>
      </w:r>
    </w:p>
  </w:footnote>
  <w:footnote w:id="291">
    <w:p>
      <w:pPr>
        <w:pStyle w:val="FootnoteText"/>
        <w:spacing w:after="0" w:line="240" w:lineRule="auto"/>
      </w:pPr>
      <w:r>
        <w:rPr>
          <w:sz w:val="18"/>
          <w:szCs w:val="18"/>
          <w:b/>
        </w:rPr>
        <w:footnoteRef/>
      </w:r>
      <w:r>
        <w:rPr>
          <w:rFonts w:ascii="Times New Roman" w:hAnsi="Times New Roman"/>
          <w:sz w:val="17"/>
          <w:szCs w:val="17"/>
        </w:rPr>
        <w:t xml:space="preserve"> Cf. Is. 35:5; 61:1-3.</w:t>
      </w:r>
    </w:p>
  </w:footnote>
  <w:footnote w:id="292">
    <w:p>
      <w:pPr>
        <w:pStyle w:val="FootnoteText"/>
        <w:spacing w:after="0" w:line="240" w:lineRule="auto"/>
      </w:pPr>
      <w:r>
        <w:rPr>
          <w:sz w:val="18"/>
          <w:szCs w:val="18"/>
          <w:b/>
        </w:rPr>
        <w:footnoteRef/>
      </w:r>
      <w:r>
        <w:rPr>
          <w:rFonts w:ascii="Times New Roman" w:hAnsi="Times New Roman"/>
          <w:sz w:val="17"/>
          <w:szCs w:val="17"/>
        </w:rPr>
        <w:t xml:space="preserve"> 1 Cor. 15:4.</w:t>
      </w:r>
    </w:p>
  </w:footnote>
  <w:footnote w:id="293">
    <w:p>
      <w:pPr>
        <w:pStyle w:val="FootnoteText"/>
        <w:spacing w:after="0" w:line="240" w:lineRule="auto"/>
      </w:pPr>
      <w:r>
        <w:rPr>
          <w:sz w:val="18"/>
          <w:szCs w:val="18"/>
          <w:b/>
        </w:rPr>
        <w:footnoteRef/>
      </w:r>
      <w:r>
        <w:rPr>
          <w:rFonts w:ascii="Times New Roman" w:hAnsi="Times New Roman"/>
          <w:sz w:val="17"/>
          <w:szCs w:val="17"/>
        </w:rPr>
        <w:t xml:space="preserve"> Rv. 21:1.</w:t>
      </w:r>
    </w:p>
  </w:footnote>
  <w:footnote w:id="294">
    <w:p>
      <w:pPr>
        <w:pStyle w:val="FootnoteText"/>
        <w:spacing w:after="0" w:line="240" w:lineRule="auto"/>
      </w:pPr>
      <w:r>
        <w:rPr>
          <w:sz w:val="18"/>
          <w:szCs w:val="18"/>
          <w:b/>
        </w:rPr>
        <w:footnoteRef/>
      </w:r>
      <w:r>
        <w:rPr>
          <w:rFonts w:ascii="Times New Roman" w:hAnsi="Times New Roman"/>
          <w:sz w:val="17"/>
          <w:szCs w:val="17"/>
        </w:rPr>
        <w:t xml:space="preserve"> Rv. 21:4.</w:t>
      </w:r>
    </w:p>
  </w:footnote>
  <w:footnote w:id="295">
    <w:p>
      <w:pPr>
        <w:pStyle w:val="FootnoteText"/>
        <w:spacing w:after="0" w:line="240" w:lineRule="auto"/>
      </w:pPr>
      <w:r>
        <w:rPr>
          <w:sz w:val="18"/>
          <w:szCs w:val="18"/>
          <w:b/>
        </w:rPr>
        <w:footnoteRef/>
      </w:r>
      <w:r>
        <w:rPr>
          <w:rFonts w:ascii="Times New Roman" w:hAnsi="Times New Roman"/>
          <w:sz w:val="17"/>
          <w:szCs w:val="17"/>
        </w:rPr>
        <w:t xml:space="preserve"> Cf. Rv. 21:4.</w:t>
      </w:r>
    </w:p>
  </w:footnote>
  <w:footnote w:id="296">
    <w:p>
      <w:pPr>
        <w:pStyle w:val="FootnoteText"/>
        <w:spacing w:after="0" w:line="240" w:lineRule="auto"/>
      </w:pPr>
      <w:r>
        <w:rPr>
          <w:sz w:val="18"/>
          <w:szCs w:val="18"/>
          <w:b/>
        </w:rPr>
        <w:footnoteRef/>
      </w:r>
      <w:r>
        <w:rPr>
          <w:rFonts w:ascii="Times New Roman" w:hAnsi="Times New Roman"/>
          <w:sz w:val="17"/>
          <w:szCs w:val="17"/>
        </w:rPr>
        <w:t xml:space="preserve"> Rv. 3:20.</w:t>
      </w:r>
    </w:p>
  </w:footnote>
  <w:footnote w:id="297">
    <w:p>
      <w:pPr>
        <w:pStyle w:val="FootnoteText"/>
        <w:spacing w:after="0" w:line="240" w:lineRule="auto"/>
      </w:pPr>
      <w:r>
        <w:rPr>
          <w:sz w:val="18"/>
          <w:szCs w:val="18"/>
          <w:b/>
        </w:rPr>
        <w:footnoteRef/>
      </w:r>
      <w:r>
        <w:rPr>
          <w:rFonts w:ascii="Times New Roman" w:hAnsi="Times New Roman"/>
          <w:sz w:val="17"/>
          <w:szCs w:val="17"/>
        </w:rPr>
        <w:t xml:space="preserve"> Cf. Mt. 24:35.</w:t>
      </w:r>
    </w:p>
  </w:footnote>
  <w:footnote w:id="298">
    <w:p>
      <w:pPr>
        <w:pStyle w:val="FootnoteText"/>
        <w:spacing w:after="0" w:line="240" w:lineRule="auto"/>
      </w:pPr>
      <w:r>
        <w:rPr>
          <w:sz w:val="18"/>
          <w:szCs w:val="18"/>
          <w:b/>
        </w:rPr>
        <w:footnoteRef/>
      </w:r>
      <w:r>
        <w:rPr>
          <w:rFonts w:ascii="Times New Roman" w:hAnsi="Times New Roman"/>
          <w:sz w:val="17"/>
          <w:szCs w:val="17"/>
        </w:rPr>
        <w:t xml:space="preserve"> Cf. Rv. 3:20.</w:t>
      </w:r>
    </w:p>
  </w:footnote>
  <w:footnote w:id="299">
    <w:p>
      <w:pPr>
        <w:pStyle w:val="FootnoteText"/>
        <w:spacing w:after="0" w:line="240" w:lineRule="auto"/>
      </w:pPr>
      <w:r>
        <w:rPr>
          <w:sz w:val="18"/>
          <w:szCs w:val="18"/>
          <w:b/>
        </w:rPr>
        <w:footnoteRef/>
      </w:r>
      <w:r>
        <w:rPr>
          <w:rFonts w:ascii="Times New Roman" w:hAnsi="Times New Roman"/>
          <w:sz w:val="17"/>
          <w:szCs w:val="17"/>
        </w:rPr>
        <w:t xml:space="preserve"> Mt. 25:40.</w:t>
      </w:r>
    </w:p>
  </w:footnote>
  <w:footnote w:id="300">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301">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302">
    <w:p>
      <w:pPr>
        <w:pStyle w:val="FootnoteText"/>
        <w:spacing w:after="0" w:line="240" w:lineRule="auto"/>
      </w:pPr>
      <w:r>
        <w:rPr>
          <w:sz w:val="18"/>
          <w:szCs w:val="18"/>
          <w:b/>
        </w:rPr>
        <w:footnoteRef/>
      </w:r>
      <w:r>
        <w:rPr>
          <w:rFonts w:ascii="Times New Roman" w:hAnsi="Times New Roman"/>
          <w:sz w:val="17"/>
          <w:szCs w:val="17"/>
        </w:rPr>
        <w:t xml:space="preserve"> Rom. 8:32.</w:t>
      </w:r>
    </w:p>
  </w:footnote>
  <w:footnote w:id="303">
    <w:p>
      <w:pPr>
        <w:pStyle w:val="FootnoteText"/>
        <w:spacing w:after="0" w:line="240" w:lineRule="auto"/>
      </w:pPr>
      <w:r>
        <w:rPr>
          <w:sz w:val="18"/>
          <w:szCs w:val="18"/>
          <w:b/>
        </w:rPr>
        <w:footnoteRef/>
      </w:r>
      <w:r>
        <w:rPr>
          <w:rFonts w:ascii="Times New Roman" w:hAnsi="Times New Roman"/>
          <w:sz w:val="17"/>
          <w:szCs w:val="17"/>
        </w:rPr>
        <w:t xml:space="preserve"> Mk. 12:27.</w:t>
      </w:r>
    </w:p>
  </w:footnote>
  <w:footnote w:id="304">
    <w:p>
      <w:pPr>
        <w:pStyle w:val="FootnoteText"/>
        <w:spacing w:after="0" w:line="240" w:lineRule="auto"/>
      </w:pPr>
      <w:r>
        <w:rPr>
          <w:sz w:val="18"/>
          <w:szCs w:val="18"/>
          <w:b/>
        </w:rPr>
        <w:footnoteRef/>
      </w:r>
      <w:r>
        <w:rPr>
          <w:rFonts w:ascii="Times New Roman" w:hAnsi="Times New Roman"/>
          <w:sz w:val="17"/>
          <w:szCs w:val="17"/>
        </w:rPr>
        <w:t xml:space="preserve"> Jn. 20:19-23.</w:t>
      </w:r>
    </w:p>
  </w:footnote>
  <w:footnote w:id="305">
    <w:p>
      <w:pPr>
        <w:pStyle w:val="FootnoteText"/>
        <w:spacing w:after="0" w:line="240" w:lineRule="auto"/>
      </w:pPr>
      <w:r>
        <w:rPr>
          <w:sz w:val="18"/>
          <w:szCs w:val="18"/>
          <w:b/>
        </w:rPr>
        <w:footnoteRef/>
      </w:r>
      <w:r>
        <w:rPr>
          <w:rFonts w:ascii="Times New Roman" w:hAnsi="Times New Roman"/>
          <w:sz w:val="17"/>
          <w:szCs w:val="17"/>
        </w:rPr>
        <w:t xml:space="preserve"> Ps. 89(88):2.</w:t>
      </w:r>
    </w:p>
  </w:footnote>
  <w:footnote w:id="306">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307">
    <w:p>
      <w:pPr>
        <w:pStyle w:val="FootnoteText"/>
        <w:spacing w:after="0" w:line="240" w:lineRule="auto"/>
      </w:pPr>
      <w:r>
        <w:rPr>
          <w:sz w:val="18"/>
          <w:szCs w:val="18"/>
          <w:b/>
        </w:rPr>
        <w:footnoteRef/>
      </w:r>
      <w:r>
        <w:rPr>
          <w:rFonts w:ascii="Times New Roman" w:hAnsi="Times New Roman"/>
          <w:sz w:val="17"/>
          <w:szCs w:val="17"/>
        </w:rPr>
        <w:t xml:space="preserve"> Cf. 2 Cor. 1:21-22.</w:t>
      </w:r>
    </w:p>
  </w:footnote>
  <w:footnote w:id="308">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309">
    <w:p>
      <w:pPr>
        <w:pStyle w:val="FootnoteText"/>
        <w:spacing w:after="0" w:line="240" w:lineRule="auto"/>
      </w:pPr>
      <w:r>
        <w:rPr>
          <w:sz w:val="18"/>
          <w:szCs w:val="18"/>
          <w:b/>
        </w:rPr>
        <w:footnoteRef/>
      </w:r>
      <w:r>
        <w:rPr>
          <w:rFonts w:ascii="Times New Roman" w:hAnsi="Times New Roman"/>
          <w:sz w:val="17"/>
          <w:szCs w:val="17"/>
        </w:rPr>
        <w:t xml:space="preserve"> Cf. Ps..85(84):11.</w:t>
      </w:r>
    </w:p>
  </w:footnote>
  <w:footnote w:id="310">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311">
    <w:p>
      <w:pPr>
        <w:pStyle w:val="FootnoteText"/>
        <w:spacing w:after="0" w:line="240" w:lineRule="auto"/>
      </w:pPr>
      <w:r>
        <w:rPr>
          <w:sz w:val="18"/>
          <w:szCs w:val="18"/>
          <w:b/>
        </w:rPr>
        <w:footnoteRef/>
      </w:r>
      <w:r>
        <w:rPr>
          <w:rFonts w:ascii="Times New Roman" w:hAnsi="Times New Roman"/>
          <w:sz w:val="17"/>
          <w:szCs w:val="17"/>
        </w:rPr>
        <w:t xml:space="preserve"> Cf. Lk. 4:18.</w:t>
      </w:r>
    </w:p>
  </w:footnote>
  <w:footnote w:id="312">
    <w:p>
      <w:pPr>
        <w:pStyle w:val="FootnoteText"/>
        <w:spacing w:after="0" w:line="240" w:lineRule="auto"/>
      </w:pPr>
      <w:r>
        <w:rPr>
          <w:sz w:val="18"/>
          <w:szCs w:val="18"/>
          <w:b/>
        </w:rPr>
        <w:footnoteRef/>
      </w:r>
      <w:r>
        <w:rPr>
          <w:rFonts w:ascii="Times New Roman" w:hAnsi="Times New Roman"/>
          <w:sz w:val="17"/>
          <w:szCs w:val="17"/>
        </w:rPr>
        <w:t xml:space="preserve"> Cf. Lk. 7:22.</w:t>
      </w:r>
    </w:p>
  </w:footnote>
  <w:footnote w:id="313">
    <w:p>
      <w:pPr>
        <w:pStyle w:val="FootnoteText"/>
        <w:spacing w:after="0" w:line="240" w:lineRule="auto"/>
      </w:pPr>
      <w:r>
        <w:rPr>
          <w:sz w:val="18"/>
          <w:szCs w:val="18"/>
          <w:b/>
        </w:rPr>
        <w:footnoteRef/>
      </w:r>
      <w:r>
        <w:rPr>
          <w:rFonts w:ascii="Times New Roman" w:hAnsi="Times New Roman"/>
          <w:sz w:val="17"/>
          <w:szCs w:val="17"/>
        </w:rPr>
        <w:t xml:space="preserve">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no. 62: AAS 57 1965), p. 63.</w:t>
      </w:r>
    </w:p>
  </w:footnote>
  <w:footnote w:id="314">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10: AAS 58 (1966), p. 1032.</w:t>
      </w:r>
    </w:p>
  </w:footnote>
  <w:footnote w:id="315">
    <w:p>
      <w:pPr>
        <w:pStyle w:val="FootnoteText"/>
        <w:spacing w:after="0" w:line="240" w:lineRule="auto"/>
      </w:pPr>
      <w:r>
        <w:rPr>
          <w:sz w:val="18"/>
          <w:szCs w:val="18"/>
          <w:b/>
        </w:rPr>
        <w:footnoteRef/>
      </w:r>
      <w:r>
        <w:rPr>
          <w:rFonts w:ascii="Times New Roman" w:hAnsi="Times New Roman"/>
          <w:sz w:val="17"/>
          <w:szCs w:val="17"/>
        </w:rPr>
        <w:t xml:space="preserve"> Ibid</w:t>
      </w:r>
    </w:p>
  </w:footnote>
  <w:footnote w:id="316">
    <w:p>
      <w:pPr>
        <w:pStyle w:val="FootnoteText"/>
        <w:spacing w:after="0" w:line="240" w:lineRule="auto"/>
      </w:pPr>
      <w:r>
        <w:rPr>
          <w:sz w:val="18"/>
          <w:szCs w:val="18"/>
          <w:b/>
        </w:rPr>
        <w:footnoteRef/>
      </w:r>
      <w:r>
        <w:rPr>
          <w:rFonts w:ascii="Times New Roman" w:hAnsi="Times New Roman"/>
          <w:sz w:val="17"/>
          <w:szCs w:val="17"/>
        </w:rPr>
        <w:t xml:space="preserve"> Mt. 5:38.</w:t>
      </w:r>
    </w:p>
  </w:footnote>
  <w:footnote w:id="317">
    <w:p>
      <w:pPr>
        <w:pStyle w:val="FootnoteText"/>
        <w:spacing w:after="0" w:line="240" w:lineRule="auto"/>
      </w:pPr>
      <w:r>
        <w:rPr>
          <w:sz w:val="18"/>
          <w:szCs w:val="18"/>
          <w:b/>
        </w:rPr>
        <w:footnoteRef/>
      </w:r>
      <w:r>
        <w:rPr>
          <w:rFonts w:ascii="Times New Roman" w:hAnsi="Times New Roman"/>
          <w:sz w:val="17"/>
          <w:szCs w:val="17"/>
        </w:rPr>
        <w:t xml:space="preserve"> Cf. Jn. 14:9-10.</w:t>
      </w:r>
    </w:p>
  </w:footnote>
  <w:footnote w:id="318">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319">
    <w:p>
      <w:pPr>
        <w:pStyle w:val="FootnoteText"/>
        <w:spacing w:after="0" w:line="240" w:lineRule="auto"/>
      </w:pPr>
      <w:r>
        <w:rPr>
          <w:sz w:val="18"/>
          <w:szCs w:val="18"/>
          <w:b/>
        </w:rPr>
        <w:footnoteRef/>
      </w:r>
      <w:r>
        <w:rPr>
          <w:rFonts w:ascii="Times New Roman" w:hAnsi="Times New Roman"/>
          <w:sz w:val="17"/>
          <w:szCs w:val="17"/>
        </w:rPr>
        <w:t xml:space="preserve"> Cf. 1 Cor. 11:26; acclamation in the Roman Missal.</w:t>
      </w:r>
    </w:p>
  </w:footnote>
  <w:footnote w:id="320">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321">
    <w:p>
      <w:pPr>
        <w:pStyle w:val="FootnoteText"/>
        <w:spacing w:after="0" w:line="240" w:lineRule="auto"/>
      </w:pPr>
      <w:r>
        <w:rPr>
          <w:sz w:val="18"/>
          <w:szCs w:val="18"/>
          <w:b/>
        </w:rPr>
        <w:footnoteRef/>
      </w:r>
      <w:r>
        <w:rPr>
          <w:rFonts w:ascii="Times New Roman" w:hAnsi="Times New Roman"/>
          <w:sz w:val="17"/>
          <w:szCs w:val="17"/>
        </w:rPr>
        <w:t xml:space="preserve"> 1 Jn. 4:8.</w:t>
      </w:r>
    </w:p>
  </w:footnote>
  <w:footnote w:id="322">
    <w:p>
      <w:pPr>
        <w:pStyle w:val="FootnoteText"/>
        <w:spacing w:after="0" w:line="240" w:lineRule="auto"/>
      </w:pPr>
      <w:r>
        <w:rPr>
          <w:sz w:val="18"/>
          <w:szCs w:val="18"/>
          <w:b/>
        </w:rPr>
        <w:footnoteRef/>
      </w:r>
      <w:r>
        <w:rPr>
          <w:rFonts w:ascii="Times New Roman" w:hAnsi="Times New Roman"/>
          <w:sz w:val="17"/>
          <w:szCs w:val="17"/>
        </w:rPr>
        <w:t xml:space="preserve"> Cf. 1 Cor. 13:4.</w:t>
      </w:r>
    </w:p>
  </w:footnote>
  <w:footnote w:id="323">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324">
    <w:p>
      <w:pPr>
        <w:pStyle w:val="FootnoteText"/>
        <w:spacing w:after="0" w:line="240" w:lineRule="auto"/>
      </w:pPr>
      <w:r>
        <w:rPr>
          <w:sz w:val="18"/>
          <w:szCs w:val="18"/>
          <w:b/>
        </w:rPr>
        <w:footnoteRef/>
      </w:r>
      <w:r>
        <w:rPr>
          <w:rFonts w:ascii="Times New Roman" w:hAnsi="Times New Roman"/>
          <w:sz w:val="17"/>
          <w:szCs w:val="17"/>
        </w:rPr>
        <w:t xml:space="preserve"> Rom. 8:26.</w:t>
      </w:r>
    </w:p>
  </w:footnote>
  <w:footnote w:id="325">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326">
    <w:p>
      <w:pPr>
        <w:pStyle w:val="FootnoteText"/>
        <w:spacing w:after="0" w:line="240" w:lineRule="auto"/>
      </w:pPr>
      <w:r>
        <w:rPr>
          <w:sz w:val="18"/>
          <w:szCs w:val="18"/>
          <w:b/>
        </w:rPr>
        <w:footnoteRef/>
      </w:r>
      <w:r>
        <w:rPr>
          <w:rFonts w:ascii="Times New Roman" w:hAnsi="Times New Roman"/>
          <w:sz w:val="17"/>
          <w:szCs w:val="17"/>
        </w:rPr>
        <w:t xml:space="preserve"> Cf. Mt. 25:34-40.</w:t>
      </w:r>
    </w:p>
  </w:footnote>
  <w:footnote w:id="327">
    <w:p>
      <w:pPr>
        <w:pStyle w:val="FootnoteText"/>
        <w:spacing w:after="0" w:line="240" w:lineRule="auto"/>
      </w:pPr>
      <w:r>
        <w:rPr>
          <w:sz w:val="18"/>
          <w:szCs w:val="18"/>
          <w:b/>
        </w:rPr>
        <w:footnoteRef/>
      </w:r>
      <w:r>
        <w:rPr>
          <w:rFonts w:ascii="Times New Roman" w:hAnsi="Times New Roman"/>
          <w:sz w:val="17"/>
          <w:szCs w:val="17"/>
        </w:rPr>
        <w:t xml:space="preserve"> Cf. 1 Cor. 13:4.</w:t>
      </w:r>
    </w:p>
  </w:footnote>
  <w:footnote w:id="328">
    <w:p>
      <w:pPr>
        <w:pStyle w:val="FootnoteText"/>
        <w:spacing w:after="0" w:line="240" w:lineRule="auto"/>
      </w:pPr>
      <w:r>
        <w:rPr>
          <w:sz w:val="18"/>
          <w:szCs w:val="18"/>
          <w:b/>
        </w:rPr>
        <w:footnoteRef/>
      </w:r>
      <w:r>
        <w:rPr>
          <w:rFonts w:ascii="Times New Roman" w:hAnsi="Times New Roman"/>
          <w:sz w:val="17"/>
          <w:szCs w:val="17"/>
        </w:rPr>
        <w:t xml:space="preserve"> Cf. Lk. 15:11-32.</w:t>
      </w:r>
    </w:p>
  </w:footnote>
  <w:footnote w:id="329">
    <w:p>
      <w:pPr>
        <w:pStyle w:val="FootnoteText"/>
        <w:spacing w:after="0" w:line="240" w:lineRule="auto"/>
      </w:pPr>
      <w:r>
        <w:rPr>
          <w:sz w:val="18"/>
          <w:szCs w:val="18"/>
          <w:b/>
        </w:rPr>
        <w:footnoteRef/>
      </w:r>
      <w:r>
        <w:rPr>
          <w:rFonts w:ascii="Times New Roman" w:hAnsi="Times New Roman"/>
          <w:sz w:val="17"/>
          <w:szCs w:val="17"/>
        </w:rPr>
        <w:t xml:space="preserve"> Cf. Lk. 15:1-10.</w:t>
      </w:r>
    </w:p>
  </w:footnote>
  <w:footnote w:id="330">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Insegnamenti di Paolo VI</w:t>
      </w:r>
      <w:r>
        <w:rPr>
          <w:rFonts w:ascii="Times New Roman" w:hAnsi="Times New Roman"/>
          <w:sz w:val="17"/>
          <w:szCs w:val="17"/>
        </w:rPr>
        <w:t xml:space="preserve">, XIII (1975), p. 1568 (close of the Holy Year, December 25, 1975).</w:t>
      </w:r>
    </w:p>
  </w:footnote>
  <w:footnote w:id="331">
    <w:p>
      <w:pPr>
        <w:pStyle w:val="FootnoteText"/>
        <w:spacing w:after="0" w:line="240" w:lineRule="auto"/>
      </w:pPr>
      <w:r>
        <w:rPr>
          <w:sz w:val="18"/>
          <w:szCs w:val="18"/>
          <w:b/>
        </w:rPr>
        <w:footnoteRef/>
      </w:r>
      <w:r>
        <w:rPr>
          <w:rFonts w:ascii="Times New Roman" w:hAnsi="Times New Roman"/>
          <w:sz w:val="17"/>
          <w:szCs w:val="17"/>
        </w:rPr>
        <w:t xml:space="preserve"> Mt. 5:38.</w:t>
      </w:r>
    </w:p>
  </w:footnote>
  <w:footnote w:id="332">
    <w:p>
      <w:pPr>
        <w:pStyle w:val="FootnoteText"/>
        <w:spacing w:after="0" w:line="240" w:lineRule="auto"/>
      </w:pPr>
      <w:r>
        <w:rPr>
          <w:sz w:val="18"/>
          <w:szCs w:val="18"/>
          <w:b/>
        </w:rPr>
        <w:footnoteRef/>
      </w:r>
      <w:r>
        <w:rPr>
          <w:rFonts w:ascii="Times New Roman" w:hAnsi="Times New Roman"/>
          <w:sz w:val="17"/>
          <w:szCs w:val="17"/>
        </w:rPr>
        <w:t xml:space="preserve"> Cf.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40 AAS 58 (1966), pp.1057-1059; Pope Paul VI: Apostolic Exhortation </w:t>
      </w:r>
      <w:r>
        <w:rPr>
          <w:rFonts w:ascii="Times New Roman" w:hAnsi="Times New Roman"/>
          <w:sz w:val="17"/>
          <w:szCs w:val="17"/>
          <w:i/>
        </w:rPr>
        <w:t xml:space="preserve">Paterna cum benevolentia</w:t>
      </w:r>
      <w:r>
        <w:rPr>
          <w:rFonts w:ascii="Times New Roman" w:hAnsi="Times New Roman"/>
          <w:sz w:val="17"/>
          <w:szCs w:val="17"/>
        </w:rPr>
        <w:t xml:space="preserve">, in particular nos. 1-6: AAS 67 (1975), pp. 7-9, 17-23.</w:t>
      </w:r>
    </w:p>
  </w:footnote>
  <w:footnote w:id="333">
    <w:p>
      <w:pPr>
        <w:pStyle w:val="FootnoteText"/>
        <w:spacing w:after="0" w:line="240" w:lineRule="auto"/>
      </w:pPr>
      <w:r>
        <w:rPr>
          <w:sz w:val="18"/>
          <w:szCs w:val="18"/>
          <w:b/>
        </w:rPr>
        <w:footnoteRef/>
      </w:r>
      <w:r>
        <w:rPr>
          <w:rFonts w:ascii="Times New Roman" w:hAnsi="Times New Roman"/>
          <w:sz w:val="17"/>
          <w:szCs w:val="17"/>
        </w:rPr>
        <w:t xml:space="preserve"> Cf. 1 Jn. 2:16.</w:t>
      </w:r>
    </w:p>
  </w:footnote>
  <w:footnote w:id="334">
    <w:p>
      <w:pPr>
        <w:pStyle w:val="FootnoteText"/>
        <w:spacing w:after="0" w:line="240" w:lineRule="auto"/>
      </w:pPr>
      <w:r>
        <w:rPr>
          <w:sz w:val="18"/>
          <w:szCs w:val="18"/>
          <w:b/>
        </w:rPr>
        <w:footnoteRef/>
      </w:r>
      <w:r>
        <w:rPr>
          <w:rFonts w:ascii="Times New Roman" w:hAnsi="Times New Roman"/>
          <w:sz w:val="17"/>
          <w:szCs w:val="17"/>
        </w:rPr>
        <w:t xml:space="preserve"> Mt. 6:12.</w:t>
      </w:r>
    </w:p>
  </w:footnote>
  <w:footnote w:id="335">
    <w:p>
      <w:pPr>
        <w:pStyle w:val="FootnoteText"/>
        <w:spacing w:after="0" w:line="240" w:lineRule="auto"/>
      </w:pPr>
      <w:r>
        <w:rPr>
          <w:sz w:val="18"/>
          <w:szCs w:val="18"/>
          <w:b/>
        </w:rPr>
        <w:footnoteRef/>
      </w:r>
      <w:r>
        <w:rPr>
          <w:rFonts w:ascii="Times New Roman" w:hAnsi="Times New Roman"/>
          <w:sz w:val="17"/>
          <w:szCs w:val="17"/>
        </w:rPr>
        <w:t xml:space="preserve"> Eph. 4:2; cf. Gal. 6:2.</w:t>
      </w:r>
    </w:p>
  </w:footnote>
  <w:footnote w:id="336">
    <w:p>
      <w:pPr>
        <w:pStyle w:val="FootnoteText"/>
        <w:spacing w:after="0" w:line="240" w:lineRule="auto"/>
      </w:pPr>
      <w:r>
        <w:rPr>
          <w:sz w:val="18"/>
          <w:szCs w:val="18"/>
          <w:b/>
        </w:rPr>
        <w:footnoteRef/>
      </w:r>
      <w:r>
        <w:rPr>
          <w:rFonts w:ascii="Times New Roman" w:hAnsi="Times New Roman"/>
          <w:sz w:val="17"/>
          <w:szCs w:val="17"/>
        </w:rPr>
        <w:t xml:space="preserve"> Mt. 18:22.</w:t>
      </w:r>
    </w:p>
  </w:footnote>
  <w:footnote w:id="337">
    <w:p>
      <w:pPr>
        <w:pStyle w:val="FootnoteText"/>
        <w:spacing w:after="0" w:line="240" w:lineRule="auto"/>
      </w:pPr>
      <w:r>
        <w:rPr>
          <w:sz w:val="18"/>
          <w:szCs w:val="18"/>
          <w:b/>
        </w:rPr>
        <w:footnoteRef/>
      </w:r>
      <w:r>
        <w:rPr>
          <w:rFonts w:ascii="Times New Roman" w:hAnsi="Times New Roman"/>
          <w:sz w:val="17"/>
          <w:szCs w:val="17"/>
        </w:rPr>
        <w:t xml:space="preserve"> Cf. Lk. 15:32.</w:t>
      </w:r>
    </w:p>
  </w:footnote>
  <w:footnote w:id="338">
    <w:p>
      <w:pPr>
        <w:pStyle w:val="FootnoteText"/>
        <w:spacing w:after="0" w:line="240" w:lineRule="auto"/>
      </w:pPr>
      <w:r>
        <w:rPr>
          <w:sz w:val="18"/>
          <w:szCs w:val="18"/>
          <w:b/>
        </w:rPr>
        <w:footnoteRef/>
      </w:r>
      <w:r>
        <w:rPr>
          <w:rFonts w:ascii="Times New Roman" w:hAnsi="Times New Roman"/>
          <w:sz w:val="17"/>
          <w:szCs w:val="17"/>
        </w:rPr>
        <w:t xml:space="preserve"> Cf. Is. 12:3.</w:t>
      </w:r>
    </w:p>
  </w:footnote>
  <w:footnote w:id="339">
    <w:p>
      <w:pPr>
        <w:pStyle w:val="FootnoteText"/>
        <w:spacing w:after="0" w:line="240" w:lineRule="auto"/>
      </w:pPr>
      <w:r>
        <w:rPr>
          <w:sz w:val="18"/>
          <w:szCs w:val="18"/>
          <w:b/>
        </w:rPr>
        <w:footnoteRef/>
      </w:r>
      <w:r>
        <w:rPr>
          <w:rFonts w:ascii="Times New Roman" w:hAnsi="Times New Roman"/>
          <w:sz w:val="17"/>
          <w:szCs w:val="17"/>
        </w:rPr>
        <w:t xml:space="preserve"> Mt. 10:8.</w:t>
      </w:r>
    </w:p>
  </w:footnote>
  <w:footnote w:id="340">
    <w:p>
      <w:pPr>
        <w:pStyle w:val="FootnoteText"/>
        <w:spacing w:after="0" w:line="240" w:lineRule="auto"/>
      </w:pPr>
      <w:r>
        <w:rPr>
          <w:sz w:val="18"/>
          <w:szCs w:val="18"/>
          <w:b/>
        </w:rPr>
        <w:footnoteRef/>
      </w:r>
      <w:r>
        <w:rPr>
          <w:rFonts w:ascii="Times New Roman" w:hAnsi="Times New Roman"/>
          <w:sz w:val="17"/>
          <w:szCs w:val="17"/>
        </w:rPr>
        <w:t xml:space="preserve"> Cf. Heb. 5:7.</w:t>
      </w:r>
    </w:p>
  </w:footnote>
  <w:footnote w:id="341">
    <w:p>
      <w:pPr>
        <w:pStyle w:val="FootnoteText"/>
        <w:spacing w:after="0" w:line="240" w:lineRule="auto"/>
      </w:pPr>
      <w:r>
        <w:rPr>
          <w:sz w:val="18"/>
          <w:szCs w:val="18"/>
          <w:b/>
        </w:rPr>
        <w:footnoteRef/>
      </w:r>
      <w:r>
        <w:rPr>
          <w:rFonts w:ascii="Times New Roman" w:hAnsi="Times New Roman"/>
          <w:sz w:val="17"/>
          <w:szCs w:val="17"/>
        </w:rPr>
        <w:t xml:space="preserve"> Cf. Wis. 11:24; Ps. 145(144):9; Gn. 1:31.</w:t>
      </w:r>
    </w:p>
  </w:footnote>
  <w:footnote w:id="342">
    <w:p>
      <w:pPr>
        <w:pStyle w:val="FootnoteText"/>
        <w:spacing w:after="0" w:line="240" w:lineRule="auto"/>
      </w:pPr>
      <w:r>
        <w:rPr>
          <w:sz w:val="18"/>
          <w:szCs w:val="18"/>
          <w:b/>
        </w:rPr>
        <w:footnoteRef/>
      </w:r>
      <w:r>
        <w:rPr>
          <w:rFonts w:ascii="Times New Roman" w:hAnsi="Times New Roman"/>
          <w:sz w:val="17"/>
          <w:szCs w:val="17"/>
        </w:rPr>
        <w:t xml:space="preserve"> Lk. 23:34.</w:t>
      </w:r>
    </w:p>
  </w:footnote>
  <w:footnote w:id="343">
    <w:p>
      <w:pPr>
        <w:pStyle w:val="FootnoteText"/>
        <w:spacing w:after="0" w:line="240" w:lineRule="auto"/>
      </w:pPr>
      <w:r>
        <w:rPr>
          <w:sz w:val="18"/>
          <w:szCs w:val="18"/>
          <w:b/>
        </w:rPr>
        <w:footnoteRef/>
      </w:r>
      <w:r>
        <w:rPr>
          <w:rFonts w:ascii="Times New Roman" w:hAnsi="Times New Roman"/>
          <w:sz w:val="17"/>
          <w:szCs w:val="17"/>
        </w:rPr>
        <w:t xml:space="preserve"> Cf. 1 Cor. 4:1.</w:t>
      </w:r>
    </w:p>
  </w:footnote>
  <w:footnote w:id="344">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345">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AAAA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