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  <w:pBdr>
          <w:bottom w:val="single" w:sz="14" w:color="17365D" w:space="4"/>
        </w:pBdr>
      </w:pPr>
      <w:r>
        <w:rPr>
          <w:rFonts w:ascii="Cambria" w:hAnsi="Cambria"/>
          <w:b/>
          <w:i w:val="0"/>
          <w:color w:val="17365D"/>
          <w:sz w:val="52"/>
        </w:rPr>
        <w:t>Axiom Forecasting Group</w:t>
      </w:r>
    </w:p>
    <w:p>
      <w:pPr>
        <w:spacing w:before="100" w:after="280"/>
        <w:jc w:val="center"/>
      </w:pPr>
      <w:r>
        <w:rPr>
          <w:rFonts w:ascii="Cambria" w:hAnsi="Cambria"/>
          <w:b/>
          <w:i w:val="0"/>
          <w:color w:val="17365D"/>
          <w:sz w:val="28"/>
        </w:rPr>
        <w:t>AFG Forecast Accuracy Index</w:t>
      </w:r>
      <w:r>
        <w:rPr>
          <w:rFonts w:ascii="Cambria" w:hAnsi="Cambria"/>
          <w:b w:val="0"/>
          <w:i w:val="0"/>
          <w:color w:val="365F91"/>
          <w:sz w:val="24"/>
        </w:rPr>
        <w:t xml:space="preserve">   |   Updated October 12, 2026</w:t>
      </w:r>
    </w:p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Overall Performance — Two Tracks</w:t>
      </w:r>
    </w:p>
    <w:p>
      <w:pPr>
        <w:spacing w:after="160"/>
      </w:pPr>
      <w:r>
        <w:rPr>
          <w:rFonts w:ascii="Cambria" w:hAnsi="Cambria"/>
          <w:b w:val="0"/>
          <w:i/>
          <w:color w:val="808080"/>
          <w:sz w:val="19"/>
        </w:rPr>
        <w:t>AFG publishes both numbers every cycle. Neither replaces the other.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5400"/>
        <w:gridCol w:w="5400"/>
      </w:tblGrid>
      <w:tr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First-Call Accuracy  (hardest test)</w:t>
            </w:r>
          </w:p>
        </w:tc>
        <w:tc>
          <w:tcPr>
            <w:shd w:fill="DCE6F1" w:val="clear"/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120" w:after="12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20"/>
              </w:rPr>
              <w:t>Updated-Position Accuracy</w:t>
            </w:r>
          </w:p>
        </w:tc>
      </w:tr>
      <w:tr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13-12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52%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0.249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0.019</w:t>
            </w:r>
          </w:p>
        </w:tc>
        <w:tc>
          <w:tcPr>
            <w:tcBorders>
              <w:top w:val="single" w:sz="2" w:color="C8D4E8"/>
              <w:left w:val="single" w:sz="2" w:color="C8D4E8"/>
              <w:bottom w:val="single" w:sz="2" w:color="C8D4E8"/>
              <w:right w:val="single" w:sz="2" w:color="C8D4E8"/>
            </w:tcBorders>
            <w:tcW w:w="5400" w:type="dxa"/>
          </w:tcPr>
          <w:p>
            <w:pPr>
              <w:spacing w:before="200" w:after="40"/>
              <w:jc w:val="center"/>
            </w:pPr>
            <w:r/>
            <w:r>
              <w:rPr>
                <w:rFonts w:ascii="Cambria" w:hAnsi="Cambria"/>
                <w:b/>
                <w:i w:val="0"/>
                <w:color w:val="17365D"/>
                <w:sz w:val="52"/>
              </w:rPr>
              <w:t>13-7</w:t>
            </w:r>
          </w:p>
          <w:p>
            <w:pPr>
              <w:spacing w:after="80"/>
              <w:jc w:val="center"/>
            </w:pPr>
            <w:r>
              <w:rPr>
                <w:rFonts w:ascii="Cambria" w:hAnsi="Cambria"/>
                <w:b/>
                <w:i w:val="0"/>
                <w:color w:val="17365D"/>
                <w:sz w:val="22"/>
              </w:rPr>
              <w:t>65% accuracy</w:t>
            </w:r>
          </w:p>
          <w:p>
            <w:pPr>
              <w:spacing w:after="40"/>
              <w:jc w:val="center"/>
            </w:pPr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AFG Brier 0.245</w:t>
            </w:r>
          </w:p>
          <w:p>
            <w:pPr>
              <w:spacing w:after="200"/>
              <w:jc w:val="center"/>
            </w:pPr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trails market by 0.015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Accuracy by Category</w:t>
      </w:r>
    </w:p>
    <w:tbl>
      <w:tblPr>
        <w:tblLook w:firstColumn="1" w:firstRow="1" w:lastColumn="0" w:lastRow="0" w:noHBand="0" w:noVBand="1" w:val="04A0"/>
        <w:tblW w:w="9600" w:type="dxa"/>
      </w:tblPr>
      <w:tblGrid>
        <w:gridCol w:w="2100"/>
        <w:gridCol w:w="1500"/>
        <w:gridCol w:w="1500"/>
        <w:gridCol w:w="1500"/>
        <w:gridCol w:w="1500"/>
        <w:gridCol w:w="15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Forecasts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Incorrect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Accuracy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Brier Score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3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43%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0.284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3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0.295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0.216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6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5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83%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0.186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9"/>
              </w:rPr>
              <w:t>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F6F3D"/>
                <w:sz w:val="19"/>
              </w:rPr>
              <w:t>4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A6231F"/>
                <w:sz w:val="19"/>
              </w:rPr>
              <w:t>3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57%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9"/>
              </w:rPr>
              <w:t>0.257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Recent Resolved Forecasts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500"/>
        <w:gridCol w:w="1300"/>
        <w:gridCol w:w="800"/>
        <w:gridCol w:w="800"/>
        <w:gridCol w:w="1300"/>
        <w:gridCol w:w="1000"/>
        <w:gridCol w:w="2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Category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Kalshi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AFG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Blanche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Spider-Man Brand New Day — RT score above 90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Fay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Gonzalo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Hanna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Weather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Cleveland Cavaliers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LeBron James Next Team — Miami Heat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Sports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48%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Rick Devens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37%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Drew Campbell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39%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32%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Yash Patel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22%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Blanche AG nomination advances committee bef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Politics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61%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52%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Big Brother S28 Winner — Dee Valladares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Culture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19%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15%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✓ 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Maintains rate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5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Economics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62%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3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0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2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✗ 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Position Changes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Markets where AFG's published call changed direction before resolution. The First-Call track above scores the original call; the Updated-Position track scores the call shown here as "Last Call."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600"/>
        <w:gridCol w:w="1800"/>
        <w:gridCol w:w="1800"/>
        <w:gridCol w:w="1800"/>
        <w:gridCol w:w="18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First Result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Last Result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Trump next Attorney General — Todd Bla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55%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80%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6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Exceptional drought — Oregon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38%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Correct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72%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8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Incorrect</w:t>
            </w:r>
          </w:p>
        </w:tc>
      </w:tr>
    </w:tbl>
    <w:p>
      <w:pPr>
        <w:spacing w:before="280" w:after="80"/>
        <w:pBdr>
          <w:bottom w:val="single" w:sz="6" w:color="365F91" w:space="3"/>
        </w:pBdr>
      </w:pPr>
      <w:r>
        <w:rPr>
          <w:rFonts w:ascii="Cambria" w:hAnsi="Cambria"/>
          <w:b/>
          <w:i w:val="0"/>
          <w:color w:val="365F91"/>
          <w:sz w:val="26"/>
        </w:rPr>
        <w:t>Closed Positions</w:t>
      </w:r>
    </w:p>
    <w:p>
      <w:pPr>
        <w:spacing w:after="120"/>
      </w:pPr>
      <w:r>
        <w:rPr>
          <w:rFonts w:ascii="Cambria" w:hAnsi="Cambria"/>
          <w:b w:val="0"/>
          <w:i/>
          <w:color w:val="808080"/>
          <w:sz w:val="18"/>
        </w:rPr>
        <w:t>Contracts AFG exited before resolution. A subscriber following AFG held no position at settlement. The First-Call track above still scores the original call; the Updated-Position track excludes these. Shown here with the outcome so the record is complete.</w:t>
      </w:r>
    </w:p>
    <w:tbl>
      <w:tblPr>
        <w:tblLook w:firstColumn="1" w:firstRow="1" w:lastColumn="0" w:lastRow="0" w:noHBand="0" w:noVBand="1" w:val="04A0"/>
        <w:tblW w:w="10800" w:type="dxa"/>
      </w:tblPr>
      <w:tblGrid>
        <w:gridCol w:w="3200"/>
        <w:gridCol w:w="1700"/>
        <w:gridCol w:w="1400"/>
        <w:gridCol w:w="1400"/>
        <w:gridCol w:w="3100"/>
      </w:tblGrid>
      <w:tr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Market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Closed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Outcome</w:t>
            </w:r>
          </w:p>
        </w:tc>
        <w:tc>
          <w:tcPr>
            <w:shd w:fill="DCE6F1" w:val="clear"/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80" w:after="80"/>
            </w:pPr>
            <w:r/>
            <w:r>
              <w:rPr>
                <w:rFonts w:ascii="Cambria" w:hAnsi="Cambria"/>
                <w:b/>
                <w:i w:val="0"/>
                <w:color w:val="17365D"/>
                <w:sz w:val="19"/>
              </w:rPr>
              <w:t>Original Call Would Have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First Atlantic hurricane — Isaias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30%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2026-10-07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Next Fed rate hike — Before 2027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BUY NO @ 45%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2026-09-11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YES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US Open Men's Singles — Carlos Alc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33%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2026-09-02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Fed decision in September — Mainta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76%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2026-08-31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  <w:tr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2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17365D"/>
                <w:sz w:val="18"/>
              </w:rPr>
              <w:t>This July 2026 is the hottest July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7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F6F3D"/>
                <w:sz w:val="18"/>
              </w:rPr>
              <w:t>BUY YES @ 24%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 w:val="0"/>
                <w:i w:val="0"/>
                <w:color w:val="808080"/>
                <w:sz w:val="18"/>
              </w:rPr>
              <w:t>2026-08-12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14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17365D"/>
                <w:sz w:val="18"/>
              </w:rPr>
              <w:t>NO</w:t>
            </w:r>
          </w:p>
        </w:tc>
        <w:tc>
          <w:tcPr>
            <w:tcBorders>
              <w:top w:val="single" w:sz="2" w:color="B0B8C8"/>
              <w:left w:val="single" w:sz="2" w:color="B0B8C8"/>
              <w:bottom w:val="single" w:sz="2" w:color="B0B8C8"/>
              <w:right w:val="single" w:sz="2" w:color="B0B8C8"/>
            </w:tcBorders>
            <w:tcW w:w="3100" w:type="dxa"/>
          </w:tcPr>
          <w:p>
            <w:pPr>
              <w:spacing w:before="60" w:after="60"/>
            </w:pPr>
            <w:r/>
            <w:r>
              <w:rPr>
                <w:rFonts w:ascii="Cambria" w:hAnsi="Cambria"/>
                <w:b/>
                <w:i w:val="0"/>
                <w:color w:val="A6231F"/>
                <w:sz w:val="18"/>
              </w:rPr>
              <w:t>been Incorrect</w:t>
            </w:r>
          </w:p>
        </w:tc>
      </w:tr>
    </w:tbl>
    <w:p>
      <w:pPr>
        <w:spacing w:before="320"/>
      </w:pPr>
      <w:r>
        <w:rPr>
          <w:rFonts w:ascii="Cambria" w:hAnsi="Cambria"/>
          <w:b w:val="0"/>
          <w:i/>
          <w:color w:val="808080"/>
          <w:sz w:val="17"/>
        </w:rPr>
        <w:t>Brier Score: 0 = perfect · 0.25 = coin flip · 1.0 = perfectly wrong.  This report is for informational purposes only and is not financial advice.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