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August 12,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2700"/>
        <w:gridCol w:w="2700"/>
        <w:gridCol w:w="2700"/>
        <w:gridCol w:w="2700"/>
      </w:tblGrid>
      <w:tr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5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Total Forecasts</w:t>
            </w:r>
          </w:p>
        </w:tc>
        <w:tc>
          <w:tcPr>
            <w:shd w:fill="E8F5E9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F6F3D"/>
                <w:sz w:val="44"/>
              </w:rPr>
              <w:t>4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Correct</w:t>
            </w:r>
          </w:p>
        </w:tc>
        <w:tc>
          <w:tcPr>
            <w:shd w:fill="FDECEA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A6231F"/>
                <w:sz w:val="44"/>
              </w:rPr>
              <w:t>1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Incorrect</w:t>
            </w:r>
          </w:p>
        </w:tc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0.111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AFG Brier Score</w:t>
            </w:r>
          </w:p>
        </w:tc>
      </w:tr>
    </w:tbl>
    <w:p>
      <w:pPr>
        <w:spacing w:before="160" w:after="40"/>
        <w:jc w:val="center"/>
      </w:pPr>
      <w:r>
        <w:rPr>
          <w:rFonts w:ascii="Cambria" w:hAnsi="Cambria"/>
          <w:b/>
          <w:i w:val="0"/>
          <w:color w:val="17365D"/>
          <w:sz w:val="22"/>
        </w:rPr>
        <w:t xml:space="preserve">Accuracy: </w:t>
      </w:r>
      <w:r>
        <w:rPr>
          <w:rFonts w:ascii="Cambria" w:hAnsi="Cambria"/>
          <w:b/>
          <w:i w:val="0"/>
          <w:color w:val="17365D"/>
          <w:sz w:val="26"/>
        </w:rPr>
        <w:t>80%</w:t>
      </w:r>
      <w:r>
        <w:rPr>
          <w:rFonts w:ascii="Cambria" w:hAnsi="Cambria"/>
          <w:b w:val="0"/>
          <w:i w:val="0"/>
          <w:color w:val="808080"/>
          <w:sz w:val="21"/>
        </w:rPr>
        <w:t xml:space="preserve">   |   AFG </w:t>
      </w:r>
      <w:r>
        <w:rPr>
          <w:rFonts w:ascii="Cambria" w:hAnsi="Cambria"/>
          <w:b/>
          <w:i w:val="0"/>
          <w:color w:val="1F6F3D"/>
          <w:sz w:val="21"/>
        </w:rPr>
        <w:t>beats the Kalshi market</w:t>
      </w:r>
      <w:r>
        <w:rPr>
          <w:rFonts w:ascii="Cambria" w:hAnsi="Cambria"/>
          <w:b w:val="0"/>
          <w:i w:val="0"/>
          <w:color w:val="808080"/>
          <w:sz w:val="21"/>
        </w:rPr>
        <w:t xml:space="preserve"> by 0.021 Brier points</w:t>
      </w:r>
      <w:r>
        <w:rPr>
          <w:rFonts w:ascii="Cambria" w:hAnsi="Cambria"/>
          <w:b w:val="0"/>
          <w:i/>
          <w:color w:val="808080"/>
          <w:sz w:val="19"/>
        </w:rPr>
        <w:t xml:space="preserve">  (Market Brier: 0.132)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