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6A8BC" w14:textId="77777777" w:rsidR="00156DEC" w:rsidRPr="00156DEC" w:rsidRDefault="00156DEC" w:rsidP="00156DEC">
      <w:pPr>
        <w:jc w:val="center"/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LOIS ORDINAIRES DU QUÉBEC SOUVERAIN</w:t>
      </w:r>
    </w:p>
    <w:p w14:paraId="52D42A9C" w14:textId="77777777" w:rsidR="00156DEC" w:rsidRPr="00156DEC" w:rsidRDefault="00156DEC" w:rsidP="00156DEC">
      <w:pPr>
        <w:jc w:val="center"/>
        <w:rPr>
          <w:rFonts w:ascii="Arial" w:hAnsi="Arial" w:cs="Arial"/>
          <w:b/>
          <w:bCs/>
          <w:i/>
          <w:iCs/>
        </w:rPr>
      </w:pPr>
      <w:r w:rsidRPr="00156DEC">
        <w:rPr>
          <w:rFonts w:ascii="Arial" w:hAnsi="Arial" w:cs="Arial"/>
          <w:b/>
          <w:bCs/>
          <w:i/>
          <w:iCs/>
        </w:rPr>
        <w:t>(Application quotidienne de la Constitution et des lois organiques)</w:t>
      </w:r>
    </w:p>
    <w:p w14:paraId="30737552" w14:textId="5CE43B00" w:rsidR="00156DEC" w:rsidRPr="00156DEC" w:rsidRDefault="00156DEC" w:rsidP="00156DEC">
      <w:pPr>
        <w:jc w:val="center"/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lang w:val="en-US"/>
        </w:rPr>
        <w:drawing>
          <wp:inline distT="0" distB="0" distL="0" distR="0" wp14:anchorId="4BD29D14" wp14:editId="3513C839">
            <wp:extent cx="881380" cy="962025"/>
            <wp:effectExtent l="0" t="0" r="0" b="9525"/>
            <wp:docPr id="991886439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88138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3513A" w14:textId="5FB742A2" w:rsidR="00156DEC" w:rsidRPr="00156DEC" w:rsidRDefault="00156DEC" w:rsidP="00156DEC">
      <w:pPr>
        <w:jc w:val="center"/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pict w14:anchorId="69E0EAA5">
          <v:rect id="_x0000_i1037" style="width:6in;height:.75pt" o:hralign="center" o:hrstd="t" o:hr="t" fillcolor="#a0a0a0" stroked="f"/>
        </w:pict>
      </w:r>
    </w:p>
    <w:p w14:paraId="135185F0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PRINCIPES GÉNÉRAUX</w:t>
      </w:r>
    </w:p>
    <w:p w14:paraId="398BFC7D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  <w:i/>
          <w:iCs/>
        </w:rPr>
        <w:t>(</w:t>
      </w:r>
      <w:proofErr w:type="gramStart"/>
      <w:r w:rsidRPr="00156DEC">
        <w:rPr>
          <w:rFonts w:ascii="Arial" w:hAnsi="Arial" w:cs="Arial"/>
          <w:b/>
          <w:bCs/>
          <w:i/>
          <w:iCs/>
        </w:rPr>
        <w:t>socle</w:t>
      </w:r>
      <w:proofErr w:type="gramEnd"/>
      <w:r w:rsidRPr="00156DEC">
        <w:rPr>
          <w:rFonts w:ascii="Arial" w:hAnsi="Arial" w:cs="Arial"/>
          <w:b/>
          <w:bCs/>
          <w:i/>
          <w:iCs/>
        </w:rPr>
        <w:t xml:space="preserve"> non négociable)</w:t>
      </w:r>
    </w:p>
    <w:p w14:paraId="4A621902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Article A-1 — Nature des lois administratives</w:t>
      </w:r>
    </w:p>
    <w:p w14:paraId="30663426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Les lois administratives encadrent l’exécution concrète des lois, par l’administration publique.</w:t>
      </w:r>
    </w:p>
    <w:p w14:paraId="5BEB6826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Elles :</w:t>
      </w:r>
    </w:p>
    <w:p w14:paraId="71076B8B" w14:textId="77777777" w:rsidR="00156DEC" w:rsidRPr="00156DEC" w:rsidRDefault="00156DEC" w:rsidP="00156DEC">
      <w:pPr>
        <w:numPr>
          <w:ilvl w:val="0"/>
          <w:numId w:val="1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ne</w:t>
      </w:r>
      <w:proofErr w:type="gramEnd"/>
      <w:r w:rsidRPr="00156DEC">
        <w:rPr>
          <w:rFonts w:ascii="Arial" w:hAnsi="Arial" w:cs="Arial"/>
          <w:b/>
          <w:bCs/>
        </w:rPr>
        <w:t xml:space="preserve"> créent aucun pouvoir politique ;</w:t>
      </w:r>
    </w:p>
    <w:p w14:paraId="44B5A95C" w14:textId="77777777" w:rsidR="00156DEC" w:rsidRPr="00156DEC" w:rsidRDefault="00156DEC" w:rsidP="00156DEC">
      <w:pPr>
        <w:numPr>
          <w:ilvl w:val="0"/>
          <w:numId w:val="1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ne</w:t>
      </w:r>
      <w:proofErr w:type="gramEnd"/>
      <w:r w:rsidRPr="00156DEC">
        <w:rPr>
          <w:rFonts w:ascii="Arial" w:hAnsi="Arial" w:cs="Arial"/>
          <w:b/>
          <w:bCs/>
        </w:rPr>
        <w:t xml:space="preserve"> modifient aucun droit fondamental ;</w:t>
      </w:r>
    </w:p>
    <w:p w14:paraId="082EFDA0" w14:textId="77777777" w:rsidR="00156DEC" w:rsidRPr="00156DEC" w:rsidRDefault="00156DEC" w:rsidP="00156DEC">
      <w:pPr>
        <w:numPr>
          <w:ilvl w:val="0"/>
          <w:numId w:val="1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ne</w:t>
      </w:r>
      <w:proofErr w:type="gramEnd"/>
      <w:r w:rsidRPr="00156DEC">
        <w:rPr>
          <w:rFonts w:ascii="Arial" w:hAnsi="Arial" w:cs="Arial"/>
          <w:b/>
          <w:bCs/>
        </w:rPr>
        <w:t xml:space="preserve"> remplacent aucune loi votée.</w:t>
      </w:r>
    </w:p>
    <w:p w14:paraId="0DC49661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pict w14:anchorId="5FA32AB3">
          <v:rect id="_x0000_i1185" style="width:0;height:1.5pt" o:hralign="center" o:hrstd="t" o:hr="t" fillcolor="#a0a0a0" stroked="f"/>
        </w:pict>
      </w:r>
    </w:p>
    <w:p w14:paraId="49C9C401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Article A-2 — Subordination stricte</w:t>
      </w:r>
    </w:p>
    <w:p w14:paraId="5C71401D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Les lois administratives sont strictement subordonnées :</w:t>
      </w:r>
    </w:p>
    <w:p w14:paraId="7FB58BFF" w14:textId="77777777" w:rsidR="00156DEC" w:rsidRPr="00156DEC" w:rsidRDefault="00156DEC" w:rsidP="00156DEC">
      <w:pPr>
        <w:numPr>
          <w:ilvl w:val="0"/>
          <w:numId w:val="2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à</w:t>
      </w:r>
      <w:proofErr w:type="gramEnd"/>
      <w:r w:rsidRPr="00156DEC">
        <w:rPr>
          <w:rFonts w:ascii="Arial" w:hAnsi="Arial" w:cs="Arial"/>
          <w:b/>
          <w:bCs/>
        </w:rPr>
        <w:t xml:space="preserve"> la Constitution ;</w:t>
      </w:r>
    </w:p>
    <w:p w14:paraId="72C8B251" w14:textId="77777777" w:rsidR="00156DEC" w:rsidRPr="00156DEC" w:rsidRDefault="00156DEC" w:rsidP="00156DEC">
      <w:pPr>
        <w:numPr>
          <w:ilvl w:val="0"/>
          <w:numId w:val="2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aux</w:t>
      </w:r>
      <w:proofErr w:type="gramEnd"/>
      <w:r w:rsidRPr="00156DEC">
        <w:rPr>
          <w:rFonts w:ascii="Arial" w:hAnsi="Arial" w:cs="Arial"/>
          <w:b/>
          <w:bCs/>
        </w:rPr>
        <w:t xml:space="preserve"> lois constitutionnelles dérivées ;</w:t>
      </w:r>
    </w:p>
    <w:p w14:paraId="186DB0DC" w14:textId="77777777" w:rsidR="00156DEC" w:rsidRPr="00156DEC" w:rsidRDefault="00156DEC" w:rsidP="00156DEC">
      <w:pPr>
        <w:numPr>
          <w:ilvl w:val="0"/>
          <w:numId w:val="2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aux</w:t>
      </w:r>
      <w:proofErr w:type="gramEnd"/>
      <w:r w:rsidRPr="00156DEC">
        <w:rPr>
          <w:rFonts w:ascii="Arial" w:hAnsi="Arial" w:cs="Arial"/>
          <w:b/>
          <w:bCs/>
        </w:rPr>
        <w:t xml:space="preserve"> lois organiques ;</w:t>
      </w:r>
    </w:p>
    <w:p w14:paraId="43269CE5" w14:textId="77777777" w:rsidR="00156DEC" w:rsidRPr="00156DEC" w:rsidRDefault="00156DEC" w:rsidP="00156DEC">
      <w:pPr>
        <w:numPr>
          <w:ilvl w:val="0"/>
          <w:numId w:val="2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aux</w:t>
      </w:r>
      <w:proofErr w:type="gramEnd"/>
      <w:r w:rsidRPr="00156DEC">
        <w:rPr>
          <w:rFonts w:ascii="Arial" w:hAnsi="Arial" w:cs="Arial"/>
          <w:b/>
          <w:bCs/>
        </w:rPr>
        <w:t xml:space="preserve"> lois ordinaires.</w:t>
      </w:r>
    </w:p>
    <w:p w14:paraId="3B5DE724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Segoe UI Emoji" w:hAnsi="Segoe UI Emoji" w:cs="Segoe UI Emoji"/>
          <w:b/>
          <w:bCs/>
        </w:rPr>
        <w:t>➡️</w:t>
      </w:r>
      <w:r w:rsidRPr="00156DEC">
        <w:rPr>
          <w:rFonts w:ascii="Arial" w:hAnsi="Arial" w:cs="Arial"/>
          <w:b/>
          <w:bCs/>
        </w:rPr>
        <w:t xml:space="preserve"> Elles ne peuvent jamais primer sur une loi votée.</w:t>
      </w:r>
    </w:p>
    <w:p w14:paraId="1C7923C7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pict w14:anchorId="11AA0799">
          <v:rect id="_x0000_i1186" style="width:0;height:1.5pt" o:hralign="center" o:hrstd="t" o:hr="t" fillcolor="#a0a0a0" stroked="f"/>
        </w:pict>
      </w:r>
    </w:p>
    <w:p w14:paraId="6E5E38A5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Article A-3 — Interdiction de gouverner par l’administration</w:t>
      </w:r>
    </w:p>
    <w:p w14:paraId="2FB00A5A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Il est interdit d’utiliser :</w:t>
      </w:r>
    </w:p>
    <w:p w14:paraId="0F89F4A4" w14:textId="77777777" w:rsidR="00156DEC" w:rsidRPr="00156DEC" w:rsidRDefault="00156DEC" w:rsidP="00156DEC">
      <w:pPr>
        <w:numPr>
          <w:ilvl w:val="0"/>
          <w:numId w:val="3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des</w:t>
      </w:r>
      <w:proofErr w:type="gramEnd"/>
      <w:r w:rsidRPr="00156DEC">
        <w:rPr>
          <w:rFonts w:ascii="Arial" w:hAnsi="Arial" w:cs="Arial"/>
          <w:b/>
          <w:bCs/>
        </w:rPr>
        <w:t xml:space="preserve"> procédures ;</w:t>
      </w:r>
    </w:p>
    <w:p w14:paraId="3A7AF82B" w14:textId="77777777" w:rsidR="00156DEC" w:rsidRPr="00156DEC" w:rsidRDefault="00156DEC" w:rsidP="00156DEC">
      <w:pPr>
        <w:numPr>
          <w:ilvl w:val="0"/>
          <w:numId w:val="3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lastRenderedPageBreak/>
        <w:t>des</w:t>
      </w:r>
      <w:proofErr w:type="gramEnd"/>
      <w:r w:rsidRPr="00156DEC">
        <w:rPr>
          <w:rFonts w:ascii="Arial" w:hAnsi="Arial" w:cs="Arial"/>
          <w:b/>
          <w:bCs/>
        </w:rPr>
        <w:t xml:space="preserve"> directives ;</w:t>
      </w:r>
    </w:p>
    <w:p w14:paraId="1A8F5321" w14:textId="77777777" w:rsidR="00156DEC" w:rsidRPr="00156DEC" w:rsidRDefault="00156DEC" w:rsidP="00156DEC">
      <w:pPr>
        <w:numPr>
          <w:ilvl w:val="0"/>
          <w:numId w:val="3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des</w:t>
      </w:r>
      <w:proofErr w:type="gramEnd"/>
      <w:r w:rsidRPr="00156DEC">
        <w:rPr>
          <w:rFonts w:ascii="Arial" w:hAnsi="Arial" w:cs="Arial"/>
          <w:b/>
          <w:bCs/>
        </w:rPr>
        <w:t xml:space="preserve"> normes internes ;</w:t>
      </w:r>
    </w:p>
    <w:p w14:paraId="0774D3BC" w14:textId="77777777" w:rsidR="00156DEC" w:rsidRPr="00156DEC" w:rsidRDefault="00156DEC" w:rsidP="00156DEC">
      <w:pPr>
        <w:numPr>
          <w:ilvl w:val="0"/>
          <w:numId w:val="3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des</w:t>
      </w:r>
      <w:proofErr w:type="gramEnd"/>
      <w:r w:rsidRPr="00156DEC">
        <w:rPr>
          <w:rFonts w:ascii="Arial" w:hAnsi="Arial" w:cs="Arial"/>
          <w:b/>
          <w:bCs/>
        </w:rPr>
        <w:t xml:space="preserve"> circulaires ;</w:t>
      </w:r>
      <w:r w:rsidRPr="00156DEC">
        <w:rPr>
          <w:rFonts w:ascii="Arial" w:hAnsi="Arial" w:cs="Arial"/>
          <w:b/>
          <w:bCs/>
        </w:rPr>
        <w:br/>
        <w:t>pour produire un effet équivalent à une loi.</w:t>
      </w:r>
    </w:p>
    <w:p w14:paraId="27EB965C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Tout effet normatif déguisé est nul.</w:t>
      </w:r>
    </w:p>
    <w:p w14:paraId="13F410B4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pict w14:anchorId="42F221A5">
          <v:rect id="_x0000_i1187" style="width:0;height:1.5pt" o:hralign="center" o:hrstd="t" o:hr="t" fillcolor="#a0a0a0" stroked="f"/>
        </w:pict>
      </w:r>
    </w:p>
    <w:p w14:paraId="15319598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TITRE I — DE L’ADMINISTRATION PUBLIQUE</w:t>
      </w:r>
    </w:p>
    <w:p w14:paraId="2A44B7A5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Article A-4 — Définition</w:t>
      </w:r>
    </w:p>
    <w:p w14:paraId="2945FD19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L’administration publique comprend :</w:t>
      </w:r>
    </w:p>
    <w:p w14:paraId="7D0B7ED8" w14:textId="77777777" w:rsidR="00156DEC" w:rsidRPr="00156DEC" w:rsidRDefault="00156DEC" w:rsidP="00156DEC">
      <w:pPr>
        <w:numPr>
          <w:ilvl w:val="0"/>
          <w:numId w:val="4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ministères</w:t>
      </w:r>
      <w:proofErr w:type="gramEnd"/>
      <w:r w:rsidRPr="00156DEC">
        <w:rPr>
          <w:rFonts w:ascii="Arial" w:hAnsi="Arial" w:cs="Arial"/>
          <w:b/>
          <w:bCs/>
        </w:rPr>
        <w:t xml:space="preserve"> ;</w:t>
      </w:r>
    </w:p>
    <w:p w14:paraId="3D0E31B6" w14:textId="77777777" w:rsidR="00156DEC" w:rsidRPr="00156DEC" w:rsidRDefault="00156DEC" w:rsidP="00156DEC">
      <w:pPr>
        <w:numPr>
          <w:ilvl w:val="0"/>
          <w:numId w:val="4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agences</w:t>
      </w:r>
      <w:proofErr w:type="gramEnd"/>
      <w:r w:rsidRPr="00156DEC">
        <w:rPr>
          <w:rFonts w:ascii="Arial" w:hAnsi="Arial" w:cs="Arial"/>
          <w:b/>
          <w:bCs/>
        </w:rPr>
        <w:t xml:space="preserve"> ;</w:t>
      </w:r>
    </w:p>
    <w:p w14:paraId="6495D5BA" w14:textId="77777777" w:rsidR="00156DEC" w:rsidRPr="00156DEC" w:rsidRDefault="00156DEC" w:rsidP="00156DEC">
      <w:pPr>
        <w:numPr>
          <w:ilvl w:val="0"/>
          <w:numId w:val="4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organismes</w:t>
      </w:r>
      <w:proofErr w:type="gramEnd"/>
      <w:r w:rsidRPr="00156DEC">
        <w:rPr>
          <w:rFonts w:ascii="Arial" w:hAnsi="Arial" w:cs="Arial"/>
          <w:b/>
          <w:bCs/>
        </w:rPr>
        <w:t xml:space="preserve"> ;</w:t>
      </w:r>
    </w:p>
    <w:p w14:paraId="63352CC4" w14:textId="77777777" w:rsidR="00156DEC" w:rsidRPr="00156DEC" w:rsidRDefault="00156DEC" w:rsidP="00156DEC">
      <w:pPr>
        <w:numPr>
          <w:ilvl w:val="0"/>
          <w:numId w:val="4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sociétés</w:t>
      </w:r>
      <w:proofErr w:type="gramEnd"/>
      <w:r w:rsidRPr="00156DEC">
        <w:rPr>
          <w:rFonts w:ascii="Arial" w:hAnsi="Arial" w:cs="Arial"/>
          <w:b/>
          <w:bCs/>
        </w:rPr>
        <w:t xml:space="preserve"> d’État ;</w:t>
      </w:r>
    </w:p>
    <w:p w14:paraId="0A034023" w14:textId="77777777" w:rsidR="00156DEC" w:rsidRPr="00156DEC" w:rsidRDefault="00156DEC" w:rsidP="00156DEC">
      <w:pPr>
        <w:numPr>
          <w:ilvl w:val="0"/>
          <w:numId w:val="4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tout</w:t>
      </w:r>
      <w:proofErr w:type="gramEnd"/>
      <w:r w:rsidRPr="00156DEC">
        <w:rPr>
          <w:rFonts w:ascii="Arial" w:hAnsi="Arial" w:cs="Arial"/>
          <w:b/>
          <w:bCs/>
        </w:rPr>
        <w:t xml:space="preserve"> sous-traitant exécutant une mission publique.</w:t>
      </w:r>
    </w:p>
    <w:p w14:paraId="39C02587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pict w14:anchorId="5E017F19">
          <v:rect id="_x0000_i1188" style="width:0;height:1.5pt" o:hralign="center" o:hrstd="t" o:hr="t" fillcolor="#a0a0a0" stroked="f"/>
        </w:pict>
      </w:r>
    </w:p>
    <w:p w14:paraId="1B6C8955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Article A-5 — Obligation de légalité</w:t>
      </w:r>
    </w:p>
    <w:p w14:paraId="2DDD3AD3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Toute action administrative doit :</w:t>
      </w:r>
    </w:p>
    <w:p w14:paraId="1B268C4B" w14:textId="77777777" w:rsidR="00156DEC" w:rsidRPr="00156DEC" w:rsidRDefault="00156DEC" w:rsidP="00156DEC">
      <w:pPr>
        <w:numPr>
          <w:ilvl w:val="0"/>
          <w:numId w:val="5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avoir</w:t>
      </w:r>
      <w:proofErr w:type="gramEnd"/>
      <w:r w:rsidRPr="00156DEC">
        <w:rPr>
          <w:rFonts w:ascii="Arial" w:hAnsi="Arial" w:cs="Arial"/>
          <w:b/>
          <w:bCs/>
        </w:rPr>
        <w:t xml:space="preserve"> un fondement légal explicite ;</w:t>
      </w:r>
    </w:p>
    <w:p w14:paraId="30E0D258" w14:textId="77777777" w:rsidR="00156DEC" w:rsidRPr="00156DEC" w:rsidRDefault="00156DEC" w:rsidP="00156DEC">
      <w:pPr>
        <w:numPr>
          <w:ilvl w:val="0"/>
          <w:numId w:val="5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être</w:t>
      </w:r>
      <w:proofErr w:type="gramEnd"/>
      <w:r w:rsidRPr="00156DEC">
        <w:rPr>
          <w:rFonts w:ascii="Arial" w:hAnsi="Arial" w:cs="Arial"/>
          <w:b/>
          <w:bCs/>
        </w:rPr>
        <w:t xml:space="preserve"> proportionnée ;</w:t>
      </w:r>
    </w:p>
    <w:p w14:paraId="3BF23D2E" w14:textId="77777777" w:rsidR="00156DEC" w:rsidRPr="00156DEC" w:rsidRDefault="00156DEC" w:rsidP="00156DEC">
      <w:pPr>
        <w:numPr>
          <w:ilvl w:val="0"/>
          <w:numId w:val="5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être</w:t>
      </w:r>
      <w:proofErr w:type="gramEnd"/>
      <w:r w:rsidRPr="00156DEC">
        <w:rPr>
          <w:rFonts w:ascii="Arial" w:hAnsi="Arial" w:cs="Arial"/>
          <w:b/>
          <w:bCs/>
        </w:rPr>
        <w:t xml:space="preserve"> traçable.</w:t>
      </w:r>
    </w:p>
    <w:p w14:paraId="5721E4ED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À défaut, l’acte est nul.</w:t>
      </w:r>
    </w:p>
    <w:p w14:paraId="4A58426C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pict w14:anchorId="7A75B8D9">
          <v:rect id="_x0000_i1189" style="width:0;height:1.5pt" o:hralign="center" o:hrstd="t" o:hr="t" fillcolor="#a0a0a0" stroked="f"/>
        </w:pict>
      </w:r>
    </w:p>
    <w:p w14:paraId="36F8F969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Article A-6 — Devoir d’agir</w:t>
      </w:r>
    </w:p>
    <w:p w14:paraId="0884F243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L’inaction administrative volontaire constitue un abus.</w:t>
      </w:r>
    </w:p>
    <w:p w14:paraId="6F4EA1E5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Le silence prolongé vaut décision contestable.</w:t>
      </w:r>
    </w:p>
    <w:p w14:paraId="36A5B8D1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pict w14:anchorId="114143B6">
          <v:rect id="_x0000_i1190" style="width:0;height:1.5pt" o:hralign="center" o:hrstd="t" o:hr="t" fillcolor="#a0a0a0" stroked="f"/>
        </w:pict>
      </w:r>
    </w:p>
    <w:p w14:paraId="0EAFEFB0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TITRE II — PROCÉDURES ADMINISTRATIVES</w:t>
      </w:r>
    </w:p>
    <w:p w14:paraId="0E8AEA8A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lastRenderedPageBreak/>
        <w:t>Article A-7 — Procédure écrite obligatoire</w:t>
      </w:r>
    </w:p>
    <w:p w14:paraId="02545B12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Toute décision administrative doit :</w:t>
      </w:r>
    </w:p>
    <w:p w14:paraId="79367815" w14:textId="77777777" w:rsidR="00156DEC" w:rsidRPr="00156DEC" w:rsidRDefault="00156DEC" w:rsidP="00156DEC">
      <w:pPr>
        <w:numPr>
          <w:ilvl w:val="0"/>
          <w:numId w:val="6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être</w:t>
      </w:r>
      <w:proofErr w:type="gramEnd"/>
      <w:r w:rsidRPr="00156DEC">
        <w:rPr>
          <w:rFonts w:ascii="Arial" w:hAnsi="Arial" w:cs="Arial"/>
          <w:b/>
          <w:bCs/>
        </w:rPr>
        <w:t xml:space="preserve"> écrite ;</w:t>
      </w:r>
    </w:p>
    <w:p w14:paraId="39A9C6D3" w14:textId="77777777" w:rsidR="00156DEC" w:rsidRPr="00156DEC" w:rsidRDefault="00156DEC" w:rsidP="00156DEC">
      <w:pPr>
        <w:numPr>
          <w:ilvl w:val="0"/>
          <w:numId w:val="6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être</w:t>
      </w:r>
      <w:proofErr w:type="gramEnd"/>
      <w:r w:rsidRPr="00156DEC">
        <w:rPr>
          <w:rFonts w:ascii="Arial" w:hAnsi="Arial" w:cs="Arial"/>
          <w:b/>
          <w:bCs/>
        </w:rPr>
        <w:t xml:space="preserve"> motivée ;</w:t>
      </w:r>
    </w:p>
    <w:p w14:paraId="413D6D89" w14:textId="77777777" w:rsidR="00156DEC" w:rsidRPr="00156DEC" w:rsidRDefault="00156DEC" w:rsidP="00156DEC">
      <w:pPr>
        <w:numPr>
          <w:ilvl w:val="0"/>
          <w:numId w:val="6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citer</w:t>
      </w:r>
      <w:proofErr w:type="gramEnd"/>
      <w:r w:rsidRPr="00156DEC">
        <w:rPr>
          <w:rFonts w:ascii="Arial" w:hAnsi="Arial" w:cs="Arial"/>
          <w:b/>
          <w:bCs/>
        </w:rPr>
        <w:t xml:space="preserve"> la base légale ;</w:t>
      </w:r>
    </w:p>
    <w:p w14:paraId="6C9FF549" w14:textId="77777777" w:rsidR="00156DEC" w:rsidRPr="00156DEC" w:rsidRDefault="00156DEC" w:rsidP="00156DEC">
      <w:pPr>
        <w:numPr>
          <w:ilvl w:val="0"/>
          <w:numId w:val="6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identifier</w:t>
      </w:r>
      <w:proofErr w:type="gramEnd"/>
      <w:r w:rsidRPr="00156DEC">
        <w:rPr>
          <w:rFonts w:ascii="Arial" w:hAnsi="Arial" w:cs="Arial"/>
          <w:b/>
          <w:bCs/>
        </w:rPr>
        <w:t xml:space="preserve"> le responsable.</w:t>
      </w:r>
    </w:p>
    <w:p w14:paraId="4F91ED86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pict w14:anchorId="0FCF5FBB">
          <v:rect id="_x0000_i1191" style="width:0;height:1.5pt" o:hralign="center" o:hrstd="t" o:hr="t" fillcolor="#a0a0a0" stroked="f"/>
        </w:pict>
      </w:r>
    </w:p>
    <w:p w14:paraId="2C521F33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Article A-8 — Droit à une réponse claire</w:t>
      </w:r>
    </w:p>
    <w:p w14:paraId="6583A21F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Toute demande adressée à l’administration doit recevoir :</w:t>
      </w:r>
    </w:p>
    <w:p w14:paraId="05EF5AC1" w14:textId="77777777" w:rsidR="00156DEC" w:rsidRPr="00156DEC" w:rsidRDefault="00156DEC" w:rsidP="00156DEC">
      <w:pPr>
        <w:numPr>
          <w:ilvl w:val="0"/>
          <w:numId w:val="7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une</w:t>
      </w:r>
      <w:proofErr w:type="gramEnd"/>
      <w:r w:rsidRPr="00156DEC">
        <w:rPr>
          <w:rFonts w:ascii="Arial" w:hAnsi="Arial" w:cs="Arial"/>
          <w:b/>
          <w:bCs/>
        </w:rPr>
        <w:t xml:space="preserve"> réponse directe ;</w:t>
      </w:r>
    </w:p>
    <w:p w14:paraId="4A794946" w14:textId="77777777" w:rsidR="00156DEC" w:rsidRPr="00156DEC" w:rsidRDefault="00156DEC" w:rsidP="00156DEC">
      <w:pPr>
        <w:numPr>
          <w:ilvl w:val="0"/>
          <w:numId w:val="7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compréhensible</w:t>
      </w:r>
      <w:proofErr w:type="gramEnd"/>
      <w:r w:rsidRPr="00156DEC">
        <w:rPr>
          <w:rFonts w:ascii="Arial" w:hAnsi="Arial" w:cs="Arial"/>
          <w:b/>
          <w:bCs/>
        </w:rPr>
        <w:t xml:space="preserve"> ;</w:t>
      </w:r>
    </w:p>
    <w:p w14:paraId="29FCCDE2" w14:textId="77777777" w:rsidR="00156DEC" w:rsidRPr="00156DEC" w:rsidRDefault="00156DEC" w:rsidP="00156DEC">
      <w:pPr>
        <w:numPr>
          <w:ilvl w:val="0"/>
          <w:numId w:val="7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sans</w:t>
      </w:r>
      <w:proofErr w:type="gramEnd"/>
      <w:r w:rsidRPr="00156DEC">
        <w:rPr>
          <w:rFonts w:ascii="Arial" w:hAnsi="Arial" w:cs="Arial"/>
          <w:b/>
          <w:bCs/>
        </w:rPr>
        <w:t xml:space="preserve"> langue de bois ;</w:t>
      </w:r>
    </w:p>
    <w:p w14:paraId="62732D91" w14:textId="77777777" w:rsidR="00156DEC" w:rsidRPr="00156DEC" w:rsidRDefault="00156DEC" w:rsidP="00156DEC">
      <w:pPr>
        <w:numPr>
          <w:ilvl w:val="0"/>
          <w:numId w:val="7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dans</w:t>
      </w:r>
      <w:proofErr w:type="gramEnd"/>
      <w:r w:rsidRPr="00156DEC">
        <w:rPr>
          <w:rFonts w:ascii="Arial" w:hAnsi="Arial" w:cs="Arial"/>
          <w:b/>
          <w:bCs/>
        </w:rPr>
        <w:t xml:space="preserve"> un délai fixé.</w:t>
      </w:r>
    </w:p>
    <w:p w14:paraId="77A8050A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Répondre à autre chose que la question constitue un manquement.</w:t>
      </w:r>
    </w:p>
    <w:p w14:paraId="03D64A05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pict w14:anchorId="21984EC5">
          <v:rect id="_x0000_i1192" style="width:0;height:1.5pt" o:hralign="center" o:hrstd="t" o:hr="t" fillcolor="#a0a0a0" stroked="f"/>
        </w:pict>
      </w:r>
    </w:p>
    <w:p w14:paraId="4EE25F2F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Article A-9 — Délais administratifs</w:t>
      </w:r>
    </w:p>
    <w:p w14:paraId="5D6A5ED8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Les délais maximaux de réponse sont fixés par règlement.</w:t>
      </w:r>
    </w:p>
    <w:p w14:paraId="54C57D54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Le dépassement déclenche automatiquement :</w:t>
      </w:r>
    </w:p>
    <w:p w14:paraId="3765D8D5" w14:textId="77777777" w:rsidR="00156DEC" w:rsidRPr="00156DEC" w:rsidRDefault="00156DEC" w:rsidP="00156DEC">
      <w:pPr>
        <w:numPr>
          <w:ilvl w:val="0"/>
          <w:numId w:val="8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un</w:t>
      </w:r>
      <w:proofErr w:type="gramEnd"/>
      <w:r w:rsidRPr="00156DEC">
        <w:rPr>
          <w:rFonts w:ascii="Arial" w:hAnsi="Arial" w:cs="Arial"/>
          <w:b/>
          <w:bCs/>
        </w:rPr>
        <w:t xml:space="preserve"> signalement ;</w:t>
      </w:r>
    </w:p>
    <w:p w14:paraId="593C2AA2" w14:textId="77777777" w:rsidR="00156DEC" w:rsidRPr="00156DEC" w:rsidRDefault="00156DEC" w:rsidP="00156DEC">
      <w:pPr>
        <w:numPr>
          <w:ilvl w:val="0"/>
          <w:numId w:val="8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un</w:t>
      </w:r>
      <w:proofErr w:type="gramEnd"/>
      <w:r w:rsidRPr="00156DEC">
        <w:rPr>
          <w:rFonts w:ascii="Arial" w:hAnsi="Arial" w:cs="Arial"/>
          <w:b/>
          <w:bCs/>
        </w:rPr>
        <w:t xml:space="preserve"> mécanisme correctif.</w:t>
      </w:r>
    </w:p>
    <w:p w14:paraId="743C7F16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pict w14:anchorId="6B129A21">
          <v:rect id="_x0000_i1193" style="width:0;height:1.5pt" o:hralign="center" o:hrstd="t" o:hr="t" fillcolor="#a0a0a0" stroked="f"/>
        </w:pict>
      </w:r>
    </w:p>
    <w:p w14:paraId="4FE460F5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TITRE III — TRANSPARENCE ADMINISTRATIVE</w:t>
      </w:r>
    </w:p>
    <w:p w14:paraId="07687B7D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Article A-10 — Publicité des règles</w:t>
      </w:r>
    </w:p>
    <w:p w14:paraId="4E560DC7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Toute règle administrative applicable au public doit être :</w:t>
      </w:r>
    </w:p>
    <w:p w14:paraId="565B5AF1" w14:textId="77777777" w:rsidR="00156DEC" w:rsidRPr="00156DEC" w:rsidRDefault="00156DEC" w:rsidP="00156DEC">
      <w:pPr>
        <w:numPr>
          <w:ilvl w:val="0"/>
          <w:numId w:val="9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publiée</w:t>
      </w:r>
      <w:proofErr w:type="gramEnd"/>
      <w:r w:rsidRPr="00156DEC">
        <w:rPr>
          <w:rFonts w:ascii="Arial" w:hAnsi="Arial" w:cs="Arial"/>
          <w:b/>
          <w:bCs/>
        </w:rPr>
        <w:t xml:space="preserve"> ;</w:t>
      </w:r>
    </w:p>
    <w:p w14:paraId="09BCAC9E" w14:textId="77777777" w:rsidR="00156DEC" w:rsidRPr="00156DEC" w:rsidRDefault="00156DEC" w:rsidP="00156DEC">
      <w:pPr>
        <w:numPr>
          <w:ilvl w:val="0"/>
          <w:numId w:val="9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accessible</w:t>
      </w:r>
      <w:proofErr w:type="gramEnd"/>
      <w:r w:rsidRPr="00156DEC">
        <w:rPr>
          <w:rFonts w:ascii="Arial" w:hAnsi="Arial" w:cs="Arial"/>
          <w:b/>
          <w:bCs/>
        </w:rPr>
        <w:t xml:space="preserve"> ;</w:t>
      </w:r>
    </w:p>
    <w:p w14:paraId="2636CD71" w14:textId="77777777" w:rsidR="00156DEC" w:rsidRPr="00156DEC" w:rsidRDefault="00156DEC" w:rsidP="00156DEC">
      <w:pPr>
        <w:numPr>
          <w:ilvl w:val="0"/>
          <w:numId w:val="9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compréhensible</w:t>
      </w:r>
      <w:proofErr w:type="gramEnd"/>
      <w:r w:rsidRPr="00156DEC">
        <w:rPr>
          <w:rFonts w:ascii="Arial" w:hAnsi="Arial" w:cs="Arial"/>
          <w:b/>
          <w:bCs/>
        </w:rPr>
        <w:t>.</w:t>
      </w:r>
    </w:p>
    <w:p w14:paraId="1F7429B1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lastRenderedPageBreak/>
        <w:t>Une règle non publiée est inopposable.</w:t>
      </w:r>
    </w:p>
    <w:p w14:paraId="46702346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pict w14:anchorId="43AFD787">
          <v:rect id="_x0000_i1194" style="width:0;height:1.5pt" o:hralign="center" o:hrstd="t" o:hr="t" fillcolor="#a0a0a0" stroked="f"/>
        </w:pict>
      </w:r>
    </w:p>
    <w:p w14:paraId="57060234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Article A-11 — Interdiction des normes internes cachées</w:t>
      </w:r>
    </w:p>
    <w:p w14:paraId="1C8F7390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Les pratiques internes non publiées :</w:t>
      </w:r>
    </w:p>
    <w:p w14:paraId="465119A7" w14:textId="77777777" w:rsidR="00156DEC" w:rsidRPr="00156DEC" w:rsidRDefault="00156DEC" w:rsidP="00156DEC">
      <w:pPr>
        <w:numPr>
          <w:ilvl w:val="0"/>
          <w:numId w:val="10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ne</w:t>
      </w:r>
      <w:proofErr w:type="gramEnd"/>
      <w:r w:rsidRPr="00156DEC">
        <w:rPr>
          <w:rFonts w:ascii="Arial" w:hAnsi="Arial" w:cs="Arial"/>
          <w:b/>
          <w:bCs/>
        </w:rPr>
        <w:t xml:space="preserve"> peuvent fonder une décision ;</w:t>
      </w:r>
    </w:p>
    <w:p w14:paraId="3051FA4E" w14:textId="77777777" w:rsidR="00156DEC" w:rsidRPr="00156DEC" w:rsidRDefault="00156DEC" w:rsidP="00156DEC">
      <w:pPr>
        <w:numPr>
          <w:ilvl w:val="0"/>
          <w:numId w:val="10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ne</w:t>
      </w:r>
      <w:proofErr w:type="gramEnd"/>
      <w:r w:rsidRPr="00156DEC">
        <w:rPr>
          <w:rFonts w:ascii="Arial" w:hAnsi="Arial" w:cs="Arial"/>
          <w:b/>
          <w:bCs/>
        </w:rPr>
        <w:t xml:space="preserve"> peuvent restreindre un droit.</w:t>
      </w:r>
    </w:p>
    <w:p w14:paraId="53FC459F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pict w14:anchorId="4BEC337A">
          <v:rect id="_x0000_i1195" style="width:0;height:1.5pt" o:hralign="center" o:hrstd="t" o:hr="t" fillcolor="#a0a0a0" stroked="f"/>
        </w:pict>
      </w:r>
    </w:p>
    <w:p w14:paraId="1007C2F3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Article A-12 — Traçabilité</w:t>
      </w:r>
    </w:p>
    <w:p w14:paraId="14CEA41F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Toute décision administrative est enregistrée dans un registre public, sauf exceptions légales strictes.</w:t>
      </w:r>
    </w:p>
    <w:p w14:paraId="567AE372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pict w14:anchorId="3F7FBC91">
          <v:rect id="_x0000_i1196" style="width:0;height:1.5pt" o:hralign="center" o:hrstd="t" o:hr="t" fillcolor="#a0a0a0" stroked="f"/>
        </w:pict>
      </w:r>
    </w:p>
    <w:p w14:paraId="4374705E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TITRE IV — LIMITES DU POUVOIR ADMINISTRATIF</w:t>
      </w:r>
    </w:p>
    <w:p w14:paraId="6507ABD3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Article A-13 — Interdiction de créer des obligations nouvelles</w:t>
      </w:r>
    </w:p>
    <w:p w14:paraId="7257AA25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L’administration ne peut :</w:t>
      </w:r>
    </w:p>
    <w:p w14:paraId="28274E3F" w14:textId="77777777" w:rsidR="00156DEC" w:rsidRPr="00156DEC" w:rsidRDefault="00156DEC" w:rsidP="00156DEC">
      <w:pPr>
        <w:numPr>
          <w:ilvl w:val="0"/>
          <w:numId w:val="11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créer</w:t>
      </w:r>
      <w:proofErr w:type="gramEnd"/>
      <w:r w:rsidRPr="00156DEC">
        <w:rPr>
          <w:rFonts w:ascii="Arial" w:hAnsi="Arial" w:cs="Arial"/>
          <w:b/>
          <w:bCs/>
        </w:rPr>
        <w:t xml:space="preserve"> une obligation ;</w:t>
      </w:r>
    </w:p>
    <w:p w14:paraId="06F183A8" w14:textId="77777777" w:rsidR="00156DEC" w:rsidRPr="00156DEC" w:rsidRDefault="00156DEC" w:rsidP="00156DEC">
      <w:pPr>
        <w:numPr>
          <w:ilvl w:val="0"/>
          <w:numId w:val="11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imposer</w:t>
      </w:r>
      <w:proofErr w:type="gramEnd"/>
      <w:r w:rsidRPr="00156DEC">
        <w:rPr>
          <w:rFonts w:ascii="Arial" w:hAnsi="Arial" w:cs="Arial"/>
          <w:b/>
          <w:bCs/>
        </w:rPr>
        <w:t xml:space="preserve"> une sanction ;</w:t>
      </w:r>
    </w:p>
    <w:p w14:paraId="7A54836B" w14:textId="77777777" w:rsidR="00156DEC" w:rsidRPr="00156DEC" w:rsidRDefault="00156DEC" w:rsidP="00156DEC">
      <w:pPr>
        <w:numPr>
          <w:ilvl w:val="0"/>
          <w:numId w:val="11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restreindre</w:t>
      </w:r>
      <w:proofErr w:type="gramEnd"/>
      <w:r w:rsidRPr="00156DEC">
        <w:rPr>
          <w:rFonts w:ascii="Arial" w:hAnsi="Arial" w:cs="Arial"/>
          <w:b/>
          <w:bCs/>
        </w:rPr>
        <w:t xml:space="preserve"> un droit ;</w:t>
      </w:r>
      <w:r w:rsidRPr="00156DEC">
        <w:rPr>
          <w:rFonts w:ascii="Arial" w:hAnsi="Arial" w:cs="Arial"/>
          <w:b/>
          <w:bCs/>
        </w:rPr>
        <w:br/>
        <w:t>sans loi votée.</w:t>
      </w:r>
    </w:p>
    <w:p w14:paraId="17429357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pict w14:anchorId="2271DA13">
          <v:rect id="_x0000_i1197" style="width:0;height:1.5pt" o:hralign="center" o:hrstd="t" o:hr="t" fillcolor="#a0a0a0" stroked="f"/>
        </w:pict>
      </w:r>
    </w:p>
    <w:p w14:paraId="701B20A2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Article A-14 — Proportionnalité</w:t>
      </w:r>
    </w:p>
    <w:p w14:paraId="5BBFD140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Toute mesure administrative doit être :</w:t>
      </w:r>
    </w:p>
    <w:p w14:paraId="68CB5B64" w14:textId="77777777" w:rsidR="00156DEC" w:rsidRPr="00156DEC" w:rsidRDefault="00156DEC" w:rsidP="00156DEC">
      <w:pPr>
        <w:numPr>
          <w:ilvl w:val="0"/>
          <w:numId w:val="12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nécessaire</w:t>
      </w:r>
      <w:proofErr w:type="gramEnd"/>
      <w:r w:rsidRPr="00156DEC">
        <w:rPr>
          <w:rFonts w:ascii="Arial" w:hAnsi="Arial" w:cs="Arial"/>
          <w:b/>
          <w:bCs/>
        </w:rPr>
        <w:t xml:space="preserve"> ;</w:t>
      </w:r>
    </w:p>
    <w:p w14:paraId="5C7DEEAE" w14:textId="77777777" w:rsidR="00156DEC" w:rsidRPr="00156DEC" w:rsidRDefault="00156DEC" w:rsidP="00156DEC">
      <w:pPr>
        <w:numPr>
          <w:ilvl w:val="0"/>
          <w:numId w:val="12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minimale</w:t>
      </w:r>
      <w:proofErr w:type="gramEnd"/>
      <w:r w:rsidRPr="00156DEC">
        <w:rPr>
          <w:rFonts w:ascii="Arial" w:hAnsi="Arial" w:cs="Arial"/>
          <w:b/>
          <w:bCs/>
        </w:rPr>
        <w:t xml:space="preserve"> ;</w:t>
      </w:r>
    </w:p>
    <w:p w14:paraId="663A83DE" w14:textId="77777777" w:rsidR="00156DEC" w:rsidRPr="00156DEC" w:rsidRDefault="00156DEC" w:rsidP="00156DEC">
      <w:pPr>
        <w:numPr>
          <w:ilvl w:val="0"/>
          <w:numId w:val="12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justifiée</w:t>
      </w:r>
      <w:proofErr w:type="gramEnd"/>
      <w:r w:rsidRPr="00156DEC">
        <w:rPr>
          <w:rFonts w:ascii="Arial" w:hAnsi="Arial" w:cs="Arial"/>
          <w:b/>
          <w:bCs/>
        </w:rPr>
        <w:t>.</w:t>
      </w:r>
    </w:p>
    <w:p w14:paraId="6DE1C2BF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pict w14:anchorId="04C7C4C0">
          <v:rect id="_x0000_i1198" style="width:0;height:1.5pt" o:hralign="center" o:hrstd="t" o:hr="t" fillcolor="#a0a0a0" stroked="f"/>
        </w:pict>
      </w:r>
    </w:p>
    <w:p w14:paraId="08F91732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Article A-15 — Interdiction de l’arbitraire</w:t>
      </w:r>
    </w:p>
    <w:p w14:paraId="56FB8BBD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Toute décision :</w:t>
      </w:r>
    </w:p>
    <w:p w14:paraId="0B2CC2CE" w14:textId="77777777" w:rsidR="00156DEC" w:rsidRPr="00156DEC" w:rsidRDefault="00156DEC" w:rsidP="00156DEC">
      <w:pPr>
        <w:numPr>
          <w:ilvl w:val="0"/>
          <w:numId w:val="13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discrétionnaire</w:t>
      </w:r>
      <w:proofErr w:type="gramEnd"/>
      <w:r w:rsidRPr="00156DEC">
        <w:rPr>
          <w:rFonts w:ascii="Arial" w:hAnsi="Arial" w:cs="Arial"/>
          <w:b/>
          <w:bCs/>
        </w:rPr>
        <w:t xml:space="preserve"> ;</w:t>
      </w:r>
    </w:p>
    <w:p w14:paraId="4F3A16F3" w14:textId="77777777" w:rsidR="00156DEC" w:rsidRPr="00156DEC" w:rsidRDefault="00156DEC" w:rsidP="00156DEC">
      <w:pPr>
        <w:numPr>
          <w:ilvl w:val="0"/>
          <w:numId w:val="13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lastRenderedPageBreak/>
        <w:t>non</w:t>
      </w:r>
      <w:proofErr w:type="gramEnd"/>
      <w:r w:rsidRPr="00156DEC">
        <w:rPr>
          <w:rFonts w:ascii="Arial" w:hAnsi="Arial" w:cs="Arial"/>
          <w:b/>
          <w:bCs/>
        </w:rPr>
        <w:t xml:space="preserve"> motivée ;</w:t>
      </w:r>
    </w:p>
    <w:p w14:paraId="028F5860" w14:textId="77777777" w:rsidR="00156DEC" w:rsidRPr="00156DEC" w:rsidRDefault="00156DEC" w:rsidP="00156DEC">
      <w:pPr>
        <w:numPr>
          <w:ilvl w:val="0"/>
          <w:numId w:val="13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incohérente</w:t>
      </w:r>
      <w:proofErr w:type="gramEnd"/>
      <w:r w:rsidRPr="00156DEC">
        <w:rPr>
          <w:rFonts w:ascii="Arial" w:hAnsi="Arial" w:cs="Arial"/>
          <w:b/>
          <w:bCs/>
        </w:rPr>
        <w:t xml:space="preserve"> ;</w:t>
      </w:r>
      <w:r w:rsidRPr="00156DEC">
        <w:rPr>
          <w:rFonts w:ascii="Arial" w:hAnsi="Arial" w:cs="Arial"/>
          <w:b/>
          <w:bCs/>
        </w:rPr>
        <w:br/>
        <w:t>est nulle.</w:t>
      </w:r>
    </w:p>
    <w:p w14:paraId="503E0429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pict w14:anchorId="7ED3B5EA">
          <v:rect id="_x0000_i1199" style="width:0;height:1.5pt" o:hralign="center" o:hrstd="t" o:hr="t" fillcolor="#a0a0a0" stroked="f"/>
        </w:pict>
      </w:r>
    </w:p>
    <w:p w14:paraId="763275F4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TITRE V — CONTRÔLE ET RECOURS</w:t>
      </w:r>
    </w:p>
    <w:p w14:paraId="08E4196A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Article A-16 — Droit de contestation</w:t>
      </w:r>
    </w:p>
    <w:p w14:paraId="31AFB014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Toute décision administrative peut être contestée :</w:t>
      </w:r>
    </w:p>
    <w:p w14:paraId="3C02CE6D" w14:textId="77777777" w:rsidR="00156DEC" w:rsidRPr="00156DEC" w:rsidRDefault="00156DEC" w:rsidP="00156DEC">
      <w:pPr>
        <w:numPr>
          <w:ilvl w:val="0"/>
          <w:numId w:val="14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par</w:t>
      </w:r>
      <w:proofErr w:type="gramEnd"/>
      <w:r w:rsidRPr="00156DEC">
        <w:rPr>
          <w:rFonts w:ascii="Arial" w:hAnsi="Arial" w:cs="Arial"/>
          <w:b/>
          <w:bCs/>
        </w:rPr>
        <w:t xml:space="preserve"> le citoyen concerné ;</w:t>
      </w:r>
    </w:p>
    <w:p w14:paraId="52B5F94C" w14:textId="77777777" w:rsidR="00156DEC" w:rsidRPr="00156DEC" w:rsidRDefault="00156DEC" w:rsidP="00156DEC">
      <w:pPr>
        <w:numPr>
          <w:ilvl w:val="0"/>
          <w:numId w:val="14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par</w:t>
      </w:r>
      <w:proofErr w:type="gramEnd"/>
      <w:r w:rsidRPr="00156DEC">
        <w:rPr>
          <w:rFonts w:ascii="Arial" w:hAnsi="Arial" w:cs="Arial"/>
          <w:b/>
          <w:bCs/>
        </w:rPr>
        <w:t xml:space="preserve"> un groupe affecté.</w:t>
      </w:r>
    </w:p>
    <w:p w14:paraId="2A29C050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pict w14:anchorId="1AF6CCBE">
          <v:rect id="_x0000_i1200" style="width:0;height:1.5pt" o:hralign="center" o:hrstd="t" o:hr="t" fillcolor="#a0a0a0" stroked="f"/>
        </w:pict>
      </w:r>
    </w:p>
    <w:p w14:paraId="1EC37F87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Article A-17 — Accès simplifié au recours</w:t>
      </w:r>
    </w:p>
    <w:p w14:paraId="4D0015F0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Les recours administratifs doivent être :</w:t>
      </w:r>
    </w:p>
    <w:p w14:paraId="1756855C" w14:textId="77777777" w:rsidR="00156DEC" w:rsidRPr="00156DEC" w:rsidRDefault="00156DEC" w:rsidP="00156DEC">
      <w:pPr>
        <w:numPr>
          <w:ilvl w:val="0"/>
          <w:numId w:val="15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simples</w:t>
      </w:r>
      <w:proofErr w:type="gramEnd"/>
      <w:r w:rsidRPr="00156DEC">
        <w:rPr>
          <w:rFonts w:ascii="Arial" w:hAnsi="Arial" w:cs="Arial"/>
          <w:b/>
          <w:bCs/>
        </w:rPr>
        <w:t xml:space="preserve"> ;</w:t>
      </w:r>
    </w:p>
    <w:p w14:paraId="6D46E6D9" w14:textId="77777777" w:rsidR="00156DEC" w:rsidRPr="00156DEC" w:rsidRDefault="00156DEC" w:rsidP="00156DEC">
      <w:pPr>
        <w:numPr>
          <w:ilvl w:val="0"/>
          <w:numId w:val="15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rapides</w:t>
      </w:r>
      <w:proofErr w:type="gramEnd"/>
      <w:r w:rsidRPr="00156DEC">
        <w:rPr>
          <w:rFonts w:ascii="Arial" w:hAnsi="Arial" w:cs="Arial"/>
          <w:b/>
          <w:bCs/>
        </w:rPr>
        <w:t xml:space="preserve"> ;</w:t>
      </w:r>
    </w:p>
    <w:p w14:paraId="5412F729" w14:textId="77777777" w:rsidR="00156DEC" w:rsidRPr="00156DEC" w:rsidRDefault="00156DEC" w:rsidP="00156DEC">
      <w:pPr>
        <w:numPr>
          <w:ilvl w:val="0"/>
          <w:numId w:val="15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peu</w:t>
      </w:r>
      <w:proofErr w:type="gramEnd"/>
      <w:r w:rsidRPr="00156DEC">
        <w:rPr>
          <w:rFonts w:ascii="Arial" w:hAnsi="Arial" w:cs="Arial"/>
          <w:b/>
          <w:bCs/>
        </w:rPr>
        <w:t xml:space="preserve"> coûteux.</w:t>
      </w:r>
    </w:p>
    <w:p w14:paraId="76A0C21F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L’administration ne peut décourager un recours par la complexité.</w:t>
      </w:r>
    </w:p>
    <w:p w14:paraId="1044247D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pict w14:anchorId="09195CE2">
          <v:rect id="_x0000_i1201" style="width:0;height:1.5pt" o:hralign="center" o:hrstd="t" o:hr="t" fillcolor="#a0a0a0" stroked="f"/>
        </w:pict>
      </w:r>
    </w:p>
    <w:p w14:paraId="21388164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Article A-18 — Charge de la preuve</w:t>
      </w:r>
    </w:p>
    <w:p w14:paraId="0FC892BA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En cas de litige administratif, l’administration porte la charge de démontrer la légalité de son acte.</w:t>
      </w:r>
    </w:p>
    <w:p w14:paraId="1CB1A24B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pict w14:anchorId="2D0D04FF">
          <v:rect id="_x0000_i1202" style="width:0;height:1.5pt" o:hralign="center" o:hrstd="t" o:hr="t" fillcolor="#a0a0a0" stroked="f"/>
        </w:pict>
      </w:r>
    </w:p>
    <w:p w14:paraId="65ABDDFA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TITRE VI — RESPONSABILITÉ ADMINISTRATIVE</w:t>
      </w:r>
    </w:p>
    <w:p w14:paraId="0D6FABA5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Article A-19 — Responsabilité personnelle</w:t>
      </w:r>
    </w:p>
    <w:p w14:paraId="10189B08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Tout agent public est personnellement responsable :</w:t>
      </w:r>
    </w:p>
    <w:p w14:paraId="1B003D54" w14:textId="77777777" w:rsidR="00156DEC" w:rsidRPr="00156DEC" w:rsidRDefault="00156DEC" w:rsidP="00156DEC">
      <w:pPr>
        <w:numPr>
          <w:ilvl w:val="0"/>
          <w:numId w:val="16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des</w:t>
      </w:r>
      <w:proofErr w:type="gramEnd"/>
      <w:r w:rsidRPr="00156DEC">
        <w:rPr>
          <w:rFonts w:ascii="Arial" w:hAnsi="Arial" w:cs="Arial"/>
          <w:b/>
          <w:bCs/>
        </w:rPr>
        <w:t xml:space="preserve"> décisions qu’il signe ;</w:t>
      </w:r>
    </w:p>
    <w:p w14:paraId="733D7490" w14:textId="77777777" w:rsidR="00156DEC" w:rsidRPr="00156DEC" w:rsidRDefault="00156DEC" w:rsidP="00156DEC">
      <w:pPr>
        <w:numPr>
          <w:ilvl w:val="0"/>
          <w:numId w:val="16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des</w:t>
      </w:r>
      <w:proofErr w:type="gramEnd"/>
      <w:r w:rsidRPr="00156DEC">
        <w:rPr>
          <w:rFonts w:ascii="Arial" w:hAnsi="Arial" w:cs="Arial"/>
          <w:b/>
          <w:bCs/>
        </w:rPr>
        <w:t xml:space="preserve"> ordres illégaux qu’il exécute.</w:t>
      </w:r>
    </w:p>
    <w:p w14:paraId="17ADA93B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pict w14:anchorId="67857BA2">
          <v:rect id="_x0000_i1203" style="width:0;height:1.5pt" o:hralign="center" o:hrstd="t" o:hr="t" fillcolor="#a0a0a0" stroked="f"/>
        </w:pict>
      </w:r>
    </w:p>
    <w:p w14:paraId="7C420C14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Article A-20 — Ordre manifestement illégal</w:t>
      </w:r>
    </w:p>
    <w:p w14:paraId="0CD65EB1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lastRenderedPageBreak/>
        <w:t>L’exécution d’un ordre manifestement illégal est interdite.</w:t>
      </w:r>
    </w:p>
    <w:p w14:paraId="16FB76DB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pict w14:anchorId="06E4DD42">
          <v:rect id="_x0000_i1204" style="width:0;height:1.5pt" o:hralign="center" o:hrstd="t" o:hr="t" fillcolor="#a0a0a0" stroked="f"/>
        </w:pict>
      </w:r>
    </w:p>
    <w:p w14:paraId="480B7F22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Article A-21 — Sanctions</w:t>
      </w:r>
    </w:p>
    <w:p w14:paraId="7C191171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Les manquements entraînent :</w:t>
      </w:r>
    </w:p>
    <w:p w14:paraId="68BF10F0" w14:textId="77777777" w:rsidR="00156DEC" w:rsidRPr="00156DEC" w:rsidRDefault="00156DEC" w:rsidP="00156DEC">
      <w:pPr>
        <w:numPr>
          <w:ilvl w:val="0"/>
          <w:numId w:val="17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sanctions</w:t>
      </w:r>
      <w:proofErr w:type="gramEnd"/>
      <w:r w:rsidRPr="00156DEC">
        <w:rPr>
          <w:rFonts w:ascii="Arial" w:hAnsi="Arial" w:cs="Arial"/>
          <w:b/>
          <w:bCs/>
        </w:rPr>
        <w:t xml:space="preserve"> disciplinaires ;</w:t>
      </w:r>
    </w:p>
    <w:p w14:paraId="04F9AED1" w14:textId="77777777" w:rsidR="00156DEC" w:rsidRPr="00156DEC" w:rsidRDefault="00156DEC" w:rsidP="00156DEC">
      <w:pPr>
        <w:numPr>
          <w:ilvl w:val="0"/>
          <w:numId w:val="17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sanctions</w:t>
      </w:r>
      <w:proofErr w:type="gramEnd"/>
      <w:r w:rsidRPr="00156DEC">
        <w:rPr>
          <w:rFonts w:ascii="Arial" w:hAnsi="Arial" w:cs="Arial"/>
          <w:b/>
          <w:bCs/>
        </w:rPr>
        <w:t xml:space="preserve"> administratives ;</w:t>
      </w:r>
    </w:p>
    <w:p w14:paraId="79B4436A" w14:textId="77777777" w:rsidR="00156DEC" w:rsidRPr="00156DEC" w:rsidRDefault="00156DEC" w:rsidP="00156DEC">
      <w:pPr>
        <w:numPr>
          <w:ilvl w:val="0"/>
          <w:numId w:val="17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révocation</w:t>
      </w:r>
      <w:proofErr w:type="gramEnd"/>
      <w:r w:rsidRPr="00156DEC">
        <w:rPr>
          <w:rFonts w:ascii="Arial" w:hAnsi="Arial" w:cs="Arial"/>
          <w:b/>
          <w:bCs/>
        </w:rPr>
        <w:t xml:space="preserve"> ;</w:t>
      </w:r>
    </w:p>
    <w:p w14:paraId="138B4241" w14:textId="77777777" w:rsidR="00156DEC" w:rsidRPr="00156DEC" w:rsidRDefault="00156DEC" w:rsidP="00156DEC">
      <w:pPr>
        <w:numPr>
          <w:ilvl w:val="0"/>
          <w:numId w:val="17"/>
        </w:numPr>
        <w:rPr>
          <w:rFonts w:ascii="Arial" w:hAnsi="Arial" w:cs="Arial"/>
          <w:b/>
          <w:bCs/>
        </w:rPr>
      </w:pPr>
      <w:proofErr w:type="gramStart"/>
      <w:r w:rsidRPr="00156DEC">
        <w:rPr>
          <w:rFonts w:ascii="Arial" w:hAnsi="Arial" w:cs="Arial"/>
          <w:b/>
          <w:bCs/>
        </w:rPr>
        <w:t>poursuites</w:t>
      </w:r>
      <w:proofErr w:type="gramEnd"/>
      <w:r w:rsidRPr="00156DEC">
        <w:rPr>
          <w:rFonts w:ascii="Arial" w:hAnsi="Arial" w:cs="Arial"/>
          <w:b/>
          <w:bCs/>
        </w:rPr>
        <w:t>, le cas échéant.</w:t>
      </w:r>
    </w:p>
    <w:p w14:paraId="60797E1F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pict w14:anchorId="1508D391">
          <v:rect id="_x0000_i1205" style="width:0;height:1.5pt" o:hralign="center" o:hrstd="t" o:hr="t" fillcolor="#a0a0a0" stroked="f"/>
        </w:pict>
      </w:r>
    </w:p>
    <w:p w14:paraId="2FE8422E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TITRE VII — ANTI-</w:t>
      </w:r>
      <w:proofErr w:type="spellStart"/>
      <w:r w:rsidRPr="00156DEC">
        <w:rPr>
          <w:rFonts w:ascii="Arial" w:hAnsi="Arial" w:cs="Arial"/>
          <w:b/>
          <w:bCs/>
        </w:rPr>
        <w:t>CONTournEMENT</w:t>
      </w:r>
      <w:proofErr w:type="spellEnd"/>
      <w:r w:rsidRPr="00156DEC">
        <w:rPr>
          <w:rFonts w:ascii="Arial" w:hAnsi="Arial" w:cs="Arial"/>
          <w:b/>
          <w:bCs/>
        </w:rPr>
        <w:t xml:space="preserve"> ADMINISTRATIF</w:t>
      </w:r>
    </w:p>
    <w:p w14:paraId="7C3FAD28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Article A-22 — Clause anti-détournement</w:t>
      </w:r>
    </w:p>
    <w:p w14:paraId="31E2DE8E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Toute utilisation de l’administration pour contourner la loi est nulle.</w:t>
      </w:r>
    </w:p>
    <w:p w14:paraId="6780AD59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pict w14:anchorId="0EA92A0F">
          <v:rect id="_x0000_i1206" style="width:0;height:1.5pt" o:hralign="center" o:hrstd="t" o:hr="t" fillcolor="#a0a0a0" stroked="f"/>
        </w:pict>
      </w:r>
    </w:p>
    <w:p w14:paraId="4E871F46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Article A-23 — Effet réel</w:t>
      </w:r>
    </w:p>
    <w:p w14:paraId="30C7A882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L’effet réel d’un acte administratif prime sur son apparence formelle.</w:t>
      </w:r>
    </w:p>
    <w:p w14:paraId="7698422A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pict w14:anchorId="0ABF46C3">
          <v:rect id="_x0000_i1207" style="width:0;height:1.5pt" o:hralign="center" o:hrstd="t" o:hr="t" fillcolor="#a0a0a0" stroked="f"/>
        </w:pict>
      </w:r>
    </w:p>
    <w:p w14:paraId="4A2F3546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Article A-24 — Nullité systémique</w:t>
      </w:r>
    </w:p>
    <w:p w14:paraId="101BAD8D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Un ensemble d’actes administratifs légaux pris isolément mais produisant un effet illégal est nul.</w:t>
      </w:r>
    </w:p>
    <w:p w14:paraId="10DDBC03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pict w14:anchorId="670A5AFD">
          <v:rect id="_x0000_i1208" style="width:0;height:1.5pt" o:hralign="center" o:hrstd="t" o:hr="t" fillcolor="#a0a0a0" stroked="f"/>
        </w:pict>
      </w:r>
    </w:p>
    <w:p w14:paraId="25828500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TITRE VIII — DISPOSITIONS FINALES</w:t>
      </w:r>
    </w:p>
    <w:p w14:paraId="1B351689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Article A-25 — Publication</w:t>
      </w:r>
    </w:p>
    <w:p w14:paraId="5EAE4ED3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Les lois administratives sont publiées intégralement et accessibles au public.</w:t>
      </w:r>
    </w:p>
    <w:p w14:paraId="6012D250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Article A-26 — Révision</w:t>
      </w:r>
    </w:p>
    <w:p w14:paraId="4D1B22D9" w14:textId="77777777" w:rsidR="00156DEC" w:rsidRPr="00156DEC" w:rsidRDefault="00156DEC" w:rsidP="00156DEC">
      <w:pPr>
        <w:rPr>
          <w:rFonts w:ascii="Arial" w:hAnsi="Arial" w:cs="Arial"/>
          <w:b/>
          <w:bCs/>
        </w:rPr>
      </w:pPr>
      <w:r w:rsidRPr="00156DEC">
        <w:rPr>
          <w:rFonts w:ascii="Arial" w:hAnsi="Arial" w:cs="Arial"/>
          <w:b/>
          <w:bCs/>
        </w:rPr>
        <w:t>Elles font l’objet d’audits réguliers de conformité démocratique.</w:t>
      </w:r>
    </w:p>
    <w:p w14:paraId="0159EA27" w14:textId="77777777" w:rsidR="00156DEC" w:rsidRPr="00156DEC" w:rsidRDefault="00156DEC" w:rsidP="00156DEC">
      <w:pPr>
        <w:rPr>
          <w:rFonts w:ascii="Arial" w:hAnsi="Arial" w:cs="Arial"/>
          <w:b/>
          <w:bCs/>
        </w:rPr>
      </w:pPr>
    </w:p>
    <w:p w14:paraId="40471C4D" w14:textId="77777777" w:rsidR="00C064D2" w:rsidRPr="00156DEC" w:rsidRDefault="00C064D2" w:rsidP="00156DEC">
      <w:pPr>
        <w:jc w:val="center"/>
        <w:rPr>
          <w:rFonts w:ascii="Arial" w:hAnsi="Arial" w:cs="Arial"/>
        </w:rPr>
      </w:pPr>
    </w:p>
    <w:sectPr w:rsidR="00C064D2" w:rsidRPr="00156DEC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F52CB"/>
    <w:multiLevelType w:val="multilevel"/>
    <w:tmpl w:val="F778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36F4A"/>
    <w:multiLevelType w:val="multilevel"/>
    <w:tmpl w:val="750CA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966BDE"/>
    <w:multiLevelType w:val="multilevel"/>
    <w:tmpl w:val="F41A2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3934C1"/>
    <w:multiLevelType w:val="multilevel"/>
    <w:tmpl w:val="309C3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2E045F"/>
    <w:multiLevelType w:val="multilevel"/>
    <w:tmpl w:val="B23AF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7E6B8C"/>
    <w:multiLevelType w:val="multilevel"/>
    <w:tmpl w:val="47420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C56458"/>
    <w:multiLevelType w:val="multilevel"/>
    <w:tmpl w:val="B6741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135F97"/>
    <w:multiLevelType w:val="multilevel"/>
    <w:tmpl w:val="C2F24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522212"/>
    <w:multiLevelType w:val="multilevel"/>
    <w:tmpl w:val="84B23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F16B55"/>
    <w:multiLevelType w:val="multilevel"/>
    <w:tmpl w:val="D5E0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057DC8"/>
    <w:multiLevelType w:val="multilevel"/>
    <w:tmpl w:val="5754C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A42E1A"/>
    <w:multiLevelType w:val="multilevel"/>
    <w:tmpl w:val="BFBE6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3E6F80"/>
    <w:multiLevelType w:val="multilevel"/>
    <w:tmpl w:val="967A4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F1065B"/>
    <w:multiLevelType w:val="multilevel"/>
    <w:tmpl w:val="E55ED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1D2F11"/>
    <w:multiLevelType w:val="multilevel"/>
    <w:tmpl w:val="AAA2B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AD3BBF"/>
    <w:multiLevelType w:val="multilevel"/>
    <w:tmpl w:val="7BD65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6834E6"/>
    <w:multiLevelType w:val="multilevel"/>
    <w:tmpl w:val="34086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8251295">
    <w:abstractNumId w:val="0"/>
  </w:num>
  <w:num w:numId="2" w16cid:durableId="1942491024">
    <w:abstractNumId w:val="7"/>
  </w:num>
  <w:num w:numId="3" w16cid:durableId="1774327635">
    <w:abstractNumId w:val="11"/>
  </w:num>
  <w:num w:numId="4" w16cid:durableId="1006204411">
    <w:abstractNumId w:val="2"/>
  </w:num>
  <w:num w:numId="5" w16cid:durableId="2029286599">
    <w:abstractNumId w:val="12"/>
  </w:num>
  <w:num w:numId="6" w16cid:durableId="219638695">
    <w:abstractNumId w:val="8"/>
  </w:num>
  <w:num w:numId="7" w16cid:durableId="1777024047">
    <w:abstractNumId w:val="10"/>
  </w:num>
  <w:num w:numId="8" w16cid:durableId="86268056">
    <w:abstractNumId w:val="5"/>
  </w:num>
  <w:num w:numId="9" w16cid:durableId="540016805">
    <w:abstractNumId w:val="1"/>
  </w:num>
  <w:num w:numId="10" w16cid:durableId="668211504">
    <w:abstractNumId w:val="14"/>
  </w:num>
  <w:num w:numId="11" w16cid:durableId="50691247">
    <w:abstractNumId w:val="4"/>
  </w:num>
  <w:num w:numId="12" w16cid:durableId="1784182229">
    <w:abstractNumId w:val="6"/>
  </w:num>
  <w:num w:numId="13" w16cid:durableId="1337609156">
    <w:abstractNumId w:val="9"/>
  </w:num>
  <w:num w:numId="14" w16cid:durableId="2069498560">
    <w:abstractNumId w:val="13"/>
  </w:num>
  <w:num w:numId="15" w16cid:durableId="653753141">
    <w:abstractNumId w:val="3"/>
  </w:num>
  <w:num w:numId="16" w16cid:durableId="779223900">
    <w:abstractNumId w:val="16"/>
  </w:num>
  <w:num w:numId="17" w16cid:durableId="27455565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4D2"/>
    <w:rsid w:val="00156DEC"/>
    <w:rsid w:val="00C064D2"/>
    <w:rsid w:val="00D10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842782"/>
  <w15:chartTrackingRefBased/>
  <w15:docId w15:val="{D670BE5C-1A67-4F33-8A41-84D5E875D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064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064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064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064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064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064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064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064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064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064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064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064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064D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064D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064D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064D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064D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064D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064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064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064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064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064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064D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064D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064D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064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064D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064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705</Words>
  <Characters>3880</Characters>
  <Application>Microsoft Office Word</Application>
  <DocSecurity>0</DocSecurity>
  <Lines>32</Lines>
  <Paragraphs>9</Paragraphs>
  <ScaleCrop>false</ScaleCrop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Benoit Cantin</dc:creator>
  <cp:keywords/>
  <dc:description/>
  <cp:lastModifiedBy>Benoit Cantin</cp:lastModifiedBy>
  <cp:revision>2</cp:revision>
  <dcterms:created xsi:type="dcterms:W3CDTF">2025-12-27T17:32:00Z</dcterms:created>
  <dcterms:modified xsi:type="dcterms:W3CDTF">2025-12-27T17:32:00Z</dcterms:modified>
</cp:coreProperties>
</file>