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51FF" w14:textId="280178CE" w:rsidR="00693B21" w:rsidRDefault="00693B21" w:rsidP="00841A43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693B21">
        <w:rPr>
          <w:b/>
          <w:bCs/>
          <w:sz w:val="32"/>
          <w:szCs w:val="32"/>
          <w:u w:val="single"/>
        </w:rPr>
        <w:t>NORMATIVE CONCORDANCE TABLE</w:t>
      </w:r>
    </w:p>
    <w:p w14:paraId="0B0F12A4" w14:textId="4D26BBEB" w:rsidR="00693B21" w:rsidRPr="00693B21" w:rsidRDefault="00693B21" w:rsidP="00841A43">
      <w:pPr>
        <w:pBdr>
          <w:bottom w:val="single" w:sz="6" w:space="1" w:color="auto"/>
        </w:pBdr>
        <w:jc w:val="center"/>
        <w:rPr>
          <w:u w:val="single"/>
          <w:lang w:val="en-US"/>
        </w:rPr>
      </w:pPr>
      <w:r w:rsidRPr="00693B21">
        <w:rPr>
          <w:u w:val="single"/>
          <w:lang w:val="en-US"/>
        </w:rPr>
        <w:t>Institutional Legal Mapping of the SCQ Corpus</w:t>
      </w:r>
    </w:p>
    <w:p w14:paraId="64C4BE2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INSTITUTIONAL NOTICE</w:t>
      </w:r>
    </w:p>
    <w:p w14:paraId="6AC0C15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The present Normative Concordance Table establishes the explicit legal links between:</w:t>
      </w:r>
    </w:p>
    <w:p w14:paraId="7FC58C74" w14:textId="77777777" w:rsidR="00693B21" w:rsidRPr="00693B21" w:rsidRDefault="00693B21" w:rsidP="00693B21">
      <w:pPr>
        <w:numPr>
          <w:ilvl w:val="0"/>
          <w:numId w:val="22"/>
        </w:numPr>
        <w:rPr>
          <w:b/>
          <w:bCs/>
          <w:lang w:val="en-US"/>
        </w:rPr>
      </w:pPr>
      <w:r w:rsidRPr="00693B21">
        <w:rPr>
          <w:b/>
          <w:bCs/>
          <w:lang w:val="en-US"/>
        </w:rPr>
        <w:t xml:space="preserve">the Constitution of Sovereign </w:t>
      </w:r>
      <w:proofErr w:type="gramStart"/>
      <w:r w:rsidRPr="00693B21">
        <w:rPr>
          <w:b/>
          <w:bCs/>
          <w:lang w:val="en-US"/>
        </w:rPr>
        <w:t>Québec;</w:t>
      </w:r>
      <w:proofErr w:type="gramEnd"/>
    </w:p>
    <w:p w14:paraId="58AA2F48" w14:textId="77777777" w:rsidR="00693B21" w:rsidRPr="00693B21" w:rsidRDefault="00693B21" w:rsidP="00693B21">
      <w:pPr>
        <w:numPr>
          <w:ilvl w:val="0"/>
          <w:numId w:val="22"/>
        </w:numPr>
        <w:rPr>
          <w:b/>
          <w:bCs/>
        </w:rPr>
      </w:pPr>
      <w:proofErr w:type="spellStart"/>
      <w:r w:rsidRPr="00693B21">
        <w:rPr>
          <w:b/>
          <w:bCs/>
        </w:rPr>
        <w:t>Organic</w:t>
      </w:r>
      <w:proofErr w:type="spellEnd"/>
      <w:r w:rsidRPr="00693B21">
        <w:rPr>
          <w:b/>
          <w:bCs/>
        </w:rPr>
        <w:t xml:space="preserve"> Laws;</w:t>
      </w:r>
    </w:p>
    <w:p w14:paraId="13E4C1CA" w14:textId="77777777" w:rsidR="00693B21" w:rsidRPr="00693B21" w:rsidRDefault="00693B21" w:rsidP="00693B21">
      <w:pPr>
        <w:numPr>
          <w:ilvl w:val="0"/>
          <w:numId w:val="22"/>
        </w:numPr>
        <w:rPr>
          <w:b/>
          <w:bCs/>
        </w:rPr>
      </w:pPr>
      <w:r w:rsidRPr="00693B21">
        <w:rPr>
          <w:b/>
          <w:bCs/>
        </w:rPr>
        <w:t>Administrative Laws;</w:t>
      </w:r>
    </w:p>
    <w:p w14:paraId="49EB13AF" w14:textId="77777777" w:rsidR="00693B21" w:rsidRPr="00693B21" w:rsidRDefault="00693B21" w:rsidP="00693B21">
      <w:pPr>
        <w:numPr>
          <w:ilvl w:val="0"/>
          <w:numId w:val="22"/>
        </w:numPr>
        <w:rPr>
          <w:b/>
          <w:bCs/>
        </w:rPr>
      </w:pPr>
      <w:proofErr w:type="spellStart"/>
      <w:r w:rsidRPr="00693B21">
        <w:rPr>
          <w:b/>
          <w:bCs/>
        </w:rPr>
        <w:t>Ordinary</w:t>
      </w:r>
      <w:proofErr w:type="spellEnd"/>
      <w:r w:rsidRPr="00693B21">
        <w:rPr>
          <w:b/>
          <w:bCs/>
        </w:rPr>
        <w:t xml:space="preserve"> Laws;</w:t>
      </w:r>
    </w:p>
    <w:p w14:paraId="5A5F0E58" w14:textId="77777777" w:rsidR="00693B21" w:rsidRPr="00693B21" w:rsidRDefault="00693B21" w:rsidP="00693B21">
      <w:pPr>
        <w:numPr>
          <w:ilvl w:val="0"/>
          <w:numId w:val="22"/>
        </w:numPr>
        <w:rPr>
          <w:b/>
          <w:bCs/>
        </w:rPr>
      </w:pPr>
      <w:proofErr w:type="spellStart"/>
      <w:r w:rsidRPr="00693B21">
        <w:rPr>
          <w:b/>
          <w:bCs/>
        </w:rPr>
        <w:t>Regulations</w:t>
      </w:r>
      <w:proofErr w:type="spellEnd"/>
      <w:r w:rsidRPr="00693B21">
        <w:rPr>
          <w:b/>
          <w:bCs/>
        </w:rPr>
        <w:t xml:space="preserve"> of Sovereign Québec;</w:t>
      </w:r>
    </w:p>
    <w:p w14:paraId="0BB623C8" w14:textId="77777777" w:rsidR="00693B21" w:rsidRPr="00693B21" w:rsidRDefault="00693B21" w:rsidP="00693B21">
      <w:pPr>
        <w:numPr>
          <w:ilvl w:val="0"/>
          <w:numId w:val="22"/>
        </w:num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Documents.</w:t>
      </w:r>
    </w:p>
    <w:p w14:paraId="65877304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t xml:space="preserve">It </w:t>
      </w:r>
      <w:proofErr w:type="spellStart"/>
      <w:r w:rsidRPr="00693B21">
        <w:rPr>
          <w:b/>
          <w:bCs/>
        </w:rPr>
        <w:t>guarantees</w:t>
      </w:r>
      <w:proofErr w:type="spellEnd"/>
      <w:r w:rsidRPr="00693B21">
        <w:rPr>
          <w:b/>
          <w:bCs/>
        </w:rPr>
        <w:t>:</w:t>
      </w:r>
    </w:p>
    <w:p w14:paraId="1854459C" w14:textId="77777777" w:rsidR="00693B21" w:rsidRPr="00693B21" w:rsidRDefault="00693B21" w:rsidP="00693B21">
      <w:pPr>
        <w:numPr>
          <w:ilvl w:val="0"/>
          <w:numId w:val="23"/>
        </w:numPr>
        <w:rPr>
          <w:b/>
          <w:bCs/>
        </w:rPr>
      </w:pPr>
      <w:proofErr w:type="gramStart"/>
      <w:r w:rsidRPr="00693B21">
        <w:rPr>
          <w:b/>
          <w:bCs/>
        </w:rPr>
        <w:t>the</w:t>
      </w:r>
      <w:proofErr w:type="gram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hierarchy</w:t>
      </w:r>
      <w:proofErr w:type="spellEnd"/>
      <w:r w:rsidRPr="00693B21">
        <w:rPr>
          <w:b/>
          <w:bCs/>
        </w:rPr>
        <w:t xml:space="preserve"> of </w:t>
      </w:r>
      <w:proofErr w:type="spellStart"/>
      <w:r w:rsidRPr="00693B21">
        <w:rPr>
          <w:b/>
          <w:bCs/>
        </w:rPr>
        <w:t>norms</w:t>
      </w:r>
      <w:proofErr w:type="spellEnd"/>
      <w:r w:rsidRPr="00693B21">
        <w:rPr>
          <w:b/>
          <w:bCs/>
        </w:rPr>
        <w:t>;</w:t>
      </w:r>
    </w:p>
    <w:p w14:paraId="73FF2D63" w14:textId="77777777" w:rsidR="00693B21" w:rsidRPr="00693B21" w:rsidRDefault="00693B21" w:rsidP="00693B21">
      <w:pPr>
        <w:numPr>
          <w:ilvl w:val="0"/>
          <w:numId w:val="23"/>
        </w:numPr>
        <w:rPr>
          <w:b/>
          <w:bCs/>
          <w:lang w:val="en-US"/>
        </w:rPr>
      </w:pPr>
      <w:r w:rsidRPr="00693B21">
        <w:rPr>
          <w:b/>
          <w:bCs/>
          <w:lang w:val="en-US"/>
        </w:rPr>
        <w:t xml:space="preserve">the absence of internal </w:t>
      </w:r>
      <w:proofErr w:type="gramStart"/>
      <w:r w:rsidRPr="00693B21">
        <w:rPr>
          <w:b/>
          <w:bCs/>
          <w:lang w:val="en-US"/>
        </w:rPr>
        <w:t>contradictions;</w:t>
      </w:r>
      <w:proofErr w:type="gramEnd"/>
    </w:p>
    <w:p w14:paraId="1F7D2641" w14:textId="77777777" w:rsidR="00693B21" w:rsidRPr="00693B21" w:rsidRDefault="00693B21" w:rsidP="00693B21">
      <w:pPr>
        <w:numPr>
          <w:ilvl w:val="0"/>
          <w:numId w:val="23"/>
        </w:numPr>
        <w:rPr>
          <w:b/>
          <w:bCs/>
        </w:rPr>
      </w:pPr>
      <w:proofErr w:type="gramStart"/>
      <w:r w:rsidRPr="00693B21">
        <w:rPr>
          <w:b/>
          <w:bCs/>
        </w:rPr>
        <w:t>normative</w:t>
      </w:r>
      <w:proofErr w:type="gram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traceability</w:t>
      </w:r>
      <w:proofErr w:type="spellEnd"/>
      <w:r w:rsidRPr="00693B21">
        <w:rPr>
          <w:b/>
          <w:bCs/>
        </w:rPr>
        <w:t>;</w:t>
      </w:r>
    </w:p>
    <w:p w14:paraId="1F3145AF" w14:textId="77777777" w:rsidR="00693B21" w:rsidRPr="00693B21" w:rsidRDefault="00693B21" w:rsidP="00693B21">
      <w:pPr>
        <w:numPr>
          <w:ilvl w:val="0"/>
          <w:numId w:val="23"/>
        </w:numPr>
        <w:rPr>
          <w:b/>
          <w:bCs/>
          <w:lang w:val="en-US"/>
        </w:rPr>
      </w:pPr>
      <w:r w:rsidRPr="00693B21">
        <w:rPr>
          <w:b/>
          <w:bCs/>
          <w:lang w:val="en-US"/>
        </w:rPr>
        <w:t>the overall legal security of the constitutional corpus.</w:t>
      </w:r>
    </w:p>
    <w:p w14:paraId="404B1BA6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74A53508">
          <v:rect id="_x0000_i1129" style="width:0;height:1.5pt" o:hralign="center" o:hrstd="t" o:hr="t" fillcolor="#a0a0a0" stroked="f"/>
        </w:pict>
      </w:r>
    </w:p>
    <w:p w14:paraId="1C707750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METHODOLOGY</w:t>
      </w:r>
    </w:p>
    <w:p w14:paraId="219E00E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For each constitutional article, the following are identified:</w:t>
      </w:r>
    </w:p>
    <w:p w14:paraId="459519F2" w14:textId="77777777" w:rsidR="00693B21" w:rsidRPr="00693B21" w:rsidRDefault="00693B21" w:rsidP="00693B21">
      <w:pPr>
        <w:numPr>
          <w:ilvl w:val="0"/>
          <w:numId w:val="24"/>
        </w:numPr>
        <w:rPr>
          <w:b/>
          <w:bCs/>
          <w:lang w:val="en-US"/>
        </w:rPr>
      </w:pPr>
      <w:r w:rsidRPr="00693B21">
        <w:rPr>
          <w:b/>
          <w:bCs/>
          <w:lang w:val="en-US"/>
        </w:rPr>
        <w:t xml:space="preserve">the organic laws of implementation or institutional </w:t>
      </w:r>
      <w:proofErr w:type="gramStart"/>
      <w:r w:rsidRPr="00693B21">
        <w:rPr>
          <w:b/>
          <w:bCs/>
          <w:lang w:val="en-US"/>
        </w:rPr>
        <w:t>locking;</w:t>
      </w:r>
      <w:proofErr w:type="gramEnd"/>
    </w:p>
    <w:p w14:paraId="04114112" w14:textId="77777777" w:rsidR="00693B21" w:rsidRPr="00693B21" w:rsidRDefault="00693B21" w:rsidP="00693B21">
      <w:pPr>
        <w:numPr>
          <w:ilvl w:val="0"/>
          <w:numId w:val="24"/>
        </w:numPr>
        <w:rPr>
          <w:b/>
          <w:bCs/>
        </w:rPr>
      </w:pPr>
      <w:proofErr w:type="gramStart"/>
      <w:r w:rsidRPr="00693B21">
        <w:rPr>
          <w:b/>
          <w:bCs/>
        </w:rPr>
        <w:t>the</w:t>
      </w:r>
      <w:proofErr w:type="gramEnd"/>
      <w:r w:rsidRPr="00693B21">
        <w:rPr>
          <w:b/>
          <w:bCs/>
        </w:rPr>
        <w:t xml:space="preserve"> applicable administrative </w:t>
      </w:r>
      <w:proofErr w:type="spellStart"/>
      <w:r w:rsidRPr="00693B21">
        <w:rPr>
          <w:b/>
          <w:bCs/>
        </w:rPr>
        <w:t>laws</w:t>
      </w:r>
      <w:proofErr w:type="spellEnd"/>
      <w:r w:rsidRPr="00693B21">
        <w:rPr>
          <w:b/>
          <w:bCs/>
        </w:rPr>
        <w:t>;</w:t>
      </w:r>
    </w:p>
    <w:p w14:paraId="24F9EF16" w14:textId="77777777" w:rsidR="00693B21" w:rsidRPr="00693B21" w:rsidRDefault="00693B21" w:rsidP="00693B21">
      <w:pPr>
        <w:numPr>
          <w:ilvl w:val="0"/>
          <w:numId w:val="24"/>
        </w:numPr>
        <w:rPr>
          <w:b/>
          <w:bCs/>
          <w:lang w:val="en-US"/>
        </w:rPr>
      </w:pPr>
      <w:r w:rsidRPr="00693B21">
        <w:rPr>
          <w:b/>
          <w:bCs/>
          <w:lang w:val="en-US"/>
        </w:rPr>
        <w:t xml:space="preserve">the ordinary laws of general </w:t>
      </w:r>
      <w:proofErr w:type="gramStart"/>
      <w:r w:rsidRPr="00693B21">
        <w:rPr>
          <w:b/>
          <w:bCs/>
          <w:lang w:val="en-US"/>
        </w:rPr>
        <w:t>scope;</w:t>
      </w:r>
      <w:proofErr w:type="gramEnd"/>
    </w:p>
    <w:p w14:paraId="2355E487" w14:textId="77777777" w:rsidR="00693B21" w:rsidRPr="00693B21" w:rsidRDefault="00693B21" w:rsidP="00693B21">
      <w:pPr>
        <w:numPr>
          <w:ilvl w:val="0"/>
          <w:numId w:val="24"/>
        </w:numPr>
        <w:rPr>
          <w:b/>
          <w:bCs/>
        </w:rPr>
      </w:pPr>
      <w:proofErr w:type="gramStart"/>
      <w:r w:rsidRPr="00693B21">
        <w:rPr>
          <w:b/>
          <w:bCs/>
        </w:rPr>
        <w:t>the</w:t>
      </w:r>
      <w:proofErr w:type="gramEnd"/>
      <w:r w:rsidRPr="00693B21">
        <w:rPr>
          <w:b/>
          <w:bCs/>
        </w:rPr>
        <w:t xml:space="preserve"> strict </w:t>
      </w:r>
      <w:proofErr w:type="spellStart"/>
      <w:r w:rsidRPr="00693B21">
        <w:rPr>
          <w:b/>
          <w:bCs/>
        </w:rPr>
        <w:t>implementing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regulations</w:t>
      </w:r>
      <w:proofErr w:type="spellEnd"/>
      <w:r w:rsidRPr="00693B21">
        <w:rPr>
          <w:b/>
          <w:bCs/>
        </w:rPr>
        <w:t>;</w:t>
      </w:r>
    </w:p>
    <w:p w14:paraId="312CD819" w14:textId="77777777" w:rsidR="00693B21" w:rsidRPr="00693B21" w:rsidRDefault="00693B21" w:rsidP="00693B21">
      <w:pPr>
        <w:numPr>
          <w:ilvl w:val="0"/>
          <w:numId w:val="24"/>
        </w:numPr>
        <w:rPr>
          <w:b/>
          <w:bCs/>
        </w:rPr>
      </w:pPr>
      <w:proofErr w:type="gramStart"/>
      <w:r w:rsidRPr="00693B21">
        <w:rPr>
          <w:b/>
          <w:bCs/>
        </w:rPr>
        <w:t>the</w:t>
      </w:r>
      <w:proofErr w:type="gramEnd"/>
      <w:r w:rsidRPr="00693B21">
        <w:rPr>
          <w:b/>
          <w:bCs/>
        </w:rPr>
        <w:t xml:space="preserve"> relevant </w:t>
      </w: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 (</w:t>
      </w:r>
      <w:proofErr w:type="spellStart"/>
      <w:r w:rsidRPr="00693B21">
        <w:rPr>
          <w:b/>
          <w:bCs/>
        </w:rPr>
        <w:t>where</w:t>
      </w:r>
      <w:proofErr w:type="spellEnd"/>
      <w:r w:rsidRPr="00693B21">
        <w:rPr>
          <w:b/>
          <w:bCs/>
        </w:rPr>
        <w:t xml:space="preserve"> applicable).</w:t>
      </w:r>
    </w:p>
    <w:p w14:paraId="206B14B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This table functions as a normative dependency matrix, ensuring that no constitutional provision remains isolated or non-operational.</w:t>
      </w:r>
    </w:p>
    <w:p w14:paraId="470798CF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00F07CCE">
          <v:rect id="_x0000_i1130" style="width:0;height:1.5pt" o:hralign="center" o:hrstd="t" o:hr="t" fillcolor="#a0a0a0" stroked="f"/>
        </w:pict>
      </w:r>
    </w:p>
    <w:p w14:paraId="097E2A99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PART I — FUNDAMENTAL CONSTITUTIONAL PRINCIPLES</w:t>
      </w:r>
    </w:p>
    <w:p w14:paraId="4834EA8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1</w:t>
      </w:r>
    </w:p>
    <w:p w14:paraId="3116FB3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Exclusive Popular Sovereignty</w:t>
      </w:r>
    </w:p>
    <w:p w14:paraId="59AF43B7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Popular Sovereignty and State Legitimacy</w:t>
      </w:r>
    </w:p>
    <w:p w14:paraId="33C5B72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lastRenderedPageBreak/>
        <w:t>Administrative Laws:</w:t>
      </w:r>
      <w:r w:rsidRPr="00693B21">
        <w:rPr>
          <w:b/>
          <w:bCs/>
          <w:lang w:val="en-US"/>
        </w:rPr>
        <w:br/>
        <w:t>Law on the General Organization of the State</w:t>
      </w:r>
    </w:p>
    <w:p w14:paraId="4310D7D8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Public Governance</w:t>
      </w:r>
    </w:p>
    <w:p w14:paraId="78355088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Decision-Maker Responsibility</w:t>
      </w:r>
    </w:p>
    <w:p w14:paraId="305F7428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Transition Tool — Part I</w:t>
      </w:r>
    </w:p>
    <w:p w14:paraId="58F7FB05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24F098EB">
          <v:rect id="_x0000_i1131" style="width:0;height:1.5pt" o:hralign="center" o:hrstd="t" o:hr="t" fillcolor="#a0a0a0" stroked="f"/>
        </w:pict>
      </w:r>
    </w:p>
    <w:p w14:paraId="3C65DC8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2</w:t>
      </w:r>
    </w:p>
    <w:p w14:paraId="2AC9646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Permanent Neutrality of the State</w:t>
      </w:r>
    </w:p>
    <w:p w14:paraId="0B1EBDC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Permanent Neutrality and Non-Interference</w:t>
      </w:r>
    </w:p>
    <w:p w14:paraId="35646C9E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Administrative External Relations</w:t>
      </w:r>
    </w:p>
    <w:p w14:paraId="68A7A8A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International Commitments</w:t>
      </w:r>
    </w:p>
    <w:p w14:paraId="02FD5AB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Peaceful International Relations</w:t>
      </w:r>
    </w:p>
    <w:p w14:paraId="4C8F0995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  <w:t xml:space="preserve">Component II — </w:t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Transition</w:t>
      </w:r>
      <w:r w:rsidRPr="00693B21">
        <w:rPr>
          <w:b/>
          <w:bCs/>
        </w:rPr>
        <w:br/>
        <w:t>Component III — Québec as a Sovereign Country</w:t>
      </w:r>
    </w:p>
    <w:p w14:paraId="266F7BD0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3D273E0C">
          <v:rect id="_x0000_i1132" style="width:0;height:1.5pt" o:hralign="center" o:hrstd="t" o:hr="t" fillcolor="#a0a0a0" stroked="f"/>
        </w:pict>
      </w:r>
    </w:p>
    <w:p w14:paraId="1DEDAD8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3</w:t>
      </w:r>
    </w:p>
    <w:p w14:paraId="422630F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Supremacy of the Constitution and Hierarchy of Norms</w:t>
      </w:r>
    </w:p>
    <w:p w14:paraId="4E322ECE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Constitutional Review</w:t>
      </w:r>
    </w:p>
    <w:p w14:paraId="763A66F4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Administrative Legality</w:t>
      </w:r>
    </w:p>
    <w:p w14:paraId="398CA1D7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 xml:space="preserve">Law on </w:t>
      </w:r>
      <w:proofErr w:type="gramStart"/>
      <w:r w:rsidRPr="00693B21">
        <w:rPr>
          <w:b/>
          <w:bCs/>
          <w:lang w:val="en-US"/>
        </w:rPr>
        <w:t>the Publication</w:t>
      </w:r>
      <w:proofErr w:type="gramEnd"/>
      <w:r w:rsidRPr="00693B21">
        <w:rPr>
          <w:b/>
          <w:bCs/>
          <w:lang w:val="en-US"/>
        </w:rPr>
        <w:t xml:space="preserve"> and Entry into Force of Norms</w:t>
      </w:r>
    </w:p>
    <w:p w14:paraId="6329910A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Normative Closure and Coherence</w:t>
      </w:r>
    </w:p>
    <w:p w14:paraId="4CAE27F7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  <w:t xml:space="preserve">SCQ Tool — </w:t>
      </w: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Governance</w:t>
      </w:r>
      <w:proofErr w:type="spellEnd"/>
    </w:p>
    <w:p w14:paraId="504007D2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lastRenderedPageBreak/>
        <w:pict w14:anchorId="25842D10">
          <v:rect id="_x0000_i1133" style="width:0;height:1.5pt" o:hralign="center" o:hrstd="t" o:hr="t" fillcolor="#a0a0a0" stroked="f"/>
        </w:pict>
      </w:r>
    </w:p>
    <w:p w14:paraId="4378DC0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4</w:t>
      </w:r>
    </w:p>
    <w:p w14:paraId="0E9CEE9A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Personal Responsibility and Transparency</w:t>
      </w:r>
    </w:p>
    <w:p w14:paraId="357A546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State Integrity</w:t>
      </w:r>
    </w:p>
    <w:p w14:paraId="3105A234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Administrative Responsibility</w:t>
      </w:r>
    </w:p>
    <w:p w14:paraId="402C7F1B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Public Transparency</w:t>
      </w:r>
    </w:p>
    <w:p w14:paraId="0614FCF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Access to Information</w:t>
      </w:r>
    </w:p>
    <w:p w14:paraId="6E392E26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  <w:t xml:space="preserve">Risk Register — </w:t>
      </w:r>
      <w:proofErr w:type="spellStart"/>
      <w:r w:rsidRPr="00693B21">
        <w:rPr>
          <w:b/>
          <w:bCs/>
        </w:rPr>
        <w:t>Governance</w:t>
      </w:r>
      <w:proofErr w:type="spellEnd"/>
    </w:p>
    <w:p w14:paraId="22AC5E45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5AC180C0">
          <v:rect id="_x0000_i1134" style="width:0;height:1.5pt" o:hralign="center" o:hrstd="t" o:hr="t" fillcolor="#a0a0a0" stroked="f"/>
        </w:pict>
      </w:r>
    </w:p>
    <w:p w14:paraId="49A93749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PART II — CITIZENSHIP AND CIVIC RIGHTS</w:t>
      </w:r>
    </w:p>
    <w:p w14:paraId="7BBACA8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5</w:t>
      </w:r>
    </w:p>
    <w:p w14:paraId="47F8832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Québec Citizenship</w:t>
      </w:r>
    </w:p>
    <w:p w14:paraId="23CCF8A4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Citizenship</w:t>
      </w:r>
    </w:p>
    <w:p w14:paraId="096B744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the Civic Registry</w:t>
      </w:r>
    </w:p>
    <w:p w14:paraId="7A57E928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Civil Status</w:t>
      </w:r>
    </w:p>
    <w:p w14:paraId="199893E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Attribution and Loss of Citizenship</w:t>
      </w:r>
    </w:p>
    <w:p w14:paraId="0D6FB043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  <w:t xml:space="preserve">Component II — </w:t>
      </w: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Citizenship</w:t>
      </w:r>
      <w:proofErr w:type="spellEnd"/>
    </w:p>
    <w:p w14:paraId="10C9A08E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4C751998">
          <v:rect id="_x0000_i1135" style="width:0;height:1.5pt" o:hralign="center" o:hrstd="t" o:hr="t" fillcolor="#a0a0a0" stroked="f"/>
        </w:pict>
      </w:r>
    </w:p>
    <w:p w14:paraId="2221337E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6</w:t>
      </w:r>
    </w:p>
    <w:p w14:paraId="6EC11C52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Right to Vote</w:t>
      </w:r>
    </w:p>
    <w:p w14:paraId="016874C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Electoral Organic Law</w:t>
      </w:r>
    </w:p>
    <w:p w14:paraId="1F556517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Electoral Administration</w:t>
      </w:r>
    </w:p>
    <w:p w14:paraId="2A13F8E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lastRenderedPageBreak/>
        <w:t>Ordinary Laws:</w:t>
      </w:r>
      <w:r w:rsidRPr="00693B21">
        <w:rPr>
          <w:b/>
          <w:bCs/>
          <w:lang w:val="en-US"/>
        </w:rPr>
        <w:br/>
        <w:t>Law on General Elections</w:t>
      </w:r>
    </w:p>
    <w:p w14:paraId="5B416BB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Voting Modalities</w:t>
      </w:r>
    </w:p>
    <w:p w14:paraId="77CDEB82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Transitional Documents:</w:t>
      </w:r>
      <w:r w:rsidRPr="00693B21">
        <w:rPr>
          <w:b/>
          <w:bCs/>
          <w:lang w:val="en-US"/>
        </w:rPr>
        <w:br/>
        <w:t>SCQ Tool — Electoral Security</w:t>
      </w:r>
    </w:p>
    <w:p w14:paraId="31D0E033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4363BFE0">
          <v:rect id="_x0000_i1136" style="width:0;height:1.5pt" o:hralign="center" o:hrstd="t" o:hr="t" fillcolor="#a0a0a0" stroked="f"/>
        </w:pict>
      </w:r>
    </w:p>
    <w:p w14:paraId="3535D5A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7</w:t>
      </w:r>
    </w:p>
    <w:p w14:paraId="6D531CD2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Regulated Civic Restrictions</w:t>
      </w:r>
    </w:p>
    <w:p w14:paraId="28858F5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Civic Incapacities</w:t>
      </w:r>
    </w:p>
    <w:p w14:paraId="26D9ABFE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Civil Judicial Decisions</w:t>
      </w:r>
    </w:p>
    <w:p w14:paraId="07A7F48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Civic Rehabilitation</w:t>
      </w:r>
    </w:p>
    <w:p w14:paraId="515BF2C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Exclusion and Reintegration Procedures</w:t>
      </w:r>
    </w:p>
    <w:p w14:paraId="4F7D5DB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Transitional Documents:</w:t>
      </w:r>
      <w:r w:rsidRPr="00693B21">
        <w:rPr>
          <w:b/>
          <w:bCs/>
          <w:lang w:val="en-US"/>
        </w:rPr>
        <w:br/>
        <w:t>Risk Register — Fundamental Rights</w:t>
      </w:r>
    </w:p>
    <w:p w14:paraId="11F222A5" w14:textId="2E86D86E" w:rsidR="00693B21" w:rsidRDefault="00693B21" w:rsidP="00841A43">
      <w:pPr>
        <w:rPr>
          <w:b/>
          <w:bCs/>
        </w:rPr>
      </w:pPr>
      <w:r w:rsidRPr="00693B21">
        <w:rPr>
          <w:b/>
          <w:bCs/>
        </w:rPr>
        <w:pict w14:anchorId="712188B7">
          <v:rect id="_x0000_i1145" style="width:0;height:1.5pt" o:hralign="center" o:hrstd="t" o:hr="t" fillcolor="#a0a0a0" stroked="f"/>
        </w:pict>
      </w:r>
    </w:p>
    <w:p w14:paraId="0BB83C37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PART III — PROTECTION OF PERSONS</w:t>
      </w:r>
    </w:p>
    <w:p w14:paraId="35EAD150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8</w:t>
      </w:r>
    </w:p>
    <w:p w14:paraId="0C6CC0E8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Human Dignity and Physical Integrity</w:t>
      </w:r>
    </w:p>
    <w:p w14:paraId="43314BC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Human Dignity and Fundamental Guarantees</w:t>
      </w:r>
    </w:p>
    <w:p w14:paraId="55345C9E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Administrative Respect of the Person</w:t>
      </w:r>
    </w:p>
    <w:p w14:paraId="54D1FF00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Personal Protection and Bodily Integrity</w:t>
      </w:r>
    </w:p>
    <w:p w14:paraId="17308888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Public Authority Conduct</w:t>
      </w:r>
    </w:p>
    <w:p w14:paraId="3BF2819A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Defense</w:t>
      </w:r>
      <w:proofErr w:type="spellEnd"/>
      <w:r w:rsidRPr="00693B21">
        <w:rPr>
          <w:b/>
          <w:bCs/>
        </w:rPr>
        <w:t xml:space="preserve"> Audit — Fundamental </w:t>
      </w:r>
      <w:proofErr w:type="spellStart"/>
      <w:r w:rsidRPr="00693B21">
        <w:rPr>
          <w:b/>
          <w:bCs/>
        </w:rPr>
        <w:t>Rights</w:t>
      </w:r>
      <w:proofErr w:type="spellEnd"/>
    </w:p>
    <w:p w14:paraId="6162D3A0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06382D81">
          <v:rect id="_x0000_i1188" style="width:0;height:1.5pt" o:hralign="center" o:hrstd="t" o:hr="t" fillcolor="#a0a0a0" stroked="f"/>
        </w:pict>
      </w:r>
    </w:p>
    <w:p w14:paraId="275D836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9</w:t>
      </w:r>
    </w:p>
    <w:p w14:paraId="4987F8CA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lastRenderedPageBreak/>
        <w:t>Freedom of Expression</w:t>
      </w:r>
    </w:p>
    <w:p w14:paraId="0060317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Fundamental Liberties</w:t>
      </w:r>
    </w:p>
    <w:p w14:paraId="05560157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Public Communication</w:t>
      </w:r>
    </w:p>
    <w:p w14:paraId="4F7E240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Freedom of Expression and Media</w:t>
      </w:r>
    </w:p>
    <w:p w14:paraId="3539C679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Public Information Transparency</w:t>
      </w:r>
    </w:p>
    <w:p w14:paraId="047FE90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Transitional Documents:</w:t>
      </w:r>
      <w:r w:rsidRPr="00693B21">
        <w:rPr>
          <w:b/>
          <w:bCs/>
          <w:lang w:val="en-US"/>
        </w:rPr>
        <w:br/>
        <w:t>Part I — Citizen Communication and Public Debate</w:t>
      </w:r>
    </w:p>
    <w:p w14:paraId="3A1C4A13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3436628A">
          <v:rect id="_x0000_i1189" style="width:0;height:1.5pt" o:hralign="center" o:hrstd="t" o:hr="t" fillcolor="#a0a0a0" stroked="f"/>
        </w:pict>
      </w:r>
    </w:p>
    <w:p w14:paraId="6A52972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10</w:t>
      </w:r>
    </w:p>
    <w:p w14:paraId="7D7D0A8E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Freedom of Association</w:t>
      </w:r>
    </w:p>
    <w:p w14:paraId="410AD88E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Civic Associations</w:t>
      </w:r>
    </w:p>
    <w:p w14:paraId="582299E0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Associations and Registries</w:t>
      </w:r>
    </w:p>
    <w:p w14:paraId="4275FB7E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Non-Profit Organizations</w:t>
      </w:r>
    </w:p>
    <w:p w14:paraId="433DF7CD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Regulations</w:t>
      </w:r>
      <w:proofErr w:type="spellEnd"/>
      <w:r w:rsidRPr="00693B21">
        <w:rPr>
          <w:b/>
          <w:bCs/>
        </w:rPr>
        <w:t>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Regulation</w:t>
      </w:r>
      <w:proofErr w:type="spellEnd"/>
      <w:r w:rsidRPr="00693B21">
        <w:rPr>
          <w:b/>
          <w:bCs/>
        </w:rPr>
        <w:t xml:space="preserve"> on Association </w:t>
      </w:r>
      <w:proofErr w:type="spellStart"/>
      <w:r w:rsidRPr="00693B21">
        <w:rPr>
          <w:b/>
          <w:bCs/>
        </w:rPr>
        <w:t>Declarations</w:t>
      </w:r>
      <w:proofErr w:type="spellEnd"/>
    </w:p>
    <w:p w14:paraId="3B5843F2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Transition Tool — Civic Participation</w:t>
      </w:r>
    </w:p>
    <w:p w14:paraId="443377E6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256F1636">
          <v:rect id="_x0000_i1190" style="width:0;height:1.5pt" o:hralign="center" o:hrstd="t" o:hr="t" fillcolor="#a0a0a0" stroked="f"/>
        </w:pict>
      </w:r>
    </w:p>
    <w:p w14:paraId="058B9C5B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11</w:t>
      </w:r>
    </w:p>
    <w:p w14:paraId="57FA14D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Protection Against Arbitrary Power</w:t>
      </w:r>
    </w:p>
    <w:p w14:paraId="2FFD73E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Separation of Powers</w:t>
      </w:r>
    </w:p>
    <w:p w14:paraId="29539CC4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Administrative Due Process</w:t>
      </w:r>
    </w:p>
    <w:p w14:paraId="07B1C1C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Judicial Remedies</w:t>
      </w:r>
    </w:p>
    <w:p w14:paraId="4962C595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Regulations</w:t>
      </w:r>
      <w:proofErr w:type="spellEnd"/>
      <w:r w:rsidRPr="00693B21">
        <w:rPr>
          <w:b/>
          <w:bCs/>
        </w:rPr>
        <w:t>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Regulation</w:t>
      </w:r>
      <w:proofErr w:type="spellEnd"/>
      <w:r w:rsidRPr="00693B21">
        <w:rPr>
          <w:b/>
          <w:bCs/>
        </w:rPr>
        <w:t xml:space="preserve"> on Legal </w:t>
      </w:r>
      <w:proofErr w:type="spellStart"/>
      <w:r w:rsidRPr="00693B21">
        <w:rPr>
          <w:b/>
          <w:bCs/>
        </w:rPr>
        <w:t>Appeals</w:t>
      </w:r>
      <w:proofErr w:type="spellEnd"/>
    </w:p>
    <w:p w14:paraId="6D42AF01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lastRenderedPageBreak/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Defense</w:t>
      </w:r>
      <w:proofErr w:type="spellEnd"/>
      <w:r w:rsidRPr="00693B21">
        <w:rPr>
          <w:b/>
          <w:bCs/>
        </w:rPr>
        <w:t xml:space="preserve"> Audit — </w:t>
      </w:r>
      <w:proofErr w:type="spellStart"/>
      <w:r w:rsidRPr="00693B21">
        <w:rPr>
          <w:b/>
          <w:bCs/>
        </w:rPr>
        <w:t>Institutional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Attacks</w:t>
      </w:r>
      <w:proofErr w:type="spellEnd"/>
    </w:p>
    <w:p w14:paraId="3240BD50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31B3D36F">
          <v:rect id="_x0000_i1191" style="width:0;height:1.5pt" o:hralign="center" o:hrstd="t" o:hr="t" fillcolor="#a0a0a0" stroked="f"/>
        </w:pict>
      </w:r>
    </w:p>
    <w:p w14:paraId="78AB7AF4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PART IV — INSTITUTIONS OF THE STATE</w:t>
      </w:r>
    </w:p>
    <w:p w14:paraId="6598DB20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12</w:t>
      </w:r>
    </w:p>
    <w:p w14:paraId="341B377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Legislative Power</w:t>
      </w:r>
    </w:p>
    <w:p w14:paraId="132B85BB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the National Assembly</w:t>
      </w:r>
    </w:p>
    <w:p w14:paraId="07B624F0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Legislative Procedure</w:t>
      </w:r>
    </w:p>
    <w:p w14:paraId="71B3C208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Parliamentary Operations</w:t>
      </w:r>
    </w:p>
    <w:p w14:paraId="1827AB9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Legislative Sessions</w:t>
      </w:r>
    </w:p>
    <w:p w14:paraId="44EF5F8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Transitional Documents:</w:t>
      </w:r>
      <w:r w:rsidRPr="00693B21">
        <w:rPr>
          <w:b/>
          <w:bCs/>
          <w:lang w:val="en-US"/>
        </w:rPr>
        <w:br/>
        <w:t>Component II — Institutional Transfer of Powers</w:t>
      </w:r>
    </w:p>
    <w:p w14:paraId="2E2FBDEB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5AC31D8B">
          <v:rect id="_x0000_i1192" style="width:0;height:1.5pt" o:hralign="center" o:hrstd="t" o:hr="t" fillcolor="#a0a0a0" stroked="f"/>
        </w:pict>
      </w:r>
    </w:p>
    <w:p w14:paraId="7895A2FB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13</w:t>
      </w:r>
    </w:p>
    <w:p w14:paraId="1F9A6362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Executive Power</w:t>
      </w:r>
    </w:p>
    <w:p w14:paraId="00E3652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the Government</w:t>
      </w:r>
    </w:p>
    <w:p w14:paraId="2EACEFC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Public Administration</w:t>
      </w:r>
    </w:p>
    <w:p w14:paraId="3B78426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Ministerial Responsibility</w:t>
      </w:r>
    </w:p>
    <w:p w14:paraId="0F98078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Executive Decision-Making</w:t>
      </w:r>
    </w:p>
    <w:p w14:paraId="5664A3BF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Transition Tool — </w:t>
      </w: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Authority</w:t>
      </w:r>
      <w:proofErr w:type="spellEnd"/>
    </w:p>
    <w:p w14:paraId="6DEAC5F4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0A513DA2">
          <v:rect id="_x0000_i1193" style="width:0;height:1.5pt" o:hralign="center" o:hrstd="t" o:hr="t" fillcolor="#a0a0a0" stroked="f"/>
        </w:pict>
      </w:r>
    </w:p>
    <w:p w14:paraId="62B90D3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14</w:t>
      </w:r>
    </w:p>
    <w:p w14:paraId="703DB0B4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Judicial Power</w:t>
      </w:r>
    </w:p>
    <w:p w14:paraId="09B0D78A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Judicial Independence</w:t>
      </w:r>
    </w:p>
    <w:p w14:paraId="60497D3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lastRenderedPageBreak/>
        <w:t>Administrative Laws:</w:t>
      </w:r>
      <w:r w:rsidRPr="00693B21">
        <w:rPr>
          <w:b/>
          <w:bCs/>
          <w:lang w:val="en-US"/>
        </w:rPr>
        <w:br/>
        <w:t>Law on Court Administration</w:t>
      </w:r>
    </w:p>
    <w:p w14:paraId="7E553D4E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Civil and Criminal Procedure</w:t>
      </w:r>
    </w:p>
    <w:p w14:paraId="271DDE7C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Regulations</w:t>
      </w:r>
      <w:proofErr w:type="spellEnd"/>
      <w:r w:rsidRPr="00693B21">
        <w:rPr>
          <w:b/>
          <w:bCs/>
        </w:rPr>
        <w:t>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Regulation</w:t>
      </w:r>
      <w:proofErr w:type="spellEnd"/>
      <w:r w:rsidRPr="00693B21">
        <w:rPr>
          <w:b/>
          <w:bCs/>
        </w:rPr>
        <w:t xml:space="preserve"> on </w:t>
      </w:r>
      <w:proofErr w:type="spellStart"/>
      <w:r w:rsidRPr="00693B21">
        <w:rPr>
          <w:b/>
          <w:bCs/>
        </w:rPr>
        <w:t>Judicial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Organization</w:t>
      </w:r>
      <w:proofErr w:type="spellEnd"/>
    </w:p>
    <w:p w14:paraId="3FED0C58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  <w:t xml:space="preserve">Component II — </w:t>
      </w:r>
      <w:proofErr w:type="spellStart"/>
      <w:r w:rsidRPr="00693B21">
        <w:rPr>
          <w:b/>
          <w:bCs/>
        </w:rPr>
        <w:t>Judicial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Continuity</w:t>
      </w:r>
      <w:proofErr w:type="spellEnd"/>
    </w:p>
    <w:p w14:paraId="03FF68E2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69B6250C">
          <v:rect id="_x0000_i1194" style="width:0;height:1.5pt" o:hralign="center" o:hrstd="t" o:hr="t" fillcolor="#a0a0a0" stroked="f"/>
        </w:pict>
      </w:r>
    </w:p>
    <w:p w14:paraId="7867629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15</w:t>
      </w:r>
    </w:p>
    <w:p w14:paraId="313D44EB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Constitutional Review</w:t>
      </w:r>
    </w:p>
    <w:p w14:paraId="1689C91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Constitutional Council</w:t>
      </w:r>
    </w:p>
    <w:p w14:paraId="3EF4F39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Normative Control</w:t>
      </w:r>
    </w:p>
    <w:p w14:paraId="5630C49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Constitutional Litigation</w:t>
      </w:r>
    </w:p>
    <w:p w14:paraId="27F2903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Constitutional Procedures</w:t>
      </w:r>
    </w:p>
    <w:p w14:paraId="1F92C8F9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Transitional Documents:</w:t>
      </w:r>
      <w:r w:rsidRPr="00693B21">
        <w:rPr>
          <w:b/>
          <w:bCs/>
          <w:lang w:val="en-US"/>
        </w:rPr>
        <w:br/>
        <w:t>Constitutional Defense Audit — Separation of Powers</w:t>
      </w:r>
    </w:p>
    <w:p w14:paraId="0C0B4BAF" w14:textId="421A77A4" w:rsidR="00693B21" w:rsidRDefault="00693B21" w:rsidP="00841A43">
      <w:pPr>
        <w:rPr>
          <w:b/>
          <w:bCs/>
        </w:rPr>
      </w:pPr>
      <w:r w:rsidRPr="00693B21">
        <w:rPr>
          <w:b/>
          <w:bCs/>
        </w:rPr>
        <w:pict w14:anchorId="5A3F1BCD">
          <v:rect id="_x0000_i1202" style="width:0;height:1.5pt" o:hralign="center" o:hrstd="t" o:hr="t" fillcolor="#a0a0a0" stroked="f"/>
        </w:pict>
      </w:r>
    </w:p>
    <w:p w14:paraId="00B7F1C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PART V — PUBLIC FINANCES AND ECONOMY</w:t>
      </w:r>
    </w:p>
    <w:p w14:paraId="2BC3C9E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16</w:t>
      </w:r>
    </w:p>
    <w:p w14:paraId="1125252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Fiscal Sovereignty</w:t>
      </w:r>
    </w:p>
    <w:p w14:paraId="590FB2D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Fiscal Sovereignty and National Budget</w:t>
      </w:r>
    </w:p>
    <w:p w14:paraId="4A4C6D28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Public Financial Management</w:t>
      </w:r>
    </w:p>
    <w:p w14:paraId="71047C88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Unified National Tax System</w:t>
      </w:r>
    </w:p>
    <w:p w14:paraId="542A67EA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Budgetary Execution</w:t>
      </w:r>
    </w:p>
    <w:p w14:paraId="79E1553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Transitional Documents:</w:t>
      </w:r>
      <w:r w:rsidRPr="00693B21">
        <w:rPr>
          <w:b/>
          <w:bCs/>
          <w:lang w:val="en-US"/>
        </w:rPr>
        <w:br/>
        <w:t>Part III — Taxation and Public Finances</w:t>
      </w:r>
    </w:p>
    <w:p w14:paraId="5490388A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lastRenderedPageBreak/>
        <w:pict w14:anchorId="4D1D7119">
          <v:rect id="_x0000_i1239" style="width:0;height:1.5pt" o:hralign="center" o:hrstd="t" o:hr="t" fillcolor="#a0a0a0" stroked="f"/>
        </w:pict>
      </w:r>
    </w:p>
    <w:p w14:paraId="3BD5DA47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17</w:t>
      </w:r>
    </w:p>
    <w:p w14:paraId="1623AEF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Public Bank and Monetary Authority</w:t>
      </w:r>
    </w:p>
    <w:p w14:paraId="71FBCCA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the National Public Bank</w:t>
      </w:r>
    </w:p>
    <w:p w14:paraId="63E8540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Financial Supervision</w:t>
      </w:r>
    </w:p>
    <w:p w14:paraId="62ED67F0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Currency and Payments</w:t>
      </w:r>
    </w:p>
    <w:p w14:paraId="48B94DA2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Monetary Circulation</w:t>
      </w:r>
    </w:p>
    <w:p w14:paraId="07E42BD4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Transitional Documents:</w:t>
      </w:r>
      <w:r w:rsidRPr="00693B21">
        <w:rPr>
          <w:b/>
          <w:bCs/>
          <w:lang w:val="en-US"/>
        </w:rPr>
        <w:br/>
        <w:t>Constitutional Transition Tool — Monetary Transition</w:t>
      </w:r>
    </w:p>
    <w:p w14:paraId="57720DAD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7D88A40B">
          <v:rect id="_x0000_i1240" style="width:0;height:1.5pt" o:hralign="center" o:hrstd="t" o:hr="t" fillcolor="#a0a0a0" stroked="f"/>
        </w:pict>
      </w:r>
    </w:p>
    <w:p w14:paraId="4D837F6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18</w:t>
      </w:r>
    </w:p>
    <w:p w14:paraId="48BAD520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Protection Against Economic Capture</w:t>
      </w:r>
    </w:p>
    <w:p w14:paraId="428F1680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Economic Sovereignty</w:t>
      </w:r>
    </w:p>
    <w:p w14:paraId="065EF93B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Competition and Market Integrity</w:t>
      </w:r>
    </w:p>
    <w:p w14:paraId="048BFFEA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Strategic Sectors</w:t>
      </w:r>
    </w:p>
    <w:p w14:paraId="09E55F52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Anti-Monopoly Controls</w:t>
      </w:r>
    </w:p>
    <w:p w14:paraId="3F867FD1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Defense</w:t>
      </w:r>
      <w:proofErr w:type="spellEnd"/>
      <w:r w:rsidRPr="00693B21">
        <w:rPr>
          <w:b/>
          <w:bCs/>
        </w:rPr>
        <w:t xml:space="preserve"> Audit — </w:t>
      </w:r>
      <w:proofErr w:type="spellStart"/>
      <w:r w:rsidRPr="00693B21">
        <w:rPr>
          <w:b/>
          <w:bCs/>
        </w:rPr>
        <w:t>Economic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Attacks</w:t>
      </w:r>
      <w:proofErr w:type="spellEnd"/>
    </w:p>
    <w:p w14:paraId="25E24327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7E0A43A3">
          <v:rect id="_x0000_i1241" style="width:0;height:1.5pt" o:hralign="center" o:hrstd="t" o:hr="t" fillcolor="#a0a0a0" stroked="f"/>
        </w:pict>
      </w:r>
    </w:p>
    <w:p w14:paraId="7436FAEB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19</w:t>
      </w:r>
    </w:p>
    <w:p w14:paraId="7C44FBB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National Resources</w:t>
      </w:r>
    </w:p>
    <w:p w14:paraId="7D79562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Natural Resources</w:t>
      </w:r>
    </w:p>
    <w:p w14:paraId="32EAD25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Environmental Administration</w:t>
      </w:r>
    </w:p>
    <w:p w14:paraId="759401A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Sustainable Development</w:t>
      </w:r>
    </w:p>
    <w:p w14:paraId="4A118B9D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lastRenderedPageBreak/>
        <w:t>Regulations</w:t>
      </w:r>
      <w:proofErr w:type="spellEnd"/>
      <w:r w:rsidRPr="00693B21">
        <w:rPr>
          <w:b/>
          <w:bCs/>
        </w:rPr>
        <w:t>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Regulation</w:t>
      </w:r>
      <w:proofErr w:type="spellEnd"/>
      <w:r w:rsidRPr="00693B21">
        <w:rPr>
          <w:b/>
          <w:bCs/>
        </w:rPr>
        <w:t xml:space="preserve"> on Resource Exploitation Standards</w:t>
      </w:r>
    </w:p>
    <w:p w14:paraId="1E25D563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  <w:t xml:space="preserve">Part III — Economy, </w:t>
      </w:r>
      <w:proofErr w:type="spellStart"/>
      <w:r w:rsidRPr="00693B21">
        <w:rPr>
          <w:b/>
          <w:bCs/>
        </w:rPr>
        <w:t>Resources</w:t>
      </w:r>
      <w:proofErr w:type="spellEnd"/>
      <w:r w:rsidRPr="00693B21">
        <w:rPr>
          <w:b/>
          <w:bCs/>
        </w:rPr>
        <w:t xml:space="preserve">, and </w:t>
      </w:r>
      <w:proofErr w:type="spellStart"/>
      <w:r w:rsidRPr="00693B21">
        <w:rPr>
          <w:b/>
          <w:bCs/>
        </w:rPr>
        <w:t>Development</w:t>
      </w:r>
      <w:proofErr w:type="spellEnd"/>
    </w:p>
    <w:p w14:paraId="2C77F827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6AD1B7FA">
          <v:rect id="_x0000_i1242" style="width:0;height:1.5pt" o:hralign="center" o:hrstd="t" o:hr="t" fillcolor="#a0a0a0" stroked="f"/>
        </w:pict>
      </w:r>
    </w:p>
    <w:p w14:paraId="1177CB0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PART VI — SECURITY AND DEFENSE</w:t>
      </w:r>
    </w:p>
    <w:p w14:paraId="3BB5BE97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20</w:t>
      </w:r>
    </w:p>
    <w:p w14:paraId="465D6CEA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National Security</w:t>
      </w:r>
    </w:p>
    <w:p w14:paraId="0928207B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National Security</w:t>
      </w:r>
    </w:p>
    <w:p w14:paraId="6372CF7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Security Forces</w:t>
      </w:r>
    </w:p>
    <w:p w14:paraId="468F198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Public Order</w:t>
      </w:r>
    </w:p>
    <w:p w14:paraId="7AD3E49A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Security Protocols</w:t>
      </w:r>
    </w:p>
    <w:p w14:paraId="2DF5D27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Transitional Documents:</w:t>
      </w:r>
      <w:r w:rsidRPr="00693B21">
        <w:rPr>
          <w:b/>
          <w:bCs/>
          <w:lang w:val="en-US"/>
        </w:rPr>
        <w:br/>
        <w:t>Part II — Security and Public Order</w:t>
      </w:r>
    </w:p>
    <w:p w14:paraId="4A991100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0A8BE417">
          <v:rect id="_x0000_i1243" style="width:0;height:1.5pt" o:hralign="center" o:hrstd="t" o:hr="t" fillcolor="#a0a0a0" stroked="f"/>
        </w:pict>
      </w:r>
    </w:p>
    <w:p w14:paraId="6D2E160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21</w:t>
      </w:r>
    </w:p>
    <w:p w14:paraId="1C10BD87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Civilian Control of Forces</w:t>
      </w:r>
    </w:p>
    <w:p w14:paraId="49439E90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Civilian Oversight</w:t>
      </w:r>
    </w:p>
    <w:p w14:paraId="4226CED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Democratic Control of Security</w:t>
      </w:r>
    </w:p>
    <w:p w14:paraId="65D9970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Defense Organization</w:t>
      </w:r>
    </w:p>
    <w:p w14:paraId="67838C4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Military and Police Accountability</w:t>
      </w:r>
    </w:p>
    <w:p w14:paraId="3CA899F7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Defense</w:t>
      </w:r>
      <w:proofErr w:type="spellEnd"/>
      <w:r w:rsidRPr="00693B21">
        <w:rPr>
          <w:b/>
          <w:bCs/>
        </w:rPr>
        <w:t xml:space="preserve"> Audit — </w:t>
      </w:r>
      <w:proofErr w:type="spellStart"/>
      <w:r w:rsidRPr="00693B21">
        <w:rPr>
          <w:b/>
          <w:bCs/>
        </w:rPr>
        <w:t>Political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Militarization</w:t>
      </w:r>
      <w:proofErr w:type="spellEnd"/>
    </w:p>
    <w:p w14:paraId="2B277857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33B9F9FB">
          <v:rect id="_x0000_i1244" style="width:0;height:1.5pt" o:hralign="center" o:hrstd="t" o:hr="t" fillcolor="#a0a0a0" stroked="f"/>
        </w:pict>
      </w:r>
    </w:p>
    <w:p w14:paraId="244072C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22</w:t>
      </w:r>
    </w:p>
    <w:p w14:paraId="577F251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Prohibition of Political Armed Groups</w:t>
      </w:r>
    </w:p>
    <w:p w14:paraId="43BEA81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lastRenderedPageBreak/>
        <w:t>Organic Laws:</w:t>
      </w:r>
      <w:r w:rsidRPr="00693B21">
        <w:rPr>
          <w:b/>
          <w:bCs/>
          <w:lang w:val="en-US"/>
        </w:rPr>
        <w:br/>
        <w:t>Organic Law on Armed Groups Prohibition</w:t>
      </w:r>
    </w:p>
    <w:p w14:paraId="04425D4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Internal Security</w:t>
      </w:r>
    </w:p>
    <w:p w14:paraId="01025DF8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Criminal Organizations</w:t>
      </w:r>
    </w:p>
    <w:p w14:paraId="52DBA465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Regulations</w:t>
      </w:r>
      <w:proofErr w:type="spellEnd"/>
      <w:r w:rsidRPr="00693B21">
        <w:rPr>
          <w:b/>
          <w:bCs/>
        </w:rPr>
        <w:t>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Regulation</w:t>
      </w:r>
      <w:proofErr w:type="spellEnd"/>
      <w:r w:rsidRPr="00693B21">
        <w:rPr>
          <w:b/>
          <w:bCs/>
        </w:rPr>
        <w:t xml:space="preserve"> on Dissolution </w:t>
      </w:r>
      <w:proofErr w:type="spellStart"/>
      <w:r w:rsidRPr="00693B21">
        <w:rPr>
          <w:b/>
          <w:bCs/>
        </w:rPr>
        <w:t>Procedures</w:t>
      </w:r>
      <w:proofErr w:type="spellEnd"/>
    </w:p>
    <w:p w14:paraId="4F3EA476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Transition Tool — Security</w:t>
      </w:r>
    </w:p>
    <w:p w14:paraId="40C21451" w14:textId="4AB37242" w:rsidR="00693B21" w:rsidRDefault="00693B21" w:rsidP="00841A43">
      <w:pPr>
        <w:rPr>
          <w:b/>
          <w:bCs/>
        </w:rPr>
      </w:pPr>
      <w:r w:rsidRPr="00693B21">
        <w:rPr>
          <w:b/>
          <w:bCs/>
        </w:rPr>
        <w:pict w14:anchorId="189296E4">
          <v:rect id="_x0000_i1251" style="width:0;height:1.5pt" o:hralign="center" o:hrstd="t" o:hr="t" fillcolor="#a0a0a0" stroked="f"/>
        </w:pict>
      </w:r>
    </w:p>
    <w:p w14:paraId="3BF210AA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t>PART VII — INTERNATIONAL RELATIONS</w:t>
      </w:r>
    </w:p>
    <w:p w14:paraId="50761523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t>Constitution — Article 23</w:t>
      </w:r>
    </w:p>
    <w:p w14:paraId="5D15AF3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International Legal Personality</w:t>
      </w:r>
    </w:p>
    <w:p w14:paraId="23EFA01B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International Legal Personality of the State</w:t>
      </w:r>
    </w:p>
    <w:p w14:paraId="3ADDFE7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External Administrative Relations</w:t>
      </w:r>
    </w:p>
    <w:p w14:paraId="71778F64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International Representation</w:t>
      </w:r>
    </w:p>
    <w:p w14:paraId="12C4D4B6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Regulations</w:t>
      </w:r>
      <w:proofErr w:type="spellEnd"/>
      <w:r w:rsidRPr="00693B21">
        <w:rPr>
          <w:b/>
          <w:bCs/>
        </w:rPr>
        <w:t>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Regulation</w:t>
      </w:r>
      <w:proofErr w:type="spellEnd"/>
      <w:r w:rsidRPr="00693B21">
        <w:rPr>
          <w:b/>
          <w:bCs/>
        </w:rPr>
        <w:t xml:space="preserve"> on </w:t>
      </w:r>
      <w:proofErr w:type="spellStart"/>
      <w:r w:rsidRPr="00693B21">
        <w:rPr>
          <w:b/>
          <w:bCs/>
        </w:rPr>
        <w:t>Diplomatic</w:t>
      </w:r>
      <w:proofErr w:type="spellEnd"/>
      <w:r w:rsidRPr="00693B21">
        <w:rPr>
          <w:b/>
          <w:bCs/>
        </w:rPr>
        <w:t xml:space="preserve"> Missions</w:t>
      </w:r>
    </w:p>
    <w:p w14:paraId="2420F474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  <w:t xml:space="preserve">Part III — International Relations and </w:t>
      </w:r>
      <w:proofErr w:type="spellStart"/>
      <w:r w:rsidRPr="00693B21">
        <w:rPr>
          <w:b/>
          <w:bCs/>
        </w:rPr>
        <w:t>Treaties</w:t>
      </w:r>
      <w:proofErr w:type="spellEnd"/>
    </w:p>
    <w:p w14:paraId="1F4ED1AC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0B198766">
          <v:rect id="_x0000_i1282" style="width:0;height:1.5pt" o:hralign="center" o:hrstd="t" o:hr="t" fillcolor="#a0a0a0" stroked="f"/>
        </w:pict>
      </w:r>
    </w:p>
    <w:p w14:paraId="2DCE6A8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24</w:t>
      </w:r>
    </w:p>
    <w:p w14:paraId="62DAB6D4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Treaty Power and Ratification</w:t>
      </w:r>
    </w:p>
    <w:p w14:paraId="7BA4DCC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Treaty Ratification</w:t>
      </w:r>
    </w:p>
    <w:p w14:paraId="7EB67822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International Negotiation Procedures</w:t>
      </w:r>
    </w:p>
    <w:p w14:paraId="392BB93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International Agreements</w:t>
      </w:r>
    </w:p>
    <w:p w14:paraId="5D6E7A54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Regulations</w:t>
      </w:r>
      <w:proofErr w:type="spellEnd"/>
      <w:r w:rsidRPr="00693B21">
        <w:rPr>
          <w:b/>
          <w:bCs/>
        </w:rPr>
        <w:t>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Regulation</w:t>
      </w:r>
      <w:proofErr w:type="spellEnd"/>
      <w:r w:rsidRPr="00693B21">
        <w:rPr>
          <w:b/>
          <w:bCs/>
        </w:rPr>
        <w:t xml:space="preserve"> on </w:t>
      </w:r>
      <w:proofErr w:type="spellStart"/>
      <w:r w:rsidRPr="00693B21">
        <w:rPr>
          <w:b/>
          <w:bCs/>
        </w:rPr>
        <w:t>Treaty</w:t>
      </w:r>
      <w:proofErr w:type="spellEnd"/>
      <w:r w:rsidRPr="00693B21">
        <w:rPr>
          <w:b/>
          <w:bCs/>
        </w:rPr>
        <w:t xml:space="preserve"> Publication</w:t>
      </w:r>
    </w:p>
    <w:p w14:paraId="7257DD8D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lastRenderedPageBreak/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  <w:t xml:space="preserve">Part II — International </w:t>
      </w:r>
      <w:proofErr w:type="spellStart"/>
      <w:r w:rsidRPr="00693B21">
        <w:rPr>
          <w:b/>
          <w:bCs/>
        </w:rPr>
        <w:t>Litigation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Defense</w:t>
      </w:r>
      <w:proofErr w:type="spellEnd"/>
    </w:p>
    <w:p w14:paraId="2FDB5FC9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6D6C074E">
          <v:rect id="_x0000_i1283" style="width:0;height:1.5pt" o:hralign="center" o:hrstd="t" o:hr="t" fillcolor="#a0a0a0" stroked="f"/>
        </w:pict>
      </w:r>
    </w:p>
    <w:p w14:paraId="0DF67BB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25</w:t>
      </w:r>
    </w:p>
    <w:p w14:paraId="43F4B8DA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Neutrality and Non-Alignment</w:t>
      </w:r>
    </w:p>
    <w:p w14:paraId="1E6464D4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Permanent Neutrality</w:t>
      </w:r>
    </w:p>
    <w:p w14:paraId="0C7CE67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Neutral Foreign Policy</w:t>
      </w:r>
    </w:p>
    <w:p w14:paraId="2EA34292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International Cooperation</w:t>
      </w:r>
    </w:p>
    <w:p w14:paraId="483DA9DD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Peaceful Diplomatic Conduct</w:t>
      </w:r>
    </w:p>
    <w:p w14:paraId="00AA606D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Defense</w:t>
      </w:r>
      <w:proofErr w:type="spellEnd"/>
      <w:r w:rsidRPr="00693B21">
        <w:rPr>
          <w:b/>
          <w:bCs/>
        </w:rPr>
        <w:t xml:space="preserve"> Audit — </w:t>
      </w:r>
      <w:proofErr w:type="spellStart"/>
      <w:r w:rsidRPr="00693B21">
        <w:rPr>
          <w:b/>
          <w:bCs/>
        </w:rPr>
        <w:t>Geopolitical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Attacks</w:t>
      </w:r>
      <w:proofErr w:type="spellEnd"/>
    </w:p>
    <w:p w14:paraId="2341E09C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64611E77">
          <v:rect id="_x0000_i1284" style="width:0;height:1.5pt" o:hralign="center" o:hrstd="t" o:hr="t" fillcolor="#a0a0a0" stroked="f"/>
        </w:pict>
      </w:r>
    </w:p>
    <w:p w14:paraId="31527E31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PART VIII — CONSTITUTIONAL CLOSURE AND GUARANTEES</w:t>
      </w:r>
    </w:p>
    <w:p w14:paraId="44BFE1A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26</w:t>
      </w:r>
    </w:p>
    <w:p w14:paraId="1040763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Supremacy of the Constitution</w:t>
      </w:r>
    </w:p>
    <w:p w14:paraId="1403A9C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Constitutional Supremacy</w:t>
      </w:r>
    </w:p>
    <w:p w14:paraId="6B94AE39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Normative Hierarchy</w:t>
      </w:r>
    </w:p>
    <w:p w14:paraId="41ECC1B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Legal Publication and Entry into Force</w:t>
      </w:r>
    </w:p>
    <w:p w14:paraId="32D11B0B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Regulations</w:t>
      </w:r>
      <w:proofErr w:type="spellEnd"/>
      <w:r w:rsidRPr="00693B21">
        <w:rPr>
          <w:b/>
          <w:bCs/>
        </w:rPr>
        <w:t>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Regulation</w:t>
      </w:r>
      <w:proofErr w:type="spellEnd"/>
      <w:r w:rsidRPr="00693B21">
        <w:rPr>
          <w:b/>
          <w:bCs/>
        </w:rPr>
        <w:t xml:space="preserve"> on Normative Invalidation</w:t>
      </w:r>
    </w:p>
    <w:p w14:paraId="1B07555B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  <w:t>State File — Normative Architecture</w:t>
      </w:r>
    </w:p>
    <w:p w14:paraId="03624E2B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7CDAA10E">
          <v:rect id="_x0000_i1285" style="width:0;height:1.5pt" o:hralign="center" o:hrstd="t" o:hr="t" fillcolor="#a0a0a0" stroked="f"/>
        </w:pict>
      </w:r>
    </w:p>
    <w:p w14:paraId="6D5D6D62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27</w:t>
      </w:r>
    </w:p>
    <w:p w14:paraId="343A376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Rigidity and Constitutional Protection</w:t>
      </w:r>
    </w:p>
    <w:p w14:paraId="386CF696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Constitutional Revision Procedures</w:t>
      </w:r>
    </w:p>
    <w:p w14:paraId="473CB5DA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lastRenderedPageBreak/>
        <w:t>Administrative Laws:</w:t>
      </w:r>
      <w:r w:rsidRPr="00693B21">
        <w:rPr>
          <w:b/>
          <w:bCs/>
          <w:lang w:val="en-US"/>
        </w:rPr>
        <w:br/>
        <w:t>Law on Constitutional Amendment Process</w:t>
      </w:r>
    </w:p>
    <w:p w14:paraId="7F195278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Popular Referendum</w:t>
      </w:r>
    </w:p>
    <w:p w14:paraId="097DC37A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Regulations</w:t>
      </w:r>
      <w:proofErr w:type="spellEnd"/>
      <w:r w:rsidRPr="00693B21">
        <w:rPr>
          <w:b/>
          <w:bCs/>
        </w:rPr>
        <w:t>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Regulation</w:t>
      </w:r>
      <w:proofErr w:type="spellEnd"/>
      <w:r w:rsidRPr="00693B21">
        <w:rPr>
          <w:b/>
          <w:bCs/>
        </w:rPr>
        <w:t xml:space="preserve"> on </w:t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Voting</w:t>
      </w:r>
      <w:proofErr w:type="spellEnd"/>
    </w:p>
    <w:p w14:paraId="38C0D8CB" w14:textId="77777777" w:rsidR="00693B21" w:rsidRPr="00693B21" w:rsidRDefault="00693B21" w:rsidP="00693B21">
      <w:pPr>
        <w:rPr>
          <w:b/>
          <w:bCs/>
        </w:rPr>
      </w:pPr>
      <w:proofErr w:type="spellStart"/>
      <w:r w:rsidRPr="00693B21">
        <w:rPr>
          <w:b/>
          <w:bCs/>
        </w:rPr>
        <w:t>Transitional</w:t>
      </w:r>
      <w:proofErr w:type="spellEnd"/>
      <w:r w:rsidRPr="00693B21">
        <w:rPr>
          <w:b/>
          <w:bCs/>
        </w:rPr>
        <w:t xml:space="preserve"> Documents:</w:t>
      </w:r>
      <w:r w:rsidRPr="00693B21">
        <w:rPr>
          <w:b/>
          <w:bCs/>
        </w:rPr>
        <w:br/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</w:t>
      </w:r>
      <w:proofErr w:type="spellStart"/>
      <w:r w:rsidRPr="00693B21">
        <w:rPr>
          <w:b/>
          <w:bCs/>
        </w:rPr>
        <w:t>Defense</w:t>
      </w:r>
      <w:proofErr w:type="spellEnd"/>
      <w:r w:rsidRPr="00693B21">
        <w:rPr>
          <w:b/>
          <w:bCs/>
        </w:rPr>
        <w:t xml:space="preserve"> Audit — </w:t>
      </w:r>
      <w:proofErr w:type="spellStart"/>
      <w:r w:rsidRPr="00693B21">
        <w:rPr>
          <w:b/>
          <w:bCs/>
        </w:rPr>
        <w:t>Constitutional</w:t>
      </w:r>
      <w:proofErr w:type="spellEnd"/>
      <w:r w:rsidRPr="00693B21">
        <w:rPr>
          <w:b/>
          <w:bCs/>
        </w:rPr>
        <w:t xml:space="preserve"> Drift</w:t>
      </w:r>
    </w:p>
    <w:p w14:paraId="5949A36F" w14:textId="77777777" w:rsidR="00693B21" w:rsidRPr="00693B21" w:rsidRDefault="00693B21" w:rsidP="00693B21">
      <w:pPr>
        <w:rPr>
          <w:b/>
          <w:bCs/>
        </w:rPr>
      </w:pPr>
      <w:r w:rsidRPr="00693B21">
        <w:rPr>
          <w:b/>
          <w:bCs/>
        </w:rPr>
        <w:pict w14:anchorId="6A619084">
          <v:rect id="_x0000_i1286" style="width:0;height:1.5pt" o:hralign="center" o:hrstd="t" o:hr="t" fillcolor="#a0a0a0" stroked="f"/>
        </w:pict>
      </w:r>
    </w:p>
    <w:p w14:paraId="790FC24C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Constitution — Article 28</w:t>
      </w:r>
    </w:p>
    <w:p w14:paraId="6C9DC9CE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Final Constitutional Guarantee</w:t>
      </w:r>
    </w:p>
    <w:p w14:paraId="7C53C8C3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Organic Laws:</w:t>
      </w:r>
      <w:r w:rsidRPr="00693B21">
        <w:rPr>
          <w:b/>
          <w:bCs/>
          <w:lang w:val="en-US"/>
        </w:rPr>
        <w:br/>
        <w:t>Organic Law on Permanent Constitutional Safeguards</w:t>
      </w:r>
    </w:p>
    <w:p w14:paraId="3549D475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Administrative Laws:</w:t>
      </w:r>
      <w:r w:rsidRPr="00693B21">
        <w:rPr>
          <w:b/>
          <w:bCs/>
          <w:lang w:val="en-US"/>
        </w:rPr>
        <w:br/>
        <w:t>Law on Institutional Self-Defense</w:t>
      </w:r>
    </w:p>
    <w:p w14:paraId="6C684A78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Ordinary Laws:</w:t>
      </w:r>
      <w:r w:rsidRPr="00693B21">
        <w:rPr>
          <w:b/>
          <w:bCs/>
          <w:lang w:val="en-US"/>
        </w:rPr>
        <w:br/>
        <w:t>Law on Protection of Sovereignty</w:t>
      </w:r>
    </w:p>
    <w:p w14:paraId="77FDBFBF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Regulations:</w:t>
      </w:r>
      <w:r w:rsidRPr="00693B21">
        <w:rPr>
          <w:b/>
          <w:bCs/>
          <w:lang w:val="en-US"/>
        </w:rPr>
        <w:br/>
        <w:t>Regulation on Emergency Constitutional Response</w:t>
      </w:r>
    </w:p>
    <w:p w14:paraId="5CB200CA" w14:textId="77777777" w:rsidR="00693B21" w:rsidRPr="00693B21" w:rsidRDefault="00693B21" w:rsidP="00693B21">
      <w:pPr>
        <w:rPr>
          <w:b/>
          <w:bCs/>
          <w:lang w:val="en-US"/>
        </w:rPr>
      </w:pPr>
      <w:r w:rsidRPr="00693B21">
        <w:rPr>
          <w:b/>
          <w:bCs/>
          <w:lang w:val="en-US"/>
        </w:rPr>
        <w:t>Transitional Documents:</w:t>
      </w:r>
      <w:r w:rsidRPr="00693B21">
        <w:rPr>
          <w:b/>
          <w:bCs/>
          <w:lang w:val="en-US"/>
        </w:rPr>
        <w:br/>
        <w:t>Residual Risk Register — Final Safeguards</w:t>
      </w:r>
    </w:p>
    <w:p w14:paraId="0296CE16" w14:textId="77777777" w:rsidR="00693B21" w:rsidRPr="00693B21" w:rsidRDefault="00693B21" w:rsidP="00841A43">
      <w:pPr>
        <w:rPr>
          <w:b/>
          <w:bCs/>
          <w:lang w:val="en-US"/>
        </w:rPr>
      </w:pPr>
    </w:p>
    <w:sectPr w:rsidR="00693B21" w:rsidRPr="00693B21" w:rsidSect="00841A43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0B8"/>
    <w:multiLevelType w:val="multilevel"/>
    <w:tmpl w:val="38E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169E8"/>
    <w:multiLevelType w:val="multilevel"/>
    <w:tmpl w:val="942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C2475"/>
    <w:multiLevelType w:val="multilevel"/>
    <w:tmpl w:val="9F7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A5317"/>
    <w:multiLevelType w:val="multilevel"/>
    <w:tmpl w:val="B0F4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523A6"/>
    <w:multiLevelType w:val="multilevel"/>
    <w:tmpl w:val="98A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A101D"/>
    <w:multiLevelType w:val="multilevel"/>
    <w:tmpl w:val="D664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F1493"/>
    <w:multiLevelType w:val="multilevel"/>
    <w:tmpl w:val="F430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D42FB"/>
    <w:multiLevelType w:val="multilevel"/>
    <w:tmpl w:val="B8D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A5159"/>
    <w:multiLevelType w:val="multilevel"/>
    <w:tmpl w:val="021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C20E0"/>
    <w:multiLevelType w:val="multilevel"/>
    <w:tmpl w:val="E4C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30D73"/>
    <w:multiLevelType w:val="multilevel"/>
    <w:tmpl w:val="63E2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E1B94"/>
    <w:multiLevelType w:val="multilevel"/>
    <w:tmpl w:val="83C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44066"/>
    <w:multiLevelType w:val="multilevel"/>
    <w:tmpl w:val="848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A7285"/>
    <w:multiLevelType w:val="multilevel"/>
    <w:tmpl w:val="70CA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D7287"/>
    <w:multiLevelType w:val="multilevel"/>
    <w:tmpl w:val="FF8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97ECC"/>
    <w:multiLevelType w:val="multilevel"/>
    <w:tmpl w:val="7DF8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A3135"/>
    <w:multiLevelType w:val="multilevel"/>
    <w:tmpl w:val="D8F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F6952"/>
    <w:multiLevelType w:val="multilevel"/>
    <w:tmpl w:val="553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030EC"/>
    <w:multiLevelType w:val="multilevel"/>
    <w:tmpl w:val="2B42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526BD7"/>
    <w:multiLevelType w:val="multilevel"/>
    <w:tmpl w:val="E9A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26F54"/>
    <w:multiLevelType w:val="multilevel"/>
    <w:tmpl w:val="8E3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80777"/>
    <w:multiLevelType w:val="multilevel"/>
    <w:tmpl w:val="347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404C4"/>
    <w:multiLevelType w:val="multilevel"/>
    <w:tmpl w:val="F9CE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E2B8A"/>
    <w:multiLevelType w:val="multilevel"/>
    <w:tmpl w:val="0D8E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894773">
    <w:abstractNumId w:val="16"/>
  </w:num>
  <w:num w:numId="2" w16cid:durableId="486822806">
    <w:abstractNumId w:val="13"/>
  </w:num>
  <w:num w:numId="3" w16cid:durableId="1784029668">
    <w:abstractNumId w:val="18"/>
  </w:num>
  <w:num w:numId="4" w16cid:durableId="1041127760">
    <w:abstractNumId w:val="19"/>
  </w:num>
  <w:num w:numId="5" w16cid:durableId="1216427552">
    <w:abstractNumId w:val="3"/>
  </w:num>
  <w:num w:numId="6" w16cid:durableId="1052464952">
    <w:abstractNumId w:val="7"/>
  </w:num>
  <w:num w:numId="7" w16cid:durableId="1559630827">
    <w:abstractNumId w:val="14"/>
  </w:num>
  <w:num w:numId="8" w16cid:durableId="1347174421">
    <w:abstractNumId w:val="11"/>
  </w:num>
  <w:num w:numId="9" w16cid:durableId="1475173490">
    <w:abstractNumId w:val="4"/>
  </w:num>
  <w:num w:numId="10" w16cid:durableId="1447232402">
    <w:abstractNumId w:val="12"/>
  </w:num>
  <w:num w:numId="11" w16cid:durableId="1803618205">
    <w:abstractNumId w:val="6"/>
  </w:num>
  <w:num w:numId="12" w16cid:durableId="1451508095">
    <w:abstractNumId w:val="9"/>
  </w:num>
  <w:num w:numId="13" w16cid:durableId="689138733">
    <w:abstractNumId w:val="23"/>
  </w:num>
  <w:num w:numId="14" w16cid:durableId="111244258">
    <w:abstractNumId w:val="8"/>
  </w:num>
  <w:num w:numId="15" w16cid:durableId="1419405561">
    <w:abstractNumId w:val="21"/>
  </w:num>
  <w:num w:numId="16" w16cid:durableId="1401830517">
    <w:abstractNumId w:val="20"/>
  </w:num>
  <w:num w:numId="17" w16cid:durableId="1590114906">
    <w:abstractNumId w:val="0"/>
  </w:num>
  <w:num w:numId="18" w16cid:durableId="1139147862">
    <w:abstractNumId w:val="17"/>
  </w:num>
  <w:num w:numId="19" w16cid:durableId="898787027">
    <w:abstractNumId w:val="1"/>
  </w:num>
  <w:num w:numId="20" w16cid:durableId="1759249839">
    <w:abstractNumId w:val="22"/>
  </w:num>
  <w:num w:numId="21" w16cid:durableId="1024943179">
    <w:abstractNumId w:val="5"/>
  </w:num>
  <w:num w:numId="22" w16cid:durableId="1992366139">
    <w:abstractNumId w:val="2"/>
  </w:num>
  <w:num w:numId="23" w16cid:durableId="2093040786">
    <w:abstractNumId w:val="10"/>
  </w:num>
  <w:num w:numId="24" w16cid:durableId="8681858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9D"/>
    <w:rsid w:val="0045019D"/>
    <w:rsid w:val="00647876"/>
    <w:rsid w:val="00693B21"/>
    <w:rsid w:val="007929C3"/>
    <w:rsid w:val="007B09ED"/>
    <w:rsid w:val="007B55F3"/>
    <w:rsid w:val="00841A43"/>
    <w:rsid w:val="00B23448"/>
    <w:rsid w:val="00D41D04"/>
    <w:rsid w:val="00F8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5FB41"/>
  <w15:chartTrackingRefBased/>
  <w15:docId w15:val="{A53D266E-4E3D-41FD-84C7-23E5744B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0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0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0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0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0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0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0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0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0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0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0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01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01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01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01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01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01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0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0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0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0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0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01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01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01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0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01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0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1626</Words>
  <Characters>8948</Characters>
  <Application>Microsoft Office Word</Application>
  <DocSecurity>0</DocSecurity>
  <Lines>74</Lines>
  <Paragraphs>21</Paragraphs>
  <ScaleCrop>false</ScaleCrop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4</cp:revision>
  <dcterms:created xsi:type="dcterms:W3CDTF">2026-01-25T02:45:00Z</dcterms:created>
  <dcterms:modified xsi:type="dcterms:W3CDTF">2026-01-25T16:27:00Z</dcterms:modified>
</cp:coreProperties>
</file>