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KONCOCHII 荷物預かりサービス</w:t>
      </w:r>
    </w:p>
    <w:p>
      <w:pPr>
        <w:spacing w:before="200"/>
        <w:jc w:val="center"/>
      </w:pPr>
      <w:r>
        <w:rPr>
          <w:b/>
          <w:bCs/>
          <w:color w:val="1F3864"/>
          <w:sz w:val="40"/>
          <w:szCs w:val="40"/>
        </w:rPr>
        <w:t xml:space="preserve">Webアプリケーション 要件定義書</w:t>
      </w:r>
    </w:p>
    <w:p>
      <w:pPr>
        <w:spacing w:before="200"/>
        <w:jc w:val="center"/>
      </w:pPr>
      <w:r>
        <w:rPr>
          <w:sz w:val="24"/>
          <w:szCs w:val="24"/>
        </w:rPr>
        <w:t xml:space="preserve">(ホーチミン・コンビニ・観光拠点 提携モデル/PoC対応版)</w:t>
      </w:r>
    </w:p>
    <w:p>
      <w:pPr>
        <w:spacing w:before="2000"/>
        <w:jc w:val="center"/>
      </w:pPr>
      <w:r>
        <w:rPr>
          <w:sz w:val="22"/>
          <w:szCs w:val="22"/>
        </w:rPr>
        <w:t xml:space="preserve">版数: 1.1(システムレビュー反映版)</w:t>
      </w:r>
    </w:p>
    <w:p>
      <w:pPr>
        <w:jc w:val="center"/>
      </w:pPr>
      <w:r>
        <w:rPr>
          <w:sz w:val="22"/>
          <w:szCs w:val="22"/>
        </w:rPr>
        <w:t xml:space="preserve">作成日: 2026年7月25日</w:t>
      </w:r>
    </w:p>
    <w:p>
      <w:r>
        <w:br w:type="page"/>
      </w:r>
    </w:p>
    <w:p>
      <w:pPr>
        <w:pStyle w:val="Heading1"/>
        <w:spacing w:after="160" w:before="360"/>
      </w:pPr>
      <w:r>
        <w:rPr>
          <w:color w:val="1F3864"/>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3864"/>
        </w:rPr>
        <w:t xml:space="preserve">1. サービス概要と目的</w:t>
      </w:r>
    </w:p>
    <w:p>
      <w:pPr>
        <w:spacing w:after="120"/>
      </w:pPr>
      <w:r>
        <w:t xml:space="preserve">本書は、ホーチミン市内のコンビニエンスストアおよび観光拠点を提携拠点とする荷物預かりサービス「KONCOCHII」のWebアプリケーションについて、要件定義レベルの仕様を定めるものである。</w:t>
      </w:r>
    </w:p>
    <w:p>
      <w:pPr>
        <w:pStyle w:val="Heading2"/>
        <w:spacing w:after="120" w:before="280"/>
      </w:pPr>
      <w:r>
        <w:rPr>
          <w:color w:val="1F3864"/>
        </w:rPr>
        <w:t xml:space="preserve">1.1 サービスコンセプト</w:t>
      </w:r>
    </w:p>
    <w:p>
      <w:pPr>
        <w:pStyle w:val="ListParagraph"/>
        <w:numPr>
          <w:ilvl w:val="0"/>
          <w:numId w:val="2"/>
        </w:numPr>
        <w:spacing w:after="60"/>
      </w:pPr>
      <w:r>
        <w:t xml:space="preserve">観光客がスマホで簡単に予約し、提携コンビニに荷物を預け、いつでも受け取れる仕組みを提供する。</w:t>
      </w:r>
    </w:p>
    <w:p>
      <w:pPr>
        <w:pStyle w:val="ListParagraph"/>
        <w:numPr>
          <w:ilvl w:val="0"/>
          <w:numId w:val="2"/>
        </w:numPr>
        <w:spacing w:after="60"/>
      </w:pPr>
      <w:r>
        <w:t xml:space="preserve">インストール不要のWebアプリ(PWA/レスポンシブWeb)で完結し、多言語に対応する。</w:t>
      </w:r>
    </w:p>
    <w:p>
      <w:pPr>
        <w:pStyle w:val="ListParagraph"/>
        <w:numPr>
          <w:ilvl w:val="0"/>
          <w:numId w:val="2"/>
        </w:numPr>
        <w:spacing w:after="60"/>
      </w:pPr>
      <w:r>
        <w:t xml:space="preserve">コンビニ側は棚の設置不要。バックヤードの空きスペースで運用し、初期費用・設備投資ゼロで開始できる。</w:t>
      </w:r>
    </w:p>
    <w:p>
      <w:pPr>
        <w:pStyle w:val="ListParagraph"/>
        <w:numPr>
          <w:ilvl w:val="0"/>
          <w:numId w:val="2"/>
        </w:numPr>
        <w:spacing w:after="60"/>
      </w:pPr>
      <w:r>
        <w:t xml:space="preserve">QRコード+OTPによる本人確認・タグ管理で安全に荷物を授受する。</w:t>
      </w:r>
    </w:p>
    <w:p>
      <w:pPr>
        <w:pStyle w:val="ListParagraph"/>
        <w:numPr>
          <w:ilvl w:val="0"/>
          <w:numId w:val="2"/>
        </w:numPr>
        <w:spacing w:after="60"/>
      </w:pPr>
      <w:r>
        <w:t xml:space="preserve">基本補償込みのシンプルな時間制料金(3・6・12時間)を提供する。</w:t>
      </w:r>
    </w:p>
    <w:p>
      <w:pPr>
        <w:pStyle w:val="Heading2"/>
        <w:spacing w:after="120" w:before="280"/>
      </w:pPr>
      <w:r>
        <w:rPr>
          <w:color w:val="1F3864"/>
        </w:rPr>
        <w:t xml:space="preserve">1.2 目的(PoCフェーズ)</w:t>
      </w:r>
    </w:p>
    <w:p>
      <w:pPr>
        <w:pStyle w:val="ListParagraph"/>
        <w:numPr>
          <w:ilvl w:val="0"/>
          <w:numId w:val="2"/>
        </w:numPr>
        <w:spacing w:after="60"/>
      </w:pPr>
      <w:r>
        <w:t xml:space="preserve">3店舗・1店舗あたり1日5〜10件を目標に、2〜3か月で効果検証を行う(エリア: ベンタイン・ブイビエン・タンソンニャット空港周辺)。</w:t>
      </w:r>
    </w:p>
    <w:p>
      <w:pPr>
        <w:pStyle w:val="ListParagraph"/>
        <w:numPr>
          <w:ilvl w:val="0"/>
          <w:numId w:val="2"/>
        </w:numPr>
        <w:spacing w:after="60"/>
      </w:pPr>
      <w:r>
        <w:t xml:space="preserve">広告費ゼロでの自然流入(Google検索/Maps/旅行プラットフォーム掲載)による集客モデルを検証する。</w:t>
      </w:r>
    </w:p>
    <w:p>
      <w:pPr>
        <w:pStyle w:val="Heading1"/>
        <w:spacing w:after="160" w:before="360"/>
      </w:pPr>
      <w:r>
        <w:rPr>
          <w:color w:val="1F3864"/>
        </w:rPr>
        <w:t xml:space="preserve">2. 利用者(アクター)定義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00"/>
      </w:tblGrid>
      <w:tr>
        <w:trPr>
          <w:tblHeader/>
        </w:trPr>
        <w:tc>
          <w:tcPr>
            <w:tcW w:type="dxa" w:w="1800"/>
            <w:shd w:fill="1F3864" w:val="clear"/>
            <w:tcMar>
              <w:top w:type="dxa" w:w="60"/>
              <w:left w:type="dxa" w:w="100"/>
              <w:bottom w:type="dxa" w:w="60"/>
              <w:right w:type="dxa" w:w="100"/>
            </w:tcMar>
          </w:tcPr>
          <w:p>
            <w:r>
              <w:rPr>
                <w:b/>
                <w:bCs/>
                <w:color w:val="FFFFFF"/>
                <w:sz w:val="20"/>
                <w:szCs w:val="20"/>
              </w:rPr>
              <w:t xml:space="preserve">アクター</w:t>
            </w:r>
          </w:p>
        </w:tc>
        <w:tc>
          <w:tcPr>
            <w:tcW w:type="dxa" w:w="4800"/>
            <w:shd w:fill="1F3864" w:val="clear"/>
            <w:tcMar>
              <w:top w:type="dxa" w:w="60"/>
              <w:left w:type="dxa" w:w="100"/>
              <w:bottom w:type="dxa" w:w="60"/>
              <w:right w:type="dxa" w:w="100"/>
            </w:tcMar>
          </w:tcPr>
          <w:p>
            <w:r>
              <w:rPr>
                <w:b/>
                <w:bCs/>
                <w:color w:val="FFFFFF"/>
                <w:sz w:val="20"/>
                <w:szCs w:val="20"/>
              </w:rPr>
              <w:t xml:space="preserve">説明</w:t>
            </w:r>
          </w:p>
        </w:tc>
        <w:tc>
          <w:tcPr>
            <w:tcW w:type="dxa" w:w="2400"/>
            <w:shd w:fill="1F3864" w:val="clear"/>
            <w:tcMar>
              <w:top w:type="dxa" w:w="60"/>
              <w:left w:type="dxa" w:w="100"/>
              <w:bottom w:type="dxa" w:w="60"/>
              <w:right w:type="dxa" w:w="100"/>
            </w:tcMar>
          </w:tcPr>
          <w:p>
            <w:r>
              <w:rPr>
                <w:b/>
                <w:bCs/>
                <w:color w:val="FFFFFF"/>
                <w:sz w:val="20"/>
                <w:szCs w:val="20"/>
              </w:rPr>
              <w:t xml:space="preserve">利用チャネル</w:t>
            </w:r>
          </w:p>
        </w:tc>
      </w:tr>
      <w:tr>
        <w:tc>
          <w:tcPr>
            <w:tcW w:type="dxa" w:w="1800"/>
            <w:tcMar>
              <w:top w:type="dxa" w:w="60"/>
              <w:left w:type="dxa" w:w="100"/>
              <w:bottom w:type="dxa" w:w="60"/>
              <w:right w:type="dxa" w:w="100"/>
            </w:tcMar>
          </w:tcPr>
          <w:p>
            <w:r>
              <w:rPr>
                <w:b w:val="false"/>
                <w:bCs w:val="false"/>
                <w:sz w:val="20"/>
                <w:szCs w:val="20"/>
              </w:rPr>
              <w:t xml:space="preserve">利用者(旅行者)</w:t>
            </w:r>
          </w:p>
        </w:tc>
        <w:tc>
          <w:tcPr>
            <w:tcW w:type="dxa" w:w="4800"/>
            <w:tcMar>
              <w:top w:type="dxa" w:w="60"/>
              <w:left w:type="dxa" w:w="100"/>
              <w:bottom w:type="dxa" w:w="60"/>
              <w:right w:type="dxa" w:w="100"/>
            </w:tcMar>
          </w:tcPr>
          <w:p>
            <w:r>
              <w:rPr>
                <w:b w:val="false"/>
                <w:bCs w:val="false"/>
                <w:sz w:val="20"/>
                <w:szCs w:val="20"/>
              </w:rPr>
              <w:t xml:space="preserve">荷物を預ける観光客。主要ターゲットは中国・韓国・台湾・米国・日本・オーストラリア・インドの7か国(全体の約70%をカバー)。</w:t>
            </w:r>
          </w:p>
        </w:tc>
        <w:tc>
          <w:tcPr>
            <w:tcW w:type="dxa" w:w="2400"/>
            <w:tcMar>
              <w:top w:type="dxa" w:w="60"/>
              <w:left w:type="dxa" w:w="100"/>
              <w:bottom w:type="dxa" w:w="60"/>
              <w:right w:type="dxa" w:w="100"/>
            </w:tcMar>
          </w:tcPr>
          <w:p>
            <w:r>
              <w:rPr>
                <w:b w:val="false"/>
                <w:bCs w:val="false"/>
                <w:sz w:val="20"/>
                <w:szCs w:val="20"/>
              </w:rPr>
              <w:t xml:space="preserve">スマホWebアプリ(多言語)</w:t>
            </w:r>
          </w:p>
        </w:tc>
      </w:tr>
      <w:tr>
        <w:tc>
          <w:tcPr>
            <w:tcW w:type="dxa" w:w="1800"/>
            <w:tcMar>
              <w:top w:type="dxa" w:w="60"/>
              <w:left w:type="dxa" w:w="100"/>
              <w:bottom w:type="dxa" w:w="60"/>
              <w:right w:type="dxa" w:w="100"/>
            </w:tcMar>
          </w:tcPr>
          <w:p>
            <w:r>
              <w:rPr>
                <w:b w:val="false"/>
                <w:bCs w:val="false"/>
                <w:sz w:val="20"/>
                <w:szCs w:val="20"/>
              </w:rPr>
              <w:t xml:space="preserve">提携コンビニ店舗スタッフ</w:t>
            </w:r>
          </w:p>
        </w:tc>
        <w:tc>
          <w:tcPr>
            <w:tcW w:type="dxa" w:w="4800"/>
            <w:tcMar>
              <w:top w:type="dxa" w:w="60"/>
              <w:left w:type="dxa" w:w="100"/>
              <w:bottom w:type="dxa" w:w="60"/>
              <w:right w:type="dxa" w:w="100"/>
            </w:tcMar>
          </w:tcPr>
          <w:p>
            <w:r>
              <w:rPr>
                <w:b w:val="false"/>
                <w:bCs w:val="false"/>
                <w:sz w:val="20"/>
                <w:szCs w:val="20"/>
              </w:rPr>
              <w:t xml:space="preserve">荷物の受入・保管・返却を行う。操作は「預かる・返す」のみに単純化。</w:t>
            </w:r>
          </w:p>
        </w:tc>
        <w:tc>
          <w:tcPr>
            <w:tcW w:type="dxa" w:w="2400"/>
            <w:tcMar>
              <w:top w:type="dxa" w:w="60"/>
              <w:left w:type="dxa" w:w="100"/>
              <w:bottom w:type="dxa" w:w="60"/>
              <w:right w:type="dxa" w:w="100"/>
            </w:tcMar>
          </w:tcPr>
          <w:p>
            <w:r>
              <w:rPr>
                <w:b w:val="false"/>
                <w:bCs w:val="false"/>
                <w:sz w:val="20"/>
                <w:szCs w:val="20"/>
              </w:rPr>
              <w:t xml:space="preserve">店舗用Web画面(タブレット/店舗スマホ)</w:t>
            </w:r>
          </w:p>
        </w:tc>
      </w:tr>
      <w:tr>
        <w:tc>
          <w:tcPr>
            <w:tcW w:type="dxa" w:w="1800"/>
            <w:tcMar>
              <w:top w:type="dxa" w:w="60"/>
              <w:left w:type="dxa" w:w="100"/>
              <w:bottom w:type="dxa" w:w="60"/>
              <w:right w:type="dxa" w:w="100"/>
            </w:tcMar>
          </w:tcPr>
          <w:p>
            <w:r>
              <w:rPr>
                <w:b w:val="false"/>
                <w:bCs w:val="false"/>
                <w:sz w:val="20"/>
                <w:szCs w:val="20"/>
              </w:rPr>
              <w:t xml:space="preserve">KONCOCHII運営者</w:t>
            </w:r>
          </w:p>
        </w:tc>
        <w:tc>
          <w:tcPr>
            <w:tcW w:type="dxa" w:w="4800"/>
            <w:tcMar>
              <w:top w:type="dxa" w:w="60"/>
              <w:left w:type="dxa" w:w="100"/>
              <w:bottom w:type="dxa" w:w="60"/>
              <w:right w:type="dxa" w:w="100"/>
            </w:tcMar>
          </w:tcPr>
          <w:p>
            <w:r>
              <w:rPr>
                <w:b w:val="false"/>
                <w:bCs w:val="false"/>
                <w:sz w:val="20"/>
                <w:szCs w:val="20"/>
              </w:rPr>
              <w:t xml:space="preserve">店舗管理、予約・決済管理、精算、問い合わせ対応、保険対応を行う。</w:t>
            </w:r>
          </w:p>
        </w:tc>
        <w:tc>
          <w:tcPr>
            <w:tcW w:type="dxa" w:w="2400"/>
            <w:tcMar>
              <w:top w:type="dxa" w:w="60"/>
              <w:left w:type="dxa" w:w="100"/>
              <w:bottom w:type="dxa" w:w="60"/>
              <w:right w:type="dxa" w:w="100"/>
            </w:tcMar>
          </w:tcPr>
          <w:p>
            <w:r>
              <w:rPr>
                <w:b w:val="false"/>
                <w:bCs w:val="false"/>
                <w:sz w:val="20"/>
                <w:szCs w:val="20"/>
              </w:rPr>
              <w:t xml:space="preserve">管理者用Web画面</w:t>
            </w:r>
          </w:p>
        </w:tc>
      </w:tr>
      <w:tr>
        <w:tc>
          <w:tcPr>
            <w:tcW w:type="dxa" w:w="1800"/>
            <w:tcMar>
              <w:top w:type="dxa" w:w="60"/>
              <w:left w:type="dxa" w:w="100"/>
              <w:bottom w:type="dxa" w:w="60"/>
              <w:right w:type="dxa" w:w="100"/>
            </w:tcMar>
          </w:tcPr>
          <w:p>
            <w:r>
              <w:rPr>
                <w:b w:val="false"/>
                <w:bCs w:val="false"/>
                <w:sz w:val="20"/>
                <w:szCs w:val="20"/>
              </w:rPr>
              <w:t xml:space="preserve">外部システム</w:t>
            </w:r>
          </w:p>
        </w:tc>
        <w:tc>
          <w:tcPr>
            <w:tcW w:type="dxa" w:w="4800"/>
            <w:tcMar>
              <w:top w:type="dxa" w:w="60"/>
              <w:left w:type="dxa" w:w="100"/>
              <w:bottom w:type="dxa" w:w="60"/>
              <w:right w:type="dxa" w:w="100"/>
            </w:tcMar>
          </w:tcPr>
          <w:p>
            <w:r>
              <w:rPr>
                <w:b w:val="false"/>
                <w:bCs w:val="false"/>
                <w:sz w:val="20"/>
                <w:szCs w:val="20"/>
              </w:rPr>
              <w:t xml:space="preserve">決済ゲートウェイ(Visa/Mastercard/Apple Pay/Google Pay/VietQR/MoMo)、SMS/メール送信、地図・集客チャネル。</w:t>
            </w:r>
          </w:p>
        </w:tc>
        <w:tc>
          <w:tcPr>
            <w:tcW w:type="dxa" w:w="2400"/>
            <w:tcMar>
              <w:top w:type="dxa" w:w="60"/>
              <w:left w:type="dxa" w:w="100"/>
              <w:bottom w:type="dxa" w:w="60"/>
              <w:right w:type="dxa" w:w="100"/>
            </w:tcMar>
          </w:tcPr>
          <w:p>
            <w:r>
              <w:rPr>
                <w:b w:val="false"/>
                <w:bCs w:val="false"/>
                <w:sz w:val="20"/>
                <w:szCs w:val="20"/>
              </w:rPr>
              <w:t xml:space="preserve">API連携</w:t>
            </w:r>
          </w:p>
        </w:tc>
      </w:tr>
    </w:tbl>
    <w:p>
      <w:pPr>
        <w:pStyle w:val="Heading1"/>
        <w:spacing w:after="160" w:before="360"/>
      </w:pPr>
      <w:r>
        <w:rPr>
          <w:color w:val="1F3864"/>
        </w:rPr>
        <w:t xml:space="preserve">3. 業務フロー(利用の流れ)</w:t>
      </w:r>
    </w:p>
    <w:p>
      <w:pPr>
        <w:pStyle w:val="Heading2"/>
        <w:spacing w:after="120" w:before="280"/>
      </w:pPr>
      <w:r>
        <w:rPr>
          <w:color w:val="1F3864"/>
        </w:rPr>
        <w:t xml:space="preserve">3.1 利用者フロー(すべてWebで完結)</w:t>
      </w:r>
    </w:p>
    <w:p>
      <w:pPr>
        <w:pStyle w:val="ListParagraph"/>
        <w:numPr>
          <w:ilvl w:val="0"/>
          <w:numId w:val="2"/>
        </w:numPr>
        <w:spacing w:after="60"/>
      </w:pPr>
      <w:r>
        <w:t xml:space="preserve">① 探す・選ぶ: Google検索/Maps/Trip.com/Klook等から店舗ページに到達し、預け先店舗を選択する。</w:t>
      </w:r>
    </w:p>
    <w:p>
      <w:pPr>
        <w:pStyle w:val="ListParagraph"/>
        <w:numPr>
          <w:ilvl w:val="0"/>
          <w:numId w:val="2"/>
        </w:numPr>
        <w:spacing w:after="60"/>
      </w:pPr>
      <w:r>
        <w:t xml:space="preserve">② 予約・決済: 日時・サイズ・時間プランを選び、クレジットカード/電子決済で事前決済する。</w:t>
      </w:r>
    </w:p>
    <w:p>
      <w:pPr>
        <w:pStyle w:val="ListParagraph"/>
        <w:numPr>
          <w:ilvl w:val="0"/>
          <w:numId w:val="2"/>
        </w:numPr>
        <w:spacing w:after="60"/>
      </w:pPr>
      <w:r>
        <w:t xml:space="preserve">③ QR発行: 予約確定後、預け入れ用QRコード+OTPを発行(メール/画面表示)。</w:t>
      </w:r>
    </w:p>
    <w:p>
      <w:pPr>
        <w:pStyle w:val="ListParagraph"/>
        <w:numPr>
          <w:ilvl w:val="0"/>
          <w:numId w:val="2"/>
        </w:numPr>
        <w:spacing w:after="60"/>
      </w:pPr>
      <w:r>
        <w:t xml:space="preserve">④ 預け入れ: 店舗でQR提示 → スタッフがOTP確認 → 荷物タグを装着しバックヤードで保管開始。</w:t>
      </w:r>
    </w:p>
    <w:p>
      <w:pPr>
        <w:pStyle w:val="ListParagraph"/>
        <w:numPr>
          <w:ilvl w:val="0"/>
          <w:numId w:val="2"/>
        </w:numPr>
        <w:spacing w:after="60"/>
      </w:pPr>
      <w:r>
        <w:t xml:space="preserve">⑤ 保管中: 保管ステータスを利用者画面で確認可能。時間超過は自動延長(1時間ごとに10,000 VND)。</w:t>
      </w:r>
    </w:p>
    <w:p>
      <w:pPr>
        <w:pStyle w:val="ListParagraph"/>
        <w:numPr>
          <w:ilvl w:val="0"/>
          <w:numId w:val="2"/>
        </w:numPr>
        <w:spacing w:after="60"/>
      </w:pPr>
      <w:r>
        <w:t xml:space="preserve">⑥ 受け取り: QR+OTP提示で本人確認のうえ荷物を返却。予約時間内であれば何度でも受け取り可能(出し入れ自由プランは将来拡張)。</w:t>
      </w:r>
    </w:p>
    <w:p>
      <w:pPr>
        <w:pStyle w:val="Heading2"/>
        <w:spacing w:after="120" w:before="280"/>
      </w:pPr>
      <w:r>
        <w:rPr>
          <w:color w:val="1F3864"/>
        </w:rPr>
        <w:t xml:space="preserve">3.2 店舗フロー(簡単3ステップ)</w:t>
      </w:r>
    </w:p>
    <w:p>
      <w:pPr>
        <w:pStyle w:val="ListParagraph"/>
        <w:numPr>
          <w:ilvl w:val="0"/>
          <w:numId w:val="2"/>
        </w:numPr>
        <w:spacing w:after="60"/>
      </w:pPr>
      <w:r>
        <w:t xml:space="preserve">① 預かる: QR読取+OTP確認 → 荷物タグ装着 → バックヤードへ保管。</w:t>
      </w:r>
    </w:p>
    <w:p>
      <w:pPr>
        <w:pStyle w:val="ListParagraph"/>
        <w:numPr>
          <w:ilvl w:val="0"/>
          <w:numId w:val="2"/>
        </w:numPr>
        <w:spacing w:after="60"/>
      </w:pPr>
      <w:r>
        <w:t xml:space="preserve">② 保管する: 預かり時間まで安全に保管(棚不要)。</w:t>
      </w:r>
    </w:p>
    <w:p>
      <w:pPr>
        <w:pStyle w:val="ListParagraph"/>
        <w:numPr>
          <w:ilvl w:val="0"/>
          <w:numId w:val="2"/>
        </w:numPr>
        <w:spacing w:after="60"/>
      </w:pPr>
      <w:r>
        <w:t xml:space="preserve">③ 返す: QR読取+OTP確認 → 荷物を返却し、システム上で完了処理。</w:t>
      </w:r>
    </w:p>
    <w:p>
      <w:pPr>
        <w:pStyle w:val="Heading1"/>
        <w:spacing w:after="160" w:before="360"/>
      </w:pPr>
      <w:r>
        <w:rPr>
          <w:color w:val="1F3864"/>
        </w:rPr>
        <w:t xml:space="preserve">4. 機能要件</w:t>
      </w:r>
    </w:p>
    <w:p>
      <w:pPr>
        <w:pStyle w:val="Heading2"/>
        <w:spacing w:after="120" w:before="280"/>
      </w:pPr>
      <w:r>
        <w:rPr>
          <w:color w:val="1F3864"/>
        </w:rPr>
        <w:t xml:space="preserve">4.1 利用者向けWebアプリ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100"/>
        <w:gridCol w:w="1100"/>
      </w:tblGrid>
      <w:tr>
        <w:trPr>
          <w:tblHeader/>
        </w:trPr>
        <w:tc>
          <w:tcPr>
            <w:tcW w:type="dxa" w:w="700"/>
            <w:shd w:fill="1F3864" w:val="clear"/>
            <w:tcMar>
              <w:top w:type="dxa" w:w="60"/>
              <w:left w:type="dxa" w:w="100"/>
              <w:bottom w:type="dxa" w:w="60"/>
              <w:right w:type="dxa" w:w="100"/>
            </w:tcMar>
          </w:tcPr>
          <w:p>
            <w:r>
              <w:rPr>
                <w:b/>
                <w:bCs/>
                <w:color w:val="FFFFFF"/>
                <w:sz w:val="20"/>
                <w:szCs w:val="20"/>
              </w:rPr>
              <w:t xml:space="preserve">No</w:t>
            </w:r>
          </w:p>
        </w:tc>
        <w:tc>
          <w:tcPr>
            <w:tcW w:type="dxa" w:w="2100"/>
            <w:shd w:fill="1F3864" w:val="clear"/>
            <w:tcMar>
              <w:top w:type="dxa" w:w="60"/>
              <w:left w:type="dxa" w:w="100"/>
              <w:bottom w:type="dxa" w:w="60"/>
              <w:right w:type="dxa" w:w="100"/>
            </w:tcMar>
          </w:tcPr>
          <w:p>
            <w:r>
              <w:rPr>
                <w:b/>
                <w:bCs/>
                <w:color w:val="FFFFFF"/>
                <w:sz w:val="20"/>
                <w:szCs w:val="20"/>
              </w:rPr>
              <w:t xml:space="preserve">機能</w:t>
            </w:r>
          </w:p>
        </w:tc>
        <w:tc>
          <w:tcPr>
            <w:tcW w:type="dxa" w:w="5100"/>
            <w:shd w:fill="1F3864" w:val="clear"/>
            <w:tcMar>
              <w:top w:type="dxa" w:w="60"/>
              <w:left w:type="dxa" w:w="100"/>
              <w:bottom w:type="dxa" w:w="60"/>
              <w:right w:type="dxa" w:w="100"/>
            </w:tcMar>
          </w:tcPr>
          <w:p>
            <w:r>
              <w:rPr>
                <w:b/>
                <w:bCs/>
                <w:color w:val="FFFFFF"/>
                <w:sz w:val="20"/>
                <w:szCs w:val="20"/>
              </w:rPr>
              <w:t xml:space="preserve">要件概要</w:t>
            </w:r>
          </w:p>
        </w:tc>
        <w:tc>
          <w:tcPr>
            <w:tcW w:type="dxa" w:w="1100"/>
            <w:shd w:fill="1F3864" w:val="clear"/>
            <w:tcMar>
              <w:top w:type="dxa" w:w="60"/>
              <w:left w:type="dxa" w:w="100"/>
              <w:bottom w:type="dxa" w:w="60"/>
              <w:right w:type="dxa" w:w="100"/>
            </w:tcMar>
          </w:tcPr>
          <w:p>
            <w:r>
              <w:rPr>
                <w:b/>
                <w:bCs/>
                <w:color w:val="FFFFFF"/>
                <w:sz w:val="20"/>
                <w:szCs w:val="20"/>
              </w:rPr>
              <w:t xml:space="preserve">優先度</w:t>
            </w:r>
          </w:p>
        </w:tc>
      </w:tr>
      <w:tr>
        <w:tc>
          <w:tcPr>
            <w:tcW w:type="dxa" w:w="700"/>
            <w:tcMar>
              <w:top w:type="dxa" w:w="60"/>
              <w:left w:type="dxa" w:w="100"/>
              <w:bottom w:type="dxa" w:w="60"/>
              <w:right w:type="dxa" w:w="100"/>
            </w:tcMar>
          </w:tcPr>
          <w:p>
            <w:r>
              <w:rPr>
                <w:b w:val="false"/>
                <w:bCs w:val="false"/>
                <w:sz w:val="20"/>
                <w:szCs w:val="20"/>
              </w:rPr>
              <w:t xml:space="preserve">U-01</w:t>
            </w:r>
          </w:p>
        </w:tc>
        <w:tc>
          <w:tcPr>
            <w:tcW w:type="dxa" w:w="2100"/>
            <w:tcMar>
              <w:top w:type="dxa" w:w="60"/>
              <w:left w:type="dxa" w:w="100"/>
              <w:bottom w:type="dxa" w:w="60"/>
              <w:right w:type="dxa" w:w="100"/>
            </w:tcMar>
          </w:tcPr>
          <w:p>
            <w:r>
              <w:rPr>
                <w:b w:val="false"/>
                <w:bCs w:val="false"/>
                <w:sz w:val="20"/>
                <w:szCs w:val="20"/>
              </w:rPr>
              <w:t xml:space="preserve">店舗検索・一覧/地図表示</w:t>
            </w:r>
          </w:p>
        </w:tc>
        <w:tc>
          <w:tcPr>
            <w:tcW w:type="dxa" w:w="5100"/>
            <w:tcMar>
              <w:top w:type="dxa" w:w="60"/>
              <w:left w:type="dxa" w:w="100"/>
              <w:bottom w:type="dxa" w:w="60"/>
              <w:right w:type="dxa" w:w="100"/>
            </w:tcMar>
          </w:tcPr>
          <w:p>
            <w:r>
              <w:rPr>
                <w:b w:val="false"/>
                <w:bCs w:val="false"/>
                <w:sz w:val="20"/>
                <w:szCs w:val="20"/>
              </w:rPr>
              <w:t xml:space="preserve">現在地または地名から提携店舗を検索し、地図・リストで表示。空き状況・営業時間・料金を表示。</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U-02</w:t>
            </w:r>
          </w:p>
        </w:tc>
        <w:tc>
          <w:tcPr>
            <w:tcW w:type="dxa" w:w="2100"/>
            <w:tcMar>
              <w:top w:type="dxa" w:w="60"/>
              <w:left w:type="dxa" w:w="100"/>
              <w:bottom w:type="dxa" w:w="60"/>
              <w:right w:type="dxa" w:w="100"/>
            </w:tcMar>
          </w:tcPr>
          <w:p>
            <w:r>
              <w:rPr>
                <w:b w:val="false"/>
                <w:bCs w:val="false"/>
                <w:sz w:val="20"/>
                <w:szCs w:val="20"/>
              </w:rPr>
              <w:t xml:space="preserve">予約作成</w:t>
            </w:r>
          </w:p>
        </w:tc>
        <w:tc>
          <w:tcPr>
            <w:tcW w:type="dxa" w:w="5100"/>
            <w:tcMar>
              <w:top w:type="dxa" w:w="60"/>
              <w:left w:type="dxa" w:w="100"/>
              <w:bottom w:type="dxa" w:w="60"/>
              <w:right w:type="dxa" w:w="100"/>
            </w:tcMar>
          </w:tcPr>
          <w:p>
            <w:r>
              <w:rPr>
                <w:b w:val="false"/>
                <w:bCs w:val="false"/>
                <w:sz w:val="20"/>
                <w:szCs w:val="20"/>
              </w:rPr>
              <w:t xml:space="preserve">荷物サイズ(S/M/L)・個数・時間プラン(3/6/12H)・預け入れ予定日時を選択し予約する。</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U-03</w:t>
            </w:r>
          </w:p>
        </w:tc>
        <w:tc>
          <w:tcPr>
            <w:tcW w:type="dxa" w:w="2100"/>
            <w:tcMar>
              <w:top w:type="dxa" w:w="60"/>
              <w:left w:type="dxa" w:w="100"/>
              <w:bottom w:type="dxa" w:w="60"/>
              <w:right w:type="dxa" w:w="100"/>
            </w:tcMar>
          </w:tcPr>
          <w:p>
            <w:r>
              <w:rPr>
                <w:b w:val="false"/>
                <w:bCs w:val="false"/>
                <w:sz w:val="20"/>
                <w:szCs w:val="20"/>
              </w:rPr>
              <w:t xml:space="preserve">オンライン決済</w:t>
            </w:r>
          </w:p>
        </w:tc>
        <w:tc>
          <w:tcPr>
            <w:tcW w:type="dxa" w:w="5100"/>
            <w:tcMar>
              <w:top w:type="dxa" w:w="60"/>
              <w:left w:type="dxa" w:w="100"/>
              <w:bottom w:type="dxa" w:w="60"/>
              <w:right w:type="dxa" w:w="100"/>
            </w:tcMar>
          </w:tcPr>
          <w:p>
            <w:r>
              <w:rPr>
                <w:b w:val="false"/>
                <w:bCs w:val="false"/>
                <w:sz w:val="20"/>
                <w:szCs w:val="20"/>
              </w:rPr>
              <w:t xml:space="preserve">Visa/Mastercard/Apple Pay/Google Pay/VietQR/MoMoによる事前決済。決済完了で予約確定。</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U-04</w:t>
            </w:r>
          </w:p>
        </w:tc>
        <w:tc>
          <w:tcPr>
            <w:tcW w:type="dxa" w:w="2100"/>
            <w:tcMar>
              <w:top w:type="dxa" w:w="60"/>
              <w:left w:type="dxa" w:w="100"/>
              <w:bottom w:type="dxa" w:w="60"/>
              <w:right w:type="dxa" w:w="100"/>
            </w:tcMar>
          </w:tcPr>
          <w:p>
            <w:r>
              <w:rPr>
                <w:b w:val="false"/>
                <w:bCs w:val="false"/>
                <w:sz w:val="20"/>
                <w:szCs w:val="20"/>
              </w:rPr>
              <w:t xml:space="preserve">QR・OTP発行/表示</w:t>
            </w:r>
          </w:p>
        </w:tc>
        <w:tc>
          <w:tcPr>
            <w:tcW w:type="dxa" w:w="5100"/>
            <w:tcMar>
              <w:top w:type="dxa" w:w="60"/>
              <w:left w:type="dxa" w:w="100"/>
              <w:bottom w:type="dxa" w:w="60"/>
              <w:right w:type="dxa" w:w="100"/>
            </w:tcMar>
          </w:tcPr>
          <w:p>
            <w:r>
              <w:rPr>
                <w:b w:val="false"/>
                <w:bCs w:val="false"/>
                <w:sz w:val="20"/>
                <w:szCs w:val="20"/>
              </w:rPr>
              <w:t xml:space="preserve">予約ごとにQRコードと6桁OTPを発行。メール送付+Web画面で常時再表示可能。</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U-05</w:t>
            </w:r>
          </w:p>
        </w:tc>
        <w:tc>
          <w:tcPr>
            <w:tcW w:type="dxa" w:w="2100"/>
            <w:tcMar>
              <w:top w:type="dxa" w:w="60"/>
              <w:left w:type="dxa" w:w="100"/>
              <w:bottom w:type="dxa" w:w="60"/>
              <w:right w:type="dxa" w:w="100"/>
            </w:tcMar>
          </w:tcPr>
          <w:p>
            <w:r>
              <w:rPr>
                <w:b w:val="false"/>
                <w:bCs w:val="false"/>
                <w:sz w:val="20"/>
                <w:szCs w:val="20"/>
              </w:rPr>
              <w:t xml:space="preserve">予約管理</w:t>
            </w:r>
          </w:p>
        </w:tc>
        <w:tc>
          <w:tcPr>
            <w:tcW w:type="dxa" w:w="5100"/>
            <w:tcMar>
              <w:top w:type="dxa" w:w="60"/>
              <w:left w:type="dxa" w:w="100"/>
              <w:bottom w:type="dxa" w:w="60"/>
              <w:right w:type="dxa" w:w="100"/>
            </w:tcMar>
          </w:tcPr>
          <w:p>
            <w:r>
              <w:rPr>
                <w:b w:val="false"/>
                <w:bCs w:val="false"/>
                <w:sz w:val="20"/>
                <w:szCs w:val="20"/>
              </w:rPr>
              <w:t xml:space="preserve">予約内容の確認、預け入れ前のキャンセル(返金ポリシーに従う)、保管ステータス確認。</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U-06</w:t>
            </w:r>
          </w:p>
        </w:tc>
        <w:tc>
          <w:tcPr>
            <w:tcW w:type="dxa" w:w="2100"/>
            <w:tcMar>
              <w:top w:type="dxa" w:w="60"/>
              <w:left w:type="dxa" w:w="100"/>
              <w:bottom w:type="dxa" w:w="60"/>
              <w:right w:type="dxa" w:w="100"/>
            </w:tcMar>
          </w:tcPr>
          <w:p>
            <w:r>
              <w:rPr>
                <w:b w:val="false"/>
                <w:bCs w:val="false"/>
                <w:sz w:val="20"/>
                <w:szCs w:val="20"/>
              </w:rPr>
              <w:t xml:space="preserve">自動延長・追加課金</w:t>
            </w:r>
          </w:p>
        </w:tc>
        <w:tc>
          <w:tcPr>
            <w:tcW w:type="dxa" w:w="5100"/>
            <w:tcMar>
              <w:top w:type="dxa" w:w="60"/>
              <w:left w:type="dxa" w:w="100"/>
              <w:bottom w:type="dxa" w:w="60"/>
              <w:right w:type="dxa" w:w="100"/>
            </w:tcMar>
          </w:tcPr>
          <w:p>
            <w:r>
              <w:rPr>
                <w:b w:val="false"/>
                <w:bCs w:val="false"/>
                <w:sz w:val="20"/>
                <w:szCs w:val="20"/>
              </w:rPr>
              <w:t xml:space="preserve">予約時間超過時に1時間ごと10,000 VNDを自動課金し、利用者に通知。</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U-07</w:t>
            </w:r>
          </w:p>
        </w:tc>
        <w:tc>
          <w:tcPr>
            <w:tcW w:type="dxa" w:w="2100"/>
            <w:tcMar>
              <w:top w:type="dxa" w:w="60"/>
              <w:left w:type="dxa" w:w="100"/>
              <w:bottom w:type="dxa" w:w="60"/>
              <w:right w:type="dxa" w:w="100"/>
            </w:tcMar>
          </w:tcPr>
          <w:p>
            <w:r>
              <w:rPr>
                <w:b w:val="false"/>
                <w:bCs w:val="false"/>
                <w:sz w:val="20"/>
                <w:szCs w:val="20"/>
              </w:rPr>
              <w:t xml:space="preserve">多言語切替</w:t>
            </w:r>
          </w:p>
        </w:tc>
        <w:tc>
          <w:tcPr>
            <w:tcW w:type="dxa" w:w="5100"/>
            <w:tcMar>
              <w:top w:type="dxa" w:w="60"/>
              <w:left w:type="dxa" w:w="100"/>
              <w:bottom w:type="dxa" w:w="60"/>
              <w:right w:type="dxa" w:w="100"/>
            </w:tcMar>
          </w:tcPr>
          <w:p>
            <w:r>
              <w:rPr>
                <w:b w:val="false"/>
                <w:bCs w:val="false"/>
                <w:sz w:val="20"/>
                <w:szCs w:val="20"/>
              </w:rPr>
              <w:t xml:space="preserve">英語・ベトナム語・韓国語・中国語(簡体字/繁体字)・日本語・ヒンディー語の切替。</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U-08</w:t>
            </w:r>
          </w:p>
        </w:tc>
        <w:tc>
          <w:tcPr>
            <w:tcW w:type="dxa" w:w="2100"/>
            <w:tcMar>
              <w:top w:type="dxa" w:w="60"/>
              <w:left w:type="dxa" w:w="100"/>
              <w:bottom w:type="dxa" w:w="60"/>
              <w:right w:type="dxa" w:w="100"/>
            </w:tcMar>
          </w:tcPr>
          <w:p>
            <w:r>
              <w:rPr>
                <w:b w:val="false"/>
                <w:bCs w:val="false"/>
                <w:sz w:val="20"/>
                <w:szCs w:val="20"/>
              </w:rPr>
              <w:t xml:space="preserve">会員登録不要のゲスト利用</w:t>
            </w:r>
          </w:p>
        </w:tc>
        <w:tc>
          <w:tcPr>
            <w:tcW w:type="dxa" w:w="5100"/>
            <w:tcMar>
              <w:top w:type="dxa" w:w="60"/>
              <w:left w:type="dxa" w:w="100"/>
              <w:bottom w:type="dxa" w:w="60"/>
              <w:right w:type="dxa" w:w="100"/>
            </w:tcMar>
          </w:tcPr>
          <w:p>
            <w:r>
              <w:rPr>
                <w:b w:val="false"/>
                <w:bCs w:val="false"/>
                <w:sz w:val="20"/>
                <w:szCs w:val="20"/>
              </w:rPr>
              <w:t xml:space="preserve">メールアドレス+電話番号のみで予約可能(アカウント作成は任意)。</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U-09</w:t>
            </w:r>
          </w:p>
        </w:tc>
        <w:tc>
          <w:tcPr>
            <w:tcW w:type="dxa" w:w="2100"/>
            <w:tcMar>
              <w:top w:type="dxa" w:w="60"/>
              <w:left w:type="dxa" w:w="100"/>
              <w:bottom w:type="dxa" w:w="60"/>
              <w:right w:type="dxa" w:w="100"/>
            </w:tcMar>
          </w:tcPr>
          <w:p>
            <w:r>
              <w:rPr>
                <w:b w:val="false"/>
                <w:bCs w:val="false"/>
                <w:sz w:val="20"/>
                <w:szCs w:val="20"/>
              </w:rPr>
              <w:t xml:space="preserve">レシート・領収書</w:t>
            </w:r>
          </w:p>
        </w:tc>
        <w:tc>
          <w:tcPr>
            <w:tcW w:type="dxa" w:w="5100"/>
            <w:tcMar>
              <w:top w:type="dxa" w:w="60"/>
              <w:left w:type="dxa" w:w="100"/>
              <w:bottom w:type="dxa" w:w="60"/>
              <w:right w:type="dxa" w:w="100"/>
            </w:tcMar>
          </w:tcPr>
          <w:p>
            <w:r>
              <w:rPr>
                <w:b w:val="false"/>
                <w:bCs w:val="false"/>
                <w:sz w:val="20"/>
                <w:szCs w:val="20"/>
              </w:rPr>
              <w:t xml:space="preserve">決済完了メールおよびWeb上での領収書表示。</w:t>
            </w:r>
          </w:p>
        </w:tc>
        <w:tc>
          <w:tcPr>
            <w:tcW w:type="dxa" w:w="1100"/>
            <w:tcMar>
              <w:top w:type="dxa" w:w="60"/>
              <w:left w:type="dxa" w:w="100"/>
              <w:bottom w:type="dxa" w:w="60"/>
              <w:right w:type="dxa" w:w="100"/>
            </w:tcMar>
          </w:tcPr>
          <w:p>
            <w:r>
              <w:rPr>
                <w:b w:val="false"/>
                <w:bCs w:val="false"/>
                <w:sz w:val="20"/>
                <w:szCs w:val="20"/>
              </w:rPr>
              <w:t xml:space="preserve">推奨</w:t>
            </w:r>
          </w:p>
        </w:tc>
      </w:tr>
      <w:tr>
        <w:tc>
          <w:tcPr>
            <w:tcW w:type="dxa" w:w="700"/>
            <w:tcMar>
              <w:top w:type="dxa" w:w="60"/>
              <w:left w:type="dxa" w:w="100"/>
              <w:bottom w:type="dxa" w:w="60"/>
              <w:right w:type="dxa" w:w="100"/>
            </w:tcMar>
          </w:tcPr>
          <w:p>
            <w:r>
              <w:rPr>
                <w:b w:val="false"/>
                <w:bCs w:val="false"/>
                <w:sz w:val="20"/>
                <w:szCs w:val="20"/>
              </w:rPr>
              <w:t xml:space="preserve">U-10</w:t>
            </w:r>
          </w:p>
        </w:tc>
        <w:tc>
          <w:tcPr>
            <w:tcW w:type="dxa" w:w="2100"/>
            <w:tcMar>
              <w:top w:type="dxa" w:w="60"/>
              <w:left w:type="dxa" w:w="100"/>
              <w:bottom w:type="dxa" w:w="60"/>
              <w:right w:type="dxa" w:w="100"/>
            </w:tcMar>
          </w:tcPr>
          <w:p>
            <w:r>
              <w:rPr>
                <w:b w:val="false"/>
                <w:bCs w:val="false"/>
                <w:sz w:val="20"/>
                <w:szCs w:val="20"/>
              </w:rPr>
              <w:t xml:space="preserve">補償内容の表示・同意</w:t>
            </w:r>
          </w:p>
        </w:tc>
        <w:tc>
          <w:tcPr>
            <w:tcW w:type="dxa" w:w="5100"/>
            <w:tcMar>
              <w:top w:type="dxa" w:w="60"/>
              <w:left w:type="dxa" w:w="100"/>
              <w:bottom w:type="dxa" w:w="60"/>
              <w:right w:type="dxa" w:w="100"/>
            </w:tcMar>
          </w:tcPr>
          <w:p>
            <w:r>
              <w:rPr>
                <w:b w:val="false"/>
                <w:bCs w:val="false"/>
                <w:sz w:val="20"/>
                <w:szCs w:val="20"/>
              </w:rPr>
              <w:t xml:space="preserve">基本補償(盗難・紛失・火災等)の内容と免責事項への同意取得。</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U-11</w:t>
            </w:r>
          </w:p>
        </w:tc>
        <w:tc>
          <w:tcPr>
            <w:tcW w:type="dxa" w:w="2100"/>
            <w:tcMar>
              <w:top w:type="dxa" w:w="60"/>
              <w:left w:type="dxa" w:w="100"/>
              <w:bottom w:type="dxa" w:w="60"/>
              <w:right w:type="dxa" w:w="100"/>
            </w:tcMar>
          </w:tcPr>
          <w:p>
            <w:r>
              <w:rPr>
                <w:b w:val="false"/>
                <w:bCs w:val="false"/>
                <w:sz w:val="20"/>
                <w:szCs w:val="20"/>
              </w:rPr>
              <w:t xml:space="preserve">問い合わせ</w:t>
            </w:r>
          </w:p>
        </w:tc>
        <w:tc>
          <w:tcPr>
            <w:tcW w:type="dxa" w:w="5100"/>
            <w:tcMar>
              <w:top w:type="dxa" w:w="60"/>
              <w:left w:type="dxa" w:w="100"/>
              <w:bottom w:type="dxa" w:w="60"/>
              <w:right w:type="dxa" w:w="100"/>
            </w:tcMar>
          </w:tcPr>
          <w:p>
            <w:r>
              <w:rPr>
                <w:b w:val="false"/>
                <w:bCs w:val="false"/>
                <w:sz w:val="20"/>
                <w:szCs w:val="20"/>
              </w:rPr>
              <w:t xml:space="preserve">問い合わせフォーム(運営が対応。店舗は対応不要)。</w:t>
            </w:r>
          </w:p>
        </w:tc>
        <w:tc>
          <w:tcPr>
            <w:tcW w:type="dxa" w:w="1100"/>
            <w:tcMar>
              <w:top w:type="dxa" w:w="60"/>
              <w:left w:type="dxa" w:w="100"/>
              <w:bottom w:type="dxa" w:w="60"/>
              <w:right w:type="dxa" w:w="100"/>
            </w:tcMar>
          </w:tcPr>
          <w:p>
            <w:r>
              <w:rPr>
                <w:b w:val="false"/>
                <w:bCs w:val="false"/>
                <w:sz w:val="20"/>
                <w:szCs w:val="20"/>
              </w:rPr>
              <w:t xml:space="preserve">推奨</w:t>
            </w:r>
          </w:p>
        </w:tc>
      </w:tr>
      <w:tr>
        <w:tc>
          <w:tcPr>
            <w:tcW w:type="dxa" w:w="700"/>
            <w:tcMar>
              <w:top w:type="dxa" w:w="60"/>
              <w:left w:type="dxa" w:w="100"/>
              <w:bottom w:type="dxa" w:w="60"/>
              <w:right w:type="dxa" w:w="100"/>
            </w:tcMar>
          </w:tcPr>
          <w:p>
            <w:r>
              <w:rPr>
                <w:b w:val="false"/>
                <w:bCs w:val="false"/>
                <w:sz w:val="20"/>
                <w:szCs w:val="20"/>
              </w:rPr>
              <w:t xml:space="preserve">U-12</w:t>
            </w:r>
          </w:p>
        </w:tc>
        <w:tc>
          <w:tcPr>
            <w:tcW w:type="dxa" w:w="2100"/>
            <w:tcMar>
              <w:top w:type="dxa" w:w="60"/>
              <w:left w:type="dxa" w:w="100"/>
              <w:bottom w:type="dxa" w:w="60"/>
              <w:right w:type="dxa" w:w="100"/>
            </w:tcMar>
          </w:tcPr>
          <w:p>
            <w:r>
              <w:rPr>
                <w:b w:val="false"/>
                <w:bCs w:val="false"/>
                <w:sz w:val="20"/>
                <w:szCs w:val="20"/>
              </w:rPr>
              <w:t xml:space="preserve">出し入れ自由プラン</w:t>
            </w:r>
          </w:p>
        </w:tc>
        <w:tc>
          <w:tcPr>
            <w:tcW w:type="dxa" w:w="5100"/>
            <w:tcMar>
              <w:top w:type="dxa" w:w="60"/>
              <w:left w:type="dxa" w:w="100"/>
              <w:bottom w:type="dxa" w:w="60"/>
              <w:right w:type="dxa" w:w="100"/>
            </w:tcMar>
          </w:tcPr>
          <w:p>
            <w:r>
              <w:rPr>
                <w:b w:val="false"/>
                <w:bCs w:val="false"/>
                <w:sz w:val="20"/>
                <w:szCs w:val="20"/>
              </w:rPr>
              <w:t xml:space="preserve">期間中何度でも出し入れ可能なプラン。</w:t>
            </w:r>
          </w:p>
        </w:tc>
        <w:tc>
          <w:tcPr>
            <w:tcW w:type="dxa" w:w="1100"/>
            <w:tcMar>
              <w:top w:type="dxa" w:w="60"/>
              <w:left w:type="dxa" w:w="100"/>
              <w:bottom w:type="dxa" w:w="60"/>
              <w:right w:type="dxa" w:w="100"/>
            </w:tcMar>
          </w:tcPr>
          <w:p>
            <w:r>
              <w:rPr>
                <w:b w:val="false"/>
                <w:bCs w:val="false"/>
                <w:sz w:val="20"/>
                <w:szCs w:val="20"/>
              </w:rPr>
              <w:t xml:space="preserve">将来拡張</w:t>
            </w:r>
          </w:p>
        </w:tc>
      </w:tr>
    </w:tbl>
    <w:p>
      <w:pPr>
        <w:pStyle w:val="Heading2"/>
        <w:spacing w:after="120" w:before="280"/>
      </w:pPr>
      <w:r>
        <w:rPr>
          <w:color w:val="1F3864"/>
        </w:rPr>
        <w:t xml:space="preserve">4.2 店舗向けWeb画面(コンビニスタッフ用)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100"/>
        <w:gridCol w:w="1100"/>
      </w:tblGrid>
      <w:tr>
        <w:trPr>
          <w:tblHeader/>
        </w:trPr>
        <w:tc>
          <w:tcPr>
            <w:tcW w:type="dxa" w:w="700"/>
            <w:shd w:fill="1F3864" w:val="clear"/>
            <w:tcMar>
              <w:top w:type="dxa" w:w="60"/>
              <w:left w:type="dxa" w:w="100"/>
              <w:bottom w:type="dxa" w:w="60"/>
              <w:right w:type="dxa" w:w="100"/>
            </w:tcMar>
          </w:tcPr>
          <w:p>
            <w:r>
              <w:rPr>
                <w:b/>
                <w:bCs/>
                <w:color w:val="FFFFFF"/>
                <w:sz w:val="20"/>
                <w:szCs w:val="20"/>
              </w:rPr>
              <w:t xml:space="preserve">No</w:t>
            </w:r>
          </w:p>
        </w:tc>
        <w:tc>
          <w:tcPr>
            <w:tcW w:type="dxa" w:w="2100"/>
            <w:shd w:fill="1F3864" w:val="clear"/>
            <w:tcMar>
              <w:top w:type="dxa" w:w="60"/>
              <w:left w:type="dxa" w:w="100"/>
              <w:bottom w:type="dxa" w:w="60"/>
              <w:right w:type="dxa" w:w="100"/>
            </w:tcMar>
          </w:tcPr>
          <w:p>
            <w:r>
              <w:rPr>
                <w:b/>
                <w:bCs/>
                <w:color w:val="FFFFFF"/>
                <w:sz w:val="20"/>
                <w:szCs w:val="20"/>
              </w:rPr>
              <w:t xml:space="preserve">機能</w:t>
            </w:r>
          </w:p>
        </w:tc>
        <w:tc>
          <w:tcPr>
            <w:tcW w:type="dxa" w:w="5100"/>
            <w:shd w:fill="1F3864" w:val="clear"/>
            <w:tcMar>
              <w:top w:type="dxa" w:w="60"/>
              <w:left w:type="dxa" w:w="100"/>
              <w:bottom w:type="dxa" w:w="60"/>
              <w:right w:type="dxa" w:w="100"/>
            </w:tcMar>
          </w:tcPr>
          <w:p>
            <w:r>
              <w:rPr>
                <w:b/>
                <w:bCs/>
                <w:color w:val="FFFFFF"/>
                <w:sz w:val="20"/>
                <w:szCs w:val="20"/>
              </w:rPr>
              <w:t xml:space="preserve">要件概要</w:t>
            </w:r>
          </w:p>
        </w:tc>
        <w:tc>
          <w:tcPr>
            <w:tcW w:type="dxa" w:w="1100"/>
            <w:shd w:fill="1F3864" w:val="clear"/>
            <w:tcMar>
              <w:top w:type="dxa" w:w="60"/>
              <w:left w:type="dxa" w:w="100"/>
              <w:bottom w:type="dxa" w:w="60"/>
              <w:right w:type="dxa" w:w="100"/>
            </w:tcMar>
          </w:tcPr>
          <w:p>
            <w:r>
              <w:rPr>
                <w:b/>
                <w:bCs/>
                <w:color w:val="FFFFFF"/>
                <w:sz w:val="20"/>
                <w:szCs w:val="20"/>
              </w:rPr>
              <w:t xml:space="preserve">優先度</w:t>
            </w:r>
          </w:p>
        </w:tc>
      </w:tr>
      <w:tr>
        <w:tc>
          <w:tcPr>
            <w:tcW w:type="dxa" w:w="700"/>
            <w:tcMar>
              <w:top w:type="dxa" w:w="60"/>
              <w:left w:type="dxa" w:w="100"/>
              <w:bottom w:type="dxa" w:w="60"/>
              <w:right w:type="dxa" w:w="100"/>
            </w:tcMar>
          </w:tcPr>
          <w:p>
            <w:r>
              <w:rPr>
                <w:b w:val="false"/>
                <w:bCs w:val="false"/>
                <w:sz w:val="20"/>
                <w:szCs w:val="20"/>
              </w:rPr>
              <w:t xml:space="preserve">S-01</w:t>
            </w:r>
          </w:p>
        </w:tc>
        <w:tc>
          <w:tcPr>
            <w:tcW w:type="dxa" w:w="2100"/>
            <w:tcMar>
              <w:top w:type="dxa" w:w="60"/>
              <w:left w:type="dxa" w:w="100"/>
              <w:bottom w:type="dxa" w:w="60"/>
              <w:right w:type="dxa" w:w="100"/>
            </w:tcMar>
          </w:tcPr>
          <w:p>
            <w:r>
              <w:rPr>
                <w:b w:val="false"/>
                <w:bCs w:val="false"/>
                <w:sz w:val="20"/>
                <w:szCs w:val="20"/>
              </w:rPr>
              <w:t xml:space="preserve">店舗ログイン</w:t>
            </w:r>
          </w:p>
        </w:tc>
        <w:tc>
          <w:tcPr>
            <w:tcW w:type="dxa" w:w="5100"/>
            <w:tcMar>
              <w:top w:type="dxa" w:w="60"/>
              <w:left w:type="dxa" w:w="100"/>
              <w:bottom w:type="dxa" w:w="60"/>
              <w:right w:type="dxa" w:w="100"/>
            </w:tcMar>
          </w:tcPr>
          <w:p>
            <w:r>
              <w:rPr>
                <w:b w:val="false"/>
                <w:bCs w:val="false"/>
                <w:sz w:val="20"/>
                <w:szCs w:val="20"/>
              </w:rPr>
              <w:t xml:space="preserve">店舗ID+PINによる簡易ログイン(共有端末前提)。</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S-02</w:t>
            </w:r>
          </w:p>
        </w:tc>
        <w:tc>
          <w:tcPr>
            <w:tcW w:type="dxa" w:w="2100"/>
            <w:tcMar>
              <w:top w:type="dxa" w:w="60"/>
              <w:left w:type="dxa" w:w="100"/>
              <w:bottom w:type="dxa" w:w="60"/>
              <w:right w:type="dxa" w:w="100"/>
            </w:tcMar>
          </w:tcPr>
          <w:p>
            <w:r>
              <w:rPr>
                <w:b w:val="false"/>
                <w:bCs w:val="false"/>
                <w:sz w:val="20"/>
                <w:szCs w:val="20"/>
              </w:rPr>
              <w:t xml:space="preserve">預け入れ受付</w:t>
            </w:r>
          </w:p>
        </w:tc>
        <w:tc>
          <w:tcPr>
            <w:tcW w:type="dxa" w:w="5100"/>
            <w:tcMar>
              <w:top w:type="dxa" w:w="60"/>
              <w:left w:type="dxa" w:w="100"/>
              <w:bottom w:type="dxa" w:w="60"/>
              <w:right w:type="dxa" w:w="100"/>
            </w:tcMar>
          </w:tcPr>
          <w:p>
            <w:r>
              <w:rPr>
                <w:b w:val="false"/>
                <w:bCs w:val="false"/>
                <w:sz w:val="20"/>
                <w:szCs w:val="20"/>
              </w:rPr>
              <w:t xml:space="preserve">カメラでQR読取 → OTP照合 → 荷物タグ番号を登録 → 預かり開始。</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S-03</w:t>
            </w:r>
          </w:p>
        </w:tc>
        <w:tc>
          <w:tcPr>
            <w:tcW w:type="dxa" w:w="2100"/>
            <w:tcMar>
              <w:top w:type="dxa" w:w="60"/>
              <w:left w:type="dxa" w:w="100"/>
              <w:bottom w:type="dxa" w:w="60"/>
              <w:right w:type="dxa" w:w="100"/>
            </w:tcMar>
          </w:tcPr>
          <w:p>
            <w:r>
              <w:rPr>
                <w:b w:val="false"/>
                <w:bCs w:val="false"/>
                <w:sz w:val="20"/>
                <w:szCs w:val="20"/>
              </w:rPr>
              <w:t xml:space="preserve">返却処理</w:t>
            </w:r>
          </w:p>
        </w:tc>
        <w:tc>
          <w:tcPr>
            <w:tcW w:type="dxa" w:w="5100"/>
            <w:tcMar>
              <w:top w:type="dxa" w:w="60"/>
              <w:left w:type="dxa" w:w="100"/>
              <w:bottom w:type="dxa" w:w="60"/>
              <w:right w:type="dxa" w:w="100"/>
            </w:tcMar>
          </w:tcPr>
          <w:p>
            <w:r>
              <w:rPr>
                <w:b w:val="false"/>
                <w:bCs w:val="false"/>
                <w:sz w:val="20"/>
                <w:szCs w:val="20"/>
              </w:rPr>
              <w:t xml:space="preserve">QR読取+OTP照合 → タグ番号確認 → 返却完了登録。</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S-04</w:t>
            </w:r>
          </w:p>
        </w:tc>
        <w:tc>
          <w:tcPr>
            <w:tcW w:type="dxa" w:w="2100"/>
            <w:tcMar>
              <w:top w:type="dxa" w:w="60"/>
              <w:left w:type="dxa" w:w="100"/>
              <w:bottom w:type="dxa" w:w="60"/>
              <w:right w:type="dxa" w:w="100"/>
            </w:tcMar>
          </w:tcPr>
          <w:p>
            <w:r>
              <w:rPr>
                <w:b w:val="false"/>
                <w:bCs w:val="false"/>
                <w:sz w:val="20"/>
                <w:szCs w:val="20"/>
              </w:rPr>
              <w:t xml:space="preserve">当日預かり一覧</w:t>
            </w:r>
          </w:p>
        </w:tc>
        <w:tc>
          <w:tcPr>
            <w:tcW w:type="dxa" w:w="5100"/>
            <w:tcMar>
              <w:top w:type="dxa" w:w="60"/>
              <w:left w:type="dxa" w:w="100"/>
              <w:bottom w:type="dxa" w:w="60"/>
              <w:right w:type="dxa" w:w="100"/>
            </w:tcMar>
          </w:tcPr>
          <w:p>
            <w:r>
              <w:rPr>
                <w:b w:val="false"/>
                <w:bCs w:val="false"/>
                <w:sz w:val="20"/>
                <w:szCs w:val="20"/>
              </w:rPr>
              <w:t xml:space="preserve">現在保管中の荷物一覧(タグ番号・サイズ・返却予定時刻)。超過分のハイライト表示。</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S-05</w:t>
            </w:r>
          </w:p>
        </w:tc>
        <w:tc>
          <w:tcPr>
            <w:tcW w:type="dxa" w:w="2100"/>
            <w:tcMar>
              <w:top w:type="dxa" w:w="60"/>
              <w:left w:type="dxa" w:w="100"/>
              <w:bottom w:type="dxa" w:w="60"/>
              <w:right w:type="dxa" w:w="100"/>
            </w:tcMar>
          </w:tcPr>
          <w:p>
            <w:r>
              <w:rPr>
                <w:b w:val="false"/>
                <w:bCs w:val="false"/>
                <w:sz w:val="20"/>
                <w:szCs w:val="20"/>
              </w:rPr>
              <w:t xml:space="preserve">荷物写真の記録</w:t>
            </w:r>
          </w:p>
        </w:tc>
        <w:tc>
          <w:tcPr>
            <w:tcW w:type="dxa" w:w="5100"/>
            <w:tcMar>
              <w:top w:type="dxa" w:w="60"/>
              <w:left w:type="dxa" w:w="100"/>
              <w:bottom w:type="dxa" w:w="60"/>
              <w:right w:type="dxa" w:w="100"/>
            </w:tcMar>
          </w:tcPr>
          <w:p>
            <w:r>
              <w:rPr>
                <w:b w:val="false"/>
                <w:bCs w:val="false"/>
                <w:sz w:val="20"/>
                <w:szCs w:val="20"/>
              </w:rPr>
              <w:t xml:space="preserve">預け入れ時に荷物の外観写真を撮影・保存(補償時の証跡)。</w:t>
            </w:r>
          </w:p>
        </w:tc>
        <w:tc>
          <w:tcPr>
            <w:tcW w:type="dxa" w:w="1100"/>
            <w:tcMar>
              <w:top w:type="dxa" w:w="60"/>
              <w:left w:type="dxa" w:w="100"/>
              <w:bottom w:type="dxa" w:w="60"/>
              <w:right w:type="dxa" w:w="100"/>
            </w:tcMar>
          </w:tcPr>
          <w:p>
            <w:r>
              <w:rPr>
                <w:b w:val="false"/>
                <w:bCs w:val="false"/>
                <w:sz w:val="20"/>
                <w:szCs w:val="20"/>
              </w:rPr>
              <w:t xml:space="preserve">推奨</w:t>
            </w:r>
          </w:p>
        </w:tc>
      </w:tr>
      <w:tr>
        <w:tc>
          <w:tcPr>
            <w:tcW w:type="dxa" w:w="700"/>
            <w:tcMar>
              <w:top w:type="dxa" w:w="60"/>
              <w:left w:type="dxa" w:w="100"/>
              <w:bottom w:type="dxa" w:w="60"/>
              <w:right w:type="dxa" w:w="100"/>
            </w:tcMar>
          </w:tcPr>
          <w:p>
            <w:r>
              <w:rPr>
                <w:b w:val="false"/>
                <w:bCs w:val="false"/>
                <w:sz w:val="20"/>
                <w:szCs w:val="20"/>
              </w:rPr>
              <w:t xml:space="preserve">S-06</w:t>
            </w:r>
          </w:p>
        </w:tc>
        <w:tc>
          <w:tcPr>
            <w:tcW w:type="dxa" w:w="2100"/>
            <w:tcMar>
              <w:top w:type="dxa" w:w="60"/>
              <w:left w:type="dxa" w:w="100"/>
              <w:bottom w:type="dxa" w:w="60"/>
              <w:right w:type="dxa" w:w="100"/>
            </w:tcMar>
          </w:tcPr>
          <w:p>
            <w:r>
              <w:rPr>
                <w:b w:val="false"/>
                <w:bCs w:val="false"/>
                <w:sz w:val="20"/>
                <w:szCs w:val="20"/>
              </w:rPr>
              <w:t xml:space="preserve">トラブル報告</w:t>
            </w:r>
          </w:p>
        </w:tc>
        <w:tc>
          <w:tcPr>
            <w:tcW w:type="dxa" w:w="5100"/>
            <w:tcMar>
              <w:top w:type="dxa" w:w="60"/>
              <w:left w:type="dxa" w:w="100"/>
              <w:bottom w:type="dxa" w:w="60"/>
              <w:right w:type="dxa" w:w="100"/>
            </w:tcMar>
          </w:tcPr>
          <w:p>
            <w:r>
              <w:rPr>
                <w:b w:val="false"/>
                <w:bCs w:val="false"/>
                <w:sz w:val="20"/>
                <w:szCs w:val="20"/>
              </w:rPr>
              <w:t xml:space="preserve">破損・誤引渡し等の報告を運営へ送信。</w:t>
            </w:r>
          </w:p>
        </w:tc>
        <w:tc>
          <w:tcPr>
            <w:tcW w:type="dxa" w:w="1100"/>
            <w:tcMar>
              <w:top w:type="dxa" w:w="60"/>
              <w:left w:type="dxa" w:w="100"/>
              <w:bottom w:type="dxa" w:w="60"/>
              <w:right w:type="dxa" w:w="100"/>
            </w:tcMar>
          </w:tcPr>
          <w:p>
            <w:r>
              <w:rPr>
                <w:b w:val="false"/>
                <w:bCs w:val="false"/>
                <w:sz w:val="20"/>
                <w:szCs w:val="20"/>
              </w:rPr>
              <w:t xml:space="preserve">推奨</w:t>
            </w:r>
          </w:p>
        </w:tc>
      </w:tr>
    </w:tbl>
    <w:p>
      <w:pPr>
        <w:pStyle w:val="Heading2"/>
        <w:spacing w:after="120" w:before="280"/>
      </w:pPr>
      <w:r>
        <w:rPr>
          <w:color w:val="1F3864"/>
        </w:rPr>
        <w:t xml:space="preserve">4.3 運営者向け管理画面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100"/>
        <w:gridCol w:w="1100"/>
      </w:tblGrid>
      <w:tr>
        <w:trPr>
          <w:tblHeader/>
        </w:trPr>
        <w:tc>
          <w:tcPr>
            <w:tcW w:type="dxa" w:w="700"/>
            <w:shd w:fill="1F3864" w:val="clear"/>
            <w:tcMar>
              <w:top w:type="dxa" w:w="60"/>
              <w:left w:type="dxa" w:w="100"/>
              <w:bottom w:type="dxa" w:w="60"/>
              <w:right w:type="dxa" w:w="100"/>
            </w:tcMar>
          </w:tcPr>
          <w:p>
            <w:r>
              <w:rPr>
                <w:b/>
                <w:bCs/>
                <w:color w:val="FFFFFF"/>
                <w:sz w:val="20"/>
                <w:szCs w:val="20"/>
              </w:rPr>
              <w:t xml:space="preserve">No</w:t>
            </w:r>
          </w:p>
        </w:tc>
        <w:tc>
          <w:tcPr>
            <w:tcW w:type="dxa" w:w="2100"/>
            <w:shd w:fill="1F3864" w:val="clear"/>
            <w:tcMar>
              <w:top w:type="dxa" w:w="60"/>
              <w:left w:type="dxa" w:w="100"/>
              <w:bottom w:type="dxa" w:w="60"/>
              <w:right w:type="dxa" w:w="100"/>
            </w:tcMar>
          </w:tcPr>
          <w:p>
            <w:r>
              <w:rPr>
                <w:b/>
                <w:bCs/>
                <w:color w:val="FFFFFF"/>
                <w:sz w:val="20"/>
                <w:szCs w:val="20"/>
              </w:rPr>
              <w:t xml:space="preserve">機能</w:t>
            </w:r>
          </w:p>
        </w:tc>
        <w:tc>
          <w:tcPr>
            <w:tcW w:type="dxa" w:w="5100"/>
            <w:shd w:fill="1F3864" w:val="clear"/>
            <w:tcMar>
              <w:top w:type="dxa" w:w="60"/>
              <w:left w:type="dxa" w:w="100"/>
              <w:bottom w:type="dxa" w:w="60"/>
              <w:right w:type="dxa" w:w="100"/>
            </w:tcMar>
          </w:tcPr>
          <w:p>
            <w:r>
              <w:rPr>
                <w:b/>
                <w:bCs/>
                <w:color w:val="FFFFFF"/>
                <w:sz w:val="20"/>
                <w:szCs w:val="20"/>
              </w:rPr>
              <w:t xml:space="preserve">要件概要</w:t>
            </w:r>
          </w:p>
        </w:tc>
        <w:tc>
          <w:tcPr>
            <w:tcW w:type="dxa" w:w="1100"/>
            <w:shd w:fill="1F3864" w:val="clear"/>
            <w:tcMar>
              <w:top w:type="dxa" w:w="60"/>
              <w:left w:type="dxa" w:w="100"/>
              <w:bottom w:type="dxa" w:w="60"/>
              <w:right w:type="dxa" w:w="100"/>
            </w:tcMar>
          </w:tcPr>
          <w:p>
            <w:r>
              <w:rPr>
                <w:b/>
                <w:bCs/>
                <w:color w:val="FFFFFF"/>
                <w:sz w:val="20"/>
                <w:szCs w:val="20"/>
              </w:rPr>
              <w:t xml:space="preserve">優先度</w:t>
            </w:r>
          </w:p>
        </w:tc>
      </w:tr>
      <w:tr>
        <w:tc>
          <w:tcPr>
            <w:tcW w:type="dxa" w:w="700"/>
            <w:tcMar>
              <w:top w:type="dxa" w:w="60"/>
              <w:left w:type="dxa" w:w="100"/>
              <w:bottom w:type="dxa" w:w="60"/>
              <w:right w:type="dxa" w:w="100"/>
            </w:tcMar>
          </w:tcPr>
          <w:p>
            <w:r>
              <w:rPr>
                <w:b w:val="false"/>
                <w:bCs w:val="false"/>
                <w:sz w:val="20"/>
                <w:szCs w:val="20"/>
              </w:rPr>
              <w:t xml:space="preserve">A-01</w:t>
            </w:r>
          </w:p>
        </w:tc>
        <w:tc>
          <w:tcPr>
            <w:tcW w:type="dxa" w:w="2100"/>
            <w:tcMar>
              <w:top w:type="dxa" w:w="60"/>
              <w:left w:type="dxa" w:w="100"/>
              <w:bottom w:type="dxa" w:w="60"/>
              <w:right w:type="dxa" w:w="100"/>
            </w:tcMar>
          </w:tcPr>
          <w:p>
            <w:r>
              <w:rPr>
                <w:b w:val="false"/>
                <w:bCs w:val="false"/>
                <w:sz w:val="20"/>
                <w:szCs w:val="20"/>
              </w:rPr>
              <w:t xml:space="preserve">店舗管理</w:t>
            </w:r>
          </w:p>
        </w:tc>
        <w:tc>
          <w:tcPr>
            <w:tcW w:type="dxa" w:w="5100"/>
            <w:tcMar>
              <w:top w:type="dxa" w:w="60"/>
              <w:left w:type="dxa" w:w="100"/>
              <w:bottom w:type="dxa" w:w="60"/>
              <w:right w:type="dxa" w:w="100"/>
            </w:tcMar>
          </w:tcPr>
          <w:p>
            <w:r>
              <w:rPr>
                <w:b w:val="false"/>
                <w:bCs w:val="false"/>
                <w:sz w:val="20"/>
                <w:szCs w:val="20"/>
              </w:rPr>
              <w:t xml:space="preserve">提携店舗の登録・編集、受入上限数、営業時間、稼働状況の管理。</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A-02</w:t>
            </w:r>
          </w:p>
        </w:tc>
        <w:tc>
          <w:tcPr>
            <w:tcW w:type="dxa" w:w="2100"/>
            <w:tcMar>
              <w:top w:type="dxa" w:w="60"/>
              <w:left w:type="dxa" w:w="100"/>
              <w:bottom w:type="dxa" w:w="60"/>
              <w:right w:type="dxa" w:w="100"/>
            </w:tcMar>
          </w:tcPr>
          <w:p>
            <w:r>
              <w:rPr>
                <w:b w:val="false"/>
                <w:bCs w:val="false"/>
                <w:sz w:val="20"/>
                <w:szCs w:val="20"/>
              </w:rPr>
              <w:t xml:space="preserve">予約・取引管理</w:t>
            </w:r>
          </w:p>
        </w:tc>
        <w:tc>
          <w:tcPr>
            <w:tcW w:type="dxa" w:w="5100"/>
            <w:tcMar>
              <w:top w:type="dxa" w:w="60"/>
              <w:left w:type="dxa" w:w="100"/>
              <w:bottom w:type="dxa" w:w="60"/>
              <w:right w:type="dxa" w:w="100"/>
            </w:tcMar>
          </w:tcPr>
          <w:p>
            <w:r>
              <w:rPr>
                <w:b w:val="false"/>
                <w:bCs w:val="false"/>
                <w:sz w:val="20"/>
                <w:szCs w:val="20"/>
              </w:rPr>
              <w:t xml:space="preserve">全予約の検索・照会、キャンセル・返金処理、超過課金の確認。</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A-03</w:t>
            </w:r>
          </w:p>
        </w:tc>
        <w:tc>
          <w:tcPr>
            <w:tcW w:type="dxa" w:w="2100"/>
            <w:tcMar>
              <w:top w:type="dxa" w:w="60"/>
              <w:left w:type="dxa" w:w="100"/>
              <w:bottom w:type="dxa" w:w="60"/>
              <w:right w:type="dxa" w:w="100"/>
            </w:tcMar>
          </w:tcPr>
          <w:p>
            <w:r>
              <w:rPr>
                <w:b w:val="false"/>
                <w:bCs w:val="false"/>
                <w:sz w:val="20"/>
                <w:szCs w:val="20"/>
              </w:rPr>
              <w:t xml:space="preserve">精算管理</w:t>
            </w:r>
          </w:p>
        </w:tc>
        <w:tc>
          <w:tcPr>
            <w:tcW w:type="dxa" w:w="5100"/>
            <w:tcMar>
              <w:top w:type="dxa" w:w="60"/>
              <w:left w:type="dxa" w:w="100"/>
              <w:bottom w:type="dxa" w:w="60"/>
              <w:right w:type="dxa" w:w="100"/>
            </w:tcMar>
          </w:tcPr>
          <w:p>
            <w:r>
              <w:rPr>
                <w:b w:val="false"/>
                <w:bCs w:val="false"/>
                <w:sz w:val="20"/>
                <w:szCs w:val="20"/>
              </w:rPr>
              <w:t xml:space="preserve">店舗ごとの月次精算(業務委託料=売上の40%)の集計・明細出力。</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A-04</w:t>
            </w:r>
          </w:p>
        </w:tc>
        <w:tc>
          <w:tcPr>
            <w:tcW w:type="dxa" w:w="2100"/>
            <w:tcMar>
              <w:top w:type="dxa" w:w="60"/>
              <w:left w:type="dxa" w:w="100"/>
              <w:bottom w:type="dxa" w:w="60"/>
              <w:right w:type="dxa" w:w="100"/>
            </w:tcMar>
          </w:tcPr>
          <w:p>
            <w:r>
              <w:rPr>
                <w:b w:val="false"/>
                <w:bCs w:val="false"/>
                <w:sz w:val="20"/>
                <w:szCs w:val="20"/>
              </w:rPr>
              <w:t xml:space="preserve">料金マスタ管理</w:t>
            </w:r>
          </w:p>
        </w:tc>
        <w:tc>
          <w:tcPr>
            <w:tcW w:type="dxa" w:w="5100"/>
            <w:tcMar>
              <w:top w:type="dxa" w:w="60"/>
              <w:left w:type="dxa" w:w="100"/>
              <w:bottom w:type="dxa" w:w="60"/>
              <w:right w:type="dxa" w:w="100"/>
            </w:tcMar>
          </w:tcPr>
          <w:p>
            <w:r>
              <w:rPr>
                <w:b w:val="false"/>
                <w:bCs w:val="false"/>
                <w:sz w:val="20"/>
                <w:szCs w:val="20"/>
              </w:rPr>
              <w:t xml:space="preserve">サイズ×時間プランの料金、超過料金単価の変更(価格改定に対応)。</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A-05</w:t>
            </w:r>
          </w:p>
        </w:tc>
        <w:tc>
          <w:tcPr>
            <w:tcW w:type="dxa" w:w="2100"/>
            <w:tcMar>
              <w:top w:type="dxa" w:w="60"/>
              <w:left w:type="dxa" w:w="100"/>
              <w:bottom w:type="dxa" w:w="60"/>
              <w:right w:type="dxa" w:w="100"/>
            </w:tcMar>
          </w:tcPr>
          <w:p>
            <w:r>
              <w:rPr>
                <w:b w:val="false"/>
                <w:bCs w:val="false"/>
                <w:sz w:val="20"/>
                <w:szCs w:val="20"/>
              </w:rPr>
              <w:t xml:space="preserve">ダッシュボード</w:t>
            </w:r>
          </w:p>
        </w:tc>
        <w:tc>
          <w:tcPr>
            <w:tcW w:type="dxa" w:w="5100"/>
            <w:tcMar>
              <w:top w:type="dxa" w:w="60"/>
              <w:left w:type="dxa" w:w="100"/>
              <w:bottom w:type="dxa" w:w="60"/>
              <w:right w:type="dxa" w:w="100"/>
            </w:tcMar>
          </w:tcPr>
          <w:p>
            <w:r>
              <w:rPr>
                <w:b w:val="false"/>
                <w:bCs w:val="false"/>
                <w:sz w:val="20"/>
                <w:szCs w:val="20"/>
              </w:rPr>
              <w:t xml:space="preserve">店舗別件数・売上・稼働率のKPI表示(PoC効果検証用)。</w:t>
            </w:r>
          </w:p>
        </w:tc>
        <w:tc>
          <w:tcPr>
            <w:tcW w:type="dxa" w:w="1100"/>
            <w:tcMar>
              <w:top w:type="dxa" w:w="60"/>
              <w:left w:type="dxa" w:w="100"/>
              <w:bottom w:type="dxa" w:w="60"/>
              <w:right w:type="dxa" w:w="100"/>
            </w:tcMar>
          </w:tcPr>
          <w:p>
            <w:r>
              <w:rPr>
                <w:b w:val="false"/>
                <w:bCs w:val="false"/>
                <w:sz w:val="20"/>
                <w:szCs w:val="20"/>
              </w:rPr>
              <w:t xml:space="preserve">必須</w:t>
            </w:r>
          </w:p>
        </w:tc>
      </w:tr>
      <w:tr>
        <w:tc>
          <w:tcPr>
            <w:tcW w:type="dxa" w:w="700"/>
            <w:tcMar>
              <w:top w:type="dxa" w:w="60"/>
              <w:left w:type="dxa" w:w="100"/>
              <w:bottom w:type="dxa" w:w="60"/>
              <w:right w:type="dxa" w:w="100"/>
            </w:tcMar>
          </w:tcPr>
          <w:p>
            <w:r>
              <w:rPr>
                <w:b w:val="false"/>
                <w:bCs w:val="false"/>
                <w:sz w:val="20"/>
                <w:szCs w:val="20"/>
              </w:rPr>
              <w:t xml:space="preserve">A-06</w:t>
            </w:r>
          </w:p>
        </w:tc>
        <w:tc>
          <w:tcPr>
            <w:tcW w:type="dxa" w:w="2100"/>
            <w:tcMar>
              <w:top w:type="dxa" w:w="60"/>
              <w:left w:type="dxa" w:w="100"/>
              <w:bottom w:type="dxa" w:w="60"/>
              <w:right w:type="dxa" w:w="100"/>
            </w:tcMar>
          </w:tcPr>
          <w:p>
            <w:r>
              <w:rPr>
                <w:b w:val="false"/>
                <w:bCs w:val="false"/>
                <w:sz w:val="20"/>
                <w:szCs w:val="20"/>
              </w:rPr>
              <w:t xml:space="preserve">問い合わせ管理</w:t>
            </w:r>
          </w:p>
        </w:tc>
        <w:tc>
          <w:tcPr>
            <w:tcW w:type="dxa" w:w="5100"/>
            <w:tcMar>
              <w:top w:type="dxa" w:w="60"/>
              <w:left w:type="dxa" w:w="100"/>
              <w:bottom w:type="dxa" w:w="60"/>
              <w:right w:type="dxa" w:w="100"/>
            </w:tcMar>
          </w:tcPr>
          <w:p>
            <w:r>
              <w:rPr>
                <w:b w:val="false"/>
                <w:bCs w:val="false"/>
                <w:sz w:val="20"/>
                <w:szCs w:val="20"/>
              </w:rPr>
              <w:t xml:space="preserve">利用者・店舗からの問い合わせ・トラブル報告の対応管理。</w:t>
            </w:r>
          </w:p>
        </w:tc>
        <w:tc>
          <w:tcPr>
            <w:tcW w:type="dxa" w:w="1100"/>
            <w:tcMar>
              <w:top w:type="dxa" w:w="60"/>
              <w:left w:type="dxa" w:w="100"/>
              <w:bottom w:type="dxa" w:w="60"/>
              <w:right w:type="dxa" w:w="100"/>
            </w:tcMar>
          </w:tcPr>
          <w:p>
            <w:r>
              <w:rPr>
                <w:b w:val="false"/>
                <w:bCs w:val="false"/>
                <w:sz w:val="20"/>
                <w:szCs w:val="20"/>
              </w:rPr>
              <w:t xml:space="preserve">推奨</w:t>
            </w:r>
          </w:p>
        </w:tc>
      </w:tr>
      <w:tr>
        <w:tc>
          <w:tcPr>
            <w:tcW w:type="dxa" w:w="700"/>
            <w:tcMar>
              <w:top w:type="dxa" w:w="60"/>
              <w:left w:type="dxa" w:w="100"/>
              <w:bottom w:type="dxa" w:w="60"/>
              <w:right w:type="dxa" w:w="100"/>
            </w:tcMar>
          </w:tcPr>
          <w:p>
            <w:r>
              <w:rPr>
                <w:b w:val="false"/>
                <w:bCs w:val="false"/>
                <w:sz w:val="20"/>
                <w:szCs w:val="20"/>
              </w:rPr>
              <w:t xml:space="preserve">A-07</w:t>
            </w:r>
          </w:p>
        </w:tc>
        <w:tc>
          <w:tcPr>
            <w:tcW w:type="dxa" w:w="2100"/>
            <w:tcMar>
              <w:top w:type="dxa" w:w="60"/>
              <w:left w:type="dxa" w:w="100"/>
              <w:bottom w:type="dxa" w:w="60"/>
              <w:right w:type="dxa" w:w="100"/>
            </w:tcMar>
          </w:tcPr>
          <w:p>
            <w:r>
              <w:rPr>
                <w:b w:val="false"/>
                <w:bCs w:val="false"/>
                <w:sz w:val="20"/>
                <w:szCs w:val="20"/>
              </w:rPr>
              <w:t xml:space="preserve">保険事案管理</w:t>
            </w:r>
          </w:p>
        </w:tc>
        <w:tc>
          <w:tcPr>
            <w:tcW w:type="dxa" w:w="5100"/>
            <w:tcMar>
              <w:top w:type="dxa" w:w="60"/>
              <w:left w:type="dxa" w:w="100"/>
              <w:bottom w:type="dxa" w:w="60"/>
              <w:right w:type="dxa" w:w="100"/>
            </w:tcMar>
          </w:tcPr>
          <w:p>
            <w:r>
              <w:rPr>
                <w:b w:val="false"/>
                <w:bCs w:val="false"/>
                <w:sz w:val="20"/>
                <w:szCs w:val="20"/>
              </w:rPr>
              <w:t xml:space="preserve">補償対象事案の記録、保険会社への連携情報の管理。</w:t>
            </w:r>
          </w:p>
        </w:tc>
        <w:tc>
          <w:tcPr>
            <w:tcW w:type="dxa" w:w="1100"/>
            <w:tcMar>
              <w:top w:type="dxa" w:w="60"/>
              <w:left w:type="dxa" w:w="100"/>
              <w:bottom w:type="dxa" w:w="60"/>
              <w:right w:type="dxa" w:w="100"/>
            </w:tcMar>
          </w:tcPr>
          <w:p>
            <w:r>
              <w:rPr>
                <w:b w:val="false"/>
                <w:bCs w:val="false"/>
                <w:sz w:val="20"/>
                <w:szCs w:val="20"/>
              </w:rPr>
              <w:t xml:space="preserve">推奨</w:t>
            </w:r>
          </w:p>
        </w:tc>
      </w:tr>
    </w:tbl>
    <w:p>
      <w:pPr>
        <w:pStyle w:val="Heading1"/>
        <w:spacing w:after="160" w:before="360"/>
      </w:pPr>
      <w:r>
        <w:rPr>
          <w:color w:val="1F3864"/>
        </w:rPr>
        <w:t xml:space="preserve">5. 料金・課金要件</w:t>
      </w:r>
    </w:p>
    <w:p>
      <w:pPr>
        <w:pStyle w:val="Heading2"/>
        <w:spacing w:after="120" w:before="280"/>
      </w:pPr>
      <w:r>
        <w:rPr>
          <w:color w:val="1F3864"/>
        </w:rPr>
        <w:t xml:space="preserve">5.1 料金プラン(税抜・世界共通の3サイズ)</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1800"/>
        <w:gridCol w:w="1800"/>
      </w:tblGrid>
      <w:tr>
        <w:trPr>
          <w:tblHeader/>
        </w:trPr>
        <w:tc>
          <w:tcPr>
            <w:tcW w:type="dxa" w:w="800"/>
            <w:shd w:fill="1F3864" w:val="clear"/>
            <w:tcMar>
              <w:top w:type="dxa" w:w="60"/>
              <w:left w:type="dxa" w:w="100"/>
              <w:bottom w:type="dxa" w:w="60"/>
              <w:right w:type="dxa" w:w="100"/>
            </w:tcMar>
          </w:tcPr>
          <w:p>
            <w:r>
              <w:rPr>
                <w:b/>
                <w:bCs/>
                <w:color w:val="FFFFFF"/>
                <w:sz w:val="20"/>
                <w:szCs w:val="20"/>
              </w:rPr>
              <w:t xml:space="preserve">サイズ</w:t>
            </w:r>
          </w:p>
        </w:tc>
        <w:tc>
          <w:tcPr>
            <w:tcW w:type="dxa" w:w="2900"/>
            <w:shd w:fill="1F3864" w:val="clear"/>
            <w:tcMar>
              <w:top w:type="dxa" w:w="60"/>
              <w:left w:type="dxa" w:w="100"/>
              <w:bottom w:type="dxa" w:w="60"/>
              <w:right w:type="dxa" w:w="100"/>
            </w:tcMar>
          </w:tcPr>
          <w:p>
            <w:r>
              <w:rPr>
                <w:b/>
                <w:bCs/>
                <w:color w:val="FFFFFF"/>
                <w:sz w:val="20"/>
                <w:szCs w:val="20"/>
              </w:rPr>
              <w:t xml:space="preserve">目安</w:t>
            </w:r>
          </w:p>
        </w:tc>
        <w:tc>
          <w:tcPr>
            <w:tcW w:type="dxa" w:w="1800"/>
            <w:shd w:fill="1F3864" w:val="clear"/>
            <w:tcMar>
              <w:top w:type="dxa" w:w="60"/>
              <w:left w:type="dxa" w:w="100"/>
              <w:bottom w:type="dxa" w:w="60"/>
              <w:right w:type="dxa" w:w="100"/>
            </w:tcMar>
          </w:tcPr>
          <w:p>
            <w:r>
              <w:rPr>
                <w:b/>
                <w:bCs/>
                <w:color w:val="FFFFFF"/>
                <w:sz w:val="20"/>
                <w:szCs w:val="20"/>
              </w:rPr>
              <w:t xml:space="preserve">3時間</w:t>
            </w:r>
          </w:p>
        </w:tc>
        <w:tc>
          <w:tcPr>
            <w:tcW w:type="dxa" w:w="1800"/>
            <w:shd w:fill="1F3864" w:val="clear"/>
            <w:tcMar>
              <w:top w:type="dxa" w:w="60"/>
              <w:left w:type="dxa" w:w="100"/>
              <w:bottom w:type="dxa" w:w="60"/>
              <w:right w:type="dxa" w:w="100"/>
            </w:tcMar>
          </w:tcPr>
          <w:p>
            <w:r>
              <w:rPr>
                <w:b/>
                <w:bCs/>
                <w:color w:val="FFFFFF"/>
                <w:sz w:val="20"/>
                <w:szCs w:val="20"/>
              </w:rPr>
              <w:t xml:space="preserve">6時間</w:t>
            </w:r>
          </w:p>
        </w:tc>
        <w:tc>
          <w:tcPr>
            <w:tcW w:type="dxa" w:w="1800"/>
            <w:shd w:fill="1F3864" w:val="clear"/>
            <w:tcMar>
              <w:top w:type="dxa" w:w="60"/>
              <w:left w:type="dxa" w:w="100"/>
              <w:bottom w:type="dxa" w:w="60"/>
              <w:right w:type="dxa" w:w="100"/>
            </w:tcMar>
          </w:tcPr>
          <w:p>
            <w:r>
              <w:rPr>
                <w:b/>
                <w:bCs/>
                <w:color w:val="FFFFFF"/>
                <w:sz w:val="20"/>
                <w:szCs w:val="20"/>
              </w:rPr>
              <w:t xml:space="preserve">12時間</w:t>
            </w:r>
          </w:p>
        </w:tc>
      </w:tr>
      <w:tr>
        <w:tc>
          <w:tcPr>
            <w:tcW w:type="dxa" w:w="800"/>
            <w:tcMar>
              <w:top w:type="dxa" w:w="60"/>
              <w:left w:type="dxa" w:w="100"/>
              <w:bottom w:type="dxa" w:w="60"/>
              <w:right w:type="dxa" w:w="100"/>
            </w:tcMar>
          </w:tcPr>
          <w:p>
            <w:r>
              <w:rPr>
                <w:b w:val="false"/>
                <w:bCs w:val="false"/>
                <w:sz w:val="20"/>
                <w:szCs w:val="20"/>
              </w:rPr>
              <w:t xml:space="preserve">S</w:t>
            </w:r>
          </w:p>
        </w:tc>
        <w:tc>
          <w:tcPr>
            <w:tcW w:type="dxa" w:w="2900"/>
            <w:tcMar>
              <w:top w:type="dxa" w:w="60"/>
              <w:left w:type="dxa" w:w="100"/>
              <w:bottom w:type="dxa" w:w="60"/>
              <w:right w:type="dxa" w:w="100"/>
            </w:tcMar>
          </w:tcPr>
          <w:p>
            <w:r>
              <w:rPr>
                <w:b w:val="false"/>
                <w:bCs w:val="false"/>
                <w:sz w:val="20"/>
                <w:szCs w:val="20"/>
              </w:rPr>
              <w:t xml:space="preserve">最大28インチ程度・20kgまで</w:t>
            </w:r>
          </w:p>
        </w:tc>
        <w:tc>
          <w:tcPr>
            <w:tcW w:type="dxa" w:w="1800"/>
            <w:tcMar>
              <w:top w:type="dxa" w:w="60"/>
              <w:left w:type="dxa" w:w="100"/>
              <w:bottom w:type="dxa" w:w="60"/>
              <w:right w:type="dxa" w:w="100"/>
            </w:tcMar>
          </w:tcPr>
          <w:p>
            <w:r>
              <w:rPr>
                <w:b w:val="false"/>
                <w:bCs w:val="false"/>
                <w:sz w:val="20"/>
                <w:szCs w:val="20"/>
              </w:rPr>
              <w:t xml:space="preserve">50,000 VND</w:t>
            </w:r>
          </w:p>
        </w:tc>
        <w:tc>
          <w:tcPr>
            <w:tcW w:type="dxa" w:w="1800"/>
            <w:tcMar>
              <w:top w:type="dxa" w:w="60"/>
              <w:left w:type="dxa" w:w="100"/>
              <w:bottom w:type="dxa" w:w="60"/>
              <w:right w:type="dxa" w:w="100"/>
            </w:tcMar>
          </w:tcPr>
          <w:p>
            <w:r>
              <w:rPr>
                <w:b w:val="false"/>
                <w:bCs w:val="false"/>
                <w:sz w:val="20"/>
                <w:szCs w:val="20"/>
              </w:rPr>
              <w:t xml:space="preserve">70,000 VND</w:t>
            </w:r>
          </w:p>
        </w:tc>
        <w:tc>
          <w:tcPr>
            <w:tcW w:type="dxa" w:w="1800"/>
            <w:tcMar>
              <w:top w:type="dxa" w:w="60"/>
              <w:left w:type="dxa" w:w="100"/>
              <w:bottom w:type="dxa" w:w="60"/>
              <w:right w:type="dxa" w:w="100"/>
            </w:tcMar>
          </w:tcPr>
          <w:p>
            <w:r>
              <w:rPr>
                <w:b w:val="false"/>
                <w:bCs w:val="false"/>
                <w:sz w:val="20"/>
                <w:szCs w:val="20"/>
              </w:rPr>
              <w:t xml:space="preserve">100,000 VND</w:t>
            </w:r>
          </w:p>
        </w:tc>
      </w:tr>
      <w:tr>
        <w:tc>
          <w:tcPr>
            <w:tcW w:type="dxa" w:w="800"/>
            <w:tcMar>
              <w:top w:type="dxa" w:w="60"/>
              <w:left w:type="dxa" w:w="100"/>
              <w:bottom w:type="dxa" w:w="60"/>
              <w:right w:type="dxa" w:w="100"/>
            </w:tcMar>
          </w:tcPr>
          <w:p>
            <w:r>
              <w:rPr>
                <w:b w:val="false"/>
                <w:bCs w:val="false"/>
                <w:sz w:val="20"/>
                <w:szCs w:val="20"/>
              </w:rPr>
              <w:t xml:space="preserve">M</w:t>
            </w:r>
          </w:p>
        </w:tc>
        <w:tc>
          <w:tcPr>
            <w:tcW w:type="dxa" w:w="2900"/>
            <w:tcMar>
              <w:top w:type="dxa" w:w="60"/>
              <w:left w:type="dxa" w:w="100"/>
              <w:bottom w:type="dxa" w:w="60"/>
              <w:right w:type="dxa" w:w="100"/>
            </w:tcMar>
          </w:tcPr>
          <w:p>
            <w:r>
              <w:rPr>
                <w:b w:val="false"/>
                <w:bCs w:val="false"/>
                <w:sz w:val="20"/>
                <w:szCs w:val="20"/>
              </w:rPr>
              <w:t xml:space="preserve">最大28インチ・20〜30kg</w:t>
            </w:r>
          </w:p>
        </w:tc>
        <w:tc>
          <w:tcPr>
            <w:tcW w:type="dxa" w:w="1800"/>
            <w:tcMar>
              <w:top w:type="dxa" w:w="60"/>
              <w:left w:type="dxa" w:w="100"/>
              <w:bottom w:type="dxa" w:w="60"/>
              <w:right w:type="dxa" w:w="100"/>
            </w:tcMar>
          </w:tcPr>
          <w:p>
            <w:r>
              <w:rPr>
                <w:b w:val="false"/>
                <w:bCs w:val="false"/>
                <w:sz w:val="20"/>
                <w:szCs w:val="20"/>
              </w:rPr>
              <w:t xml:space="preserve">70,000 VND</w:t>
            </w:r>
          </w:p>
        </w:tc>
        <w:tc>
          <w:tcPr>
            <w:tcW w:type="dxa" w:w="1800"/>
            <w:tcMar>
              <w:top w:type="dxa" w:w="60"/>
              <w:left w:type="dxa" w:w="100"/>
              <w:bottom w:type="dxa" w:w="60"/>
              <w:right w:type="dxa" w:w="100"/>
            </w:tcMar>
          </w:tcPr>
          <w:p>
            <w:r>
              <w:rPr>
                <w:b w:val="false"/>
                <w:bCs w:val="false"/>
                <w:sz w:val="20"/>
                <w:szCs w:val="20"/>
              </w:rPr>
              <w:t xml:space="preserve">100,000 VND</w:t>
            </w:r>
          </w:p>
        </w:tc>
        <w:tc>
          <w:tcPr>
            <w:tcW w:type="dxa" w:w="1800"/>
            <w:tcMar>
              <w:top w:type="dxa" w:w="60"/>
              <w:left w:type="dxa" w:w="100"/>
              <w:bottom w:type="dxa" w:w="60"/>
              <w:right w:type="dxa" w:w="100"/>
            </w:tcMar>
          </w:tcPr>
          <w:p>
            <w:r>
              <w:rPr>
                <w:b w:val="false"/>
                <w:bCs w:val="false"/>
                <w:sz w:val="20"/>
                <w:szCs w:val="20"/>
              </w:rPr>
              <w:t xml:space="preserve">150,000 VND</w:t>
            </w:r>
          </w:p>
        </w:tc>
      </w:tr>
      <w:tr>
        <w:tc>
          <w:tcPr>
            <w:tcW w:type="dxa" w:w="800"/>
            <w:tcMar>
              <w:top w:type="dxa" w:w="60"/>
              <w:left w:type="dxa" w:w="100"/>
              <w:bottom w:type="dxa" w:w="60"/>
              <w:right w:type="dxa" w:w="100"/>
            </w:tcMar>
          </w:tcPr>
          <w:p>
            <w:r>
              <w:rPr>
                <w:b w:val="false"/>
                <w:bCs w:val="false"/>
                <w:sz w:val="20"/>
                <w:szCs w:val="20"/>
              </w:rPr>
              <w:t xml:space="preserve">L</w:t>
            </w:r>
          </w:p>
        </w:tc>
        <w:tc>
          <w:tcPr>
            <w:tcW w:type="dxa" w:w="2900"/>
            <w:tcMar>
              <w:top w:type="dxa" w:w="60"/>
              <w:left w:type="dxa" w:w="100"/>
              <w:bottom w:type="dxa" w:w="60"/>
              <w:right w:type="dxa" w:w="100"/>
            </w:tcMar>
          </w:tcPr>
          <w:p>
            <w:r>
              <w:rPr>
                <w:b w:val="false"/>
                <w:bCs w:val="false"/>
                <w:sz w:val="20"/>
                <w:szCs w:val="20"/>
              </w:rPr>
              <w:t xml:space="preserve">29インチ以上・30kgまで</w:t>
            </w:r>
          </w:p>
        </w:tc>
        <w:tc>
          <w:tcPr>
            <w:tcW w:type="dxa" w:w="1800"/>
            <w:tcMar>
              <w:top w:type="dxa" w:w="60"/>
              <w:left w:type="dxa" w:w="100"/>
              <w:bottom w:type="dxa" w:w="60"/>
              <w:right w:type="dxa" w:w="100"/>
            </w:tcMar>
          </w:tcPr>
          <w:p>
            <w:r>
              <w:rPr>
                <w:b w:val="false"/>
                <w:bCs w:val="false"/>
                <w:sz w:val="20"/>
                <w:szCs w:val="20"/>
              </w:rPr>
              <w:t xml:space="preserve">(料金マスタで設定)</w:t>
            </w:r>
          </w:p>
        </w:tc>
        <w:tc>
          <w:tcPr>
            <w:tcW w:type="dxa" w:w="1800"/>
            <w:tcMar>
              <w:top w:type="dxa" w:w="60"/>
              <w:left w:type="dxa" w:w="100"/>
              <w:bottom w:type="dxa" w:w="60"/>
              <w:right w:type="dxa" w:w="100"/>
            </w:tcMar>
          </w:tcPr>
          <w:p>
            <w:r>
              <w:rPr>
                <w:b w:val="false"/>
                <w:bCs w:val="false"/>
                <w:sz w:val="20"/>
                <w:szCs w:val="20"/>
              </w:rPr>
              <w:t xml:space="preserve">(料金マスタで設定)</w:t>
            </w:r>
          </w:p>
        </w:tc>
        <w:tc>
          <w:tcPr>
            <w:tcW w:type="dxa" w:w="1800"/>
            <w:tcMar>
              <w:top w:type="dxa" w:w="60"/>
              <w:left w:type="dxa" w:w="100"/>
              <w:bottom w:type="dxa" w:w="60"/>
              <w:right w:type="dxa" w:w="100"/>
            </w:tcMar>
          </w:tcPr>
          <w:p>
            <w:r>
              <w:rPr>
                <w:b w:val="false"/>
                <w:bCs w:val="false"/>
                <w:sz w:val="20"/>
                <w:szCs w:val="20"/>
              </w:rPr>
              <w:t xml:space="preserve">(料金マスタで設定)</w:t>
            </w:r>
          </w:p>
        </w:tc>
      </w:tr>
    </w:tbl>
    <w:p>
      <w:pPr>
        <w:spacing w:after="120"/>
      </w:pPr>
      <w:r>
        <w:rPr>
          <w:i/>
          <w:iCs/>
          <w:sz w:val="18"/>
          <w:szCs w:val="18"/>
        </w:rPr>
        <w:t xml:space="preserve">※ 概要資料の料金表に基づく。S/Mの区分と金額の対応は最終確定時に要確認。料金は改定される可能性があるため、システムは料金マスタ方式とし、予約時点の料金をスナップショット保存する。</w:t>
      </w:r>
    </w:p>
    <w:p>
      <w:pPr>
        <w:pStyle w:val="ListParagraph"/>
        <w:numPr>
          <w:ilvl w:val="0"/>
          <w:numId w:val="2"/>
        </w:numPr>
        <w:spacing w:after="60"/>
      </w:pPr>
      <w:r>
        <w:t xml:space="preserve">時間超過は自動延長: 1時間ごとに10,000 VND。深夜料金・休日料金などの追加料金は設けない。</w:t>
      </w:r>
    </w:p>
    <w:p>
      <w:pPr>
        <w:pStyle w:val="ListParagraph"/>
        <w:numPr>
          <w:ilvl w:val="0"/>
          <w:numId w:val="2"/>
        </w:numPr>
        <w:spacing w:after="60"/>
      </w:pPr>
      <w:r>
        <w:t xml:space="preserve">決済は事前決済(予約確定時)。超過分は登録済み決済手段へ追加課金、不可の場合は返却時に現地QR決済。</w:t>
      </w:r>
    </w:p>
    <w:p>
      <w:pPr>
        <w:pStyle w:val="Heading2"/>
        <w:spacing w:after="120" w:before="280"/>
      </w:pPr>
      <w:r>
        <w:rPr>
          <w:color w:val="1F3864"/>
        </w:rPr>
        <w:t xml:space="preserve">5.2 収益・精算モデル</w:t>
      </w:r>
    </w:p>
    <w:p>
      <w:pPr>
        <w:pStyle w:val="ListParagraph"/>
        <w:numPr>
          <w:ilvl w:val="0"/>
          <w:numId w:val="2"/>
        </w:numPr>
        <w:spacing w:after="60"/>
      </w:pPr>
      <w:r>
        <w:t xml:space="preserve">利用者決済額(例: 50,000 VND)をKONCOCHIIが収受し、店舗へ業務委託料40%(例: 20,000 VND)を支払う。</w:t>
      </w:r>
    </w:p>
    <w:p>
      <w:pPr>
        <w:pStyle w:val="ListParagraph"/>
        <w:numPr>
          <w:ilvl w:val="0"/>
          <w:numId w:val="2"/>
        </w:numPr>
        <w:spacing w:after="60"/>
      </w:pPr>
      <w:r>
        <w:t xml:space="preserve">控除項目: 決済手数料 約3%(1,500 VND)、保険料 約6%(3,000 VND)、システム・運営費等(2,500 VND)。KONCOCHII側の残り目安 23,000 VND。</w:t>
      </w:r>
    </w:p>
    <w:p>
      <w:pPr>
        <w:pStyle w:val="ListParagraph"/>
        <w:numPr>
          <w:ilvl w:val="0"/>
          <w:numId w:val="2"/>
        </w:numPr>
        <w:spacing w:after="60"/>
      </w:pPr>
      <w:r>
        <w:t xml:space="preserve">精算は月次バッチで店舗別に集計し、明細をCSV/PDFで出力できること。</w:t>
      </w:r>
    </w:p>
    <w:p>
      <w:pPr>
        <w:pStyle w:val="Heading1"/>
        <w:spacing w:after="160" w:before="360"/>
      </w:pPr>
      <w:r>
        <w:rPr>
          <w:color w:val="1F3864"/>
        </w:rPr>
        <w:t xml:space="preserve">6. 補償・保険要件</w:t>
      </w:r>
    </w:p>
    <w:p>
      <w:pPr>
        <w:pStyle w:val="ListParagraph"/>
        <w:numPr>
          <w:ilvl w:val="0"/>
          <w:numId w:val="2"/>
        </w:numPr>
        <w:spacing w:after="60"/>
      </w:pPr>
      <w:r>
        <w:t xml:space="preserve">KONCOCHIIが包括保険に加入し、すべての預かり荷物を補償対象とする(利用者からの追加徴収なし。保険料はサービス料金に内包)。</w:t>
      </w:r>
    </w:p>
    <w:p>
      <w:pPr>
        <w:pStyle w:val="ListParagraph"/>
        <w:numPr>
          <w:ilvl w:val="0"/>
          <w:numId w:val="2"/>
        </w:numPr>
        <w:spacing w:after="60"/>
      </w:pPr>
      <w:r>
        <w:t xml:space="preserve">補償内容(基本補償込み): 盗難・紛失、火災・水濡れ・破損、自然災害・その他の偶発事故、従業員の不正行為(横領など)、誤引渡し。免責事項は保険約款に準拠。</w:t>
      </w:r>
    </w:p>
    <w:p>
      <w:pPr>
        <w:pStyle w:val="ListParagraph"/>
        <w:numPr>
          <w:ilvl w:val="0"/>
          <w:numId w:val="2"/>
        </w:numPr>
        <w:spacing w:after="60"/>
      </w:pPr>
      <w:r>
        <w:t xml:space="preserve">補償上限(PoC時点): 1荷物あたり最大 5,000,000 VND、1予約あたり最大 10,000,000 VND(実際の補償額は保険会社の審査により決定)。</w:t>
      </w:r>
    </w:p>
    <w:p>
      <w:pPr>
        <w:pStyle w:val="ListParagraph"/>
        <w:numPr>
          <w:ilvl w:val="0"/>
          <w:numId w:val="2"/>
        </w:numPr>
        <w:spacing w:after="60"/>
      </w:pPr>
      <w:r>
        <w:t xml:space="preserve">システム要件: 予約時に補償内容・上限・免責への同意ログを保存。事故時は預け入れ時の荷物写真・タグ番号・授受ログを証跡として抽出できること。</w:t>
      </w:r>
    </w:p>
    <w:p>
      <w:pPr>
        <w:pStyle w:val="Heading1"/>
        <w:spacing w:after="160" w:before="360"/>
      </w:pPr>
      <w:r>
        <w:rPr>
          <w:color w:val="1F3864"/>
        </w:rPr>
        <w:t xml:space="preserve">7. 本人確認・セキュリティ要件</w:t>
      </w:r>
    </w:p>
    <w:p>
      <w:pPr>
        <w:pStyle w:val="ListParagraph"/>
        <w:numPr>
          <w:ilvl w:val="0"/>
          <w:numId w:val="2"/>
        </w:numPr>
        <w:spacing w:after="60"/>
      </w:pPr>
      <w:r>
        <w:t xml:space="preserve">QR+OTP方式: 予約ごとに一意のQRコード(予約トークン)と6桁OTPを発行。預け入れ・返却の両方でQR読取+OTP照合の2要素確認を必須とする。</w:t>
      </w:r>
    </w:p>
    <w:p>
      <w:pPr>
        <w:pStyle w:val="ListParagraph"/>
        <w:numPr>
          <w:ilvl w:val="0"/>
          <w:numId w:val="2"/>
        </w:numPr>
        <w:spacing w:after="60"/>
      </w:pPr>
      <w:r>
        <w:t xml:space="preserve">OTPは推測困難なランダム生成とし、照合失敗の連続試行をロックアウトする(例: 5回で一時ロック、運営に通知)。</w:t>
      </w:r>
    </w:p>
    <w:p>
      <w:pPr>
        <w:pStyle w:val="ListParagraph"/>
        <w:numPr>
          <w:ilvl w:val="0"/>
          <w:numId w:val="2"/>
        </w:numPr>
        <w:spacing w:after="60"/>
      </w:pPr>
      <w:r>
        <w:t xml:space="preserve">荷物タグ: 物理タグ番号をシステムに紐付け、返却時にタグ番号一致を確認する。</w:t>
      </w:r>
    </w:p>
    <w:p>
      <w:pPr>
        <w:pStyle w:val="ListParagraph"/>
        <w:numPr>
          <w:ilvl w:val="0"/>
          <w:numId w:val="2"/>
        </w:numPr>
        <w:spacing w:after="60"/>
      </w:pPr>
      <w:r>
        <w:t xml:space="preserve">通信はすべてTLS。決済カード情報は自社保持せず、決済ゲートウェイのトークナイゼーションを利用(PCI DSS準拠範囲を最小化)。</w:t>
      </w:r>
    </w:p>
    <w:p>
      <w:pPr>
        <w:pStyle w:val="ListParagraph"/>
        <w:numPr>
          <w:ilvl w:val="0"/>
          <w:numId w:val="2"/>
        </w:numPr>
        <w:spacing w:after="60"/>
      </w:pPr>
      <w:r>
        <w:t xml:space="preserve">個人情報はベトナム個人情報保護法令(PDPD)およびGDPR相当の配慮に基づき、目的外利用禁止・保持期間設定・削除依頼対応を行う。</w:t>
      </w:r>
    </w:p>
    <w:p>
      <w:pPr>
        <w:pStyle w:val="ListParagraph"/>
        <w:numPr>
          <w:ilvl w:val="0"/>
          <w:numId w:val="2"/>
        </w:numPr>
        <w:spacing w:after="60"/>
      </w:pPr>
      <w:r>
        <w:t xml:space="preserve">店舗端末は店舗ID+PIN+端末登録で認可し、操作ログ(誰が・いつ・どの荷物を授受したか)を全件保存する。</w:t>
      </w:r>
    </w:p>
    <w:p>
      <w:pPr>
        <w:pStyle w:val="Heading1"/>
        <w:spacing w:after="160" w:before="360"/>
      </w:pPr>
      <w:r>
        <w:rPr>
          <w:color w:val="1F3864"/>
        </w:rPr>
        <w:t xml:space="preserve">8. 非機能要件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val="clear"/>
            <w:tcMar>
              <w:top w:type="dxa" w:w="60"/>
              <w:left w:type="dxa" w:w="100"/>
              <w:bottom w:type="dxa" w:w="60"/>
              <w:right w:type="dxa" w:w="100"/>
            </w:tcMar>
          </w:tcPr>
          <w:p>
            <w:r>
              <w:rPr>
                <w:b/>
                <w:bCs/>
                <w:color w:val="FFFFFF"/>
                <w:sz w:val="20"/>
                <w:szCs w:val="20"/>
              </w:rPr>
              <w:t xml:space="preserve">項目</w:t>
            </w:r>
          </w:p>
        </w:tc>
        <w:tc>
          <w:tcPr>
            <w:tcW w:type="dxa" w:w="7100"/>
            <w:shd w:fill="1F3864" w:val="clear"/>
            <w:tcMar>
              <w:top w:type="dxa" w:w="60"/>
              <w:left w:type="dxa" w:w="100"/>
              <w:bottom w:type="dxa" w:w="60"/>
              <w:right w:type="dxa" w:w="100"/>
            </w:tcMar>
          </w:tcPr>
          <w:p>
            <w:r>
              <w:rPr>
                <w:b/>
                <w:bCs/>
                <w:color w:val="FFFFFF"/>
                <w:sz w:val="20"/>
                <w:szCs w:val="20"/>
              </w:rPr>
              <w:t xml:space="preserve">要件</w:t>
            </w:r>
          </w:p>
        </w:tc>
      </w:tr>
      <w:tr>
        <w:tc>
          <w:tcPr>
            <w:tcW w:type="dxa" w:w="1900"/>
            <w:tcMar>
              <w:top w:type="dxa" w:w="60"/>
              <w:left w:type="dxa" w:w="100"/>
              <w:bottom w:type="dxa" w:w="60"/>
              <w:right w:type="dxa" w:w="100"/>
            </w:tcMar>
          </w:tcPr>
          <w:p>
            <w:r>
              <w:rPr>
                <w:b w:val="false"/>
                <w:bCs w:val="false"/>
                <w:sz w:val="20"/>
                <w:szCs w:val="20"/>
              </w:rPr>
              <w:t xml:space="preserve">プラットフォーム</w:t>
            </w:r>
          </w:p>
        </w:tc>
        <w:tc>
          <w:tcPr>
            <w:tcW w:type="dxa" w:w="7100"/>
            <w:tcMar>
              <w:top w:type="dxa" w:w="60"/>
              <w:left w:type="dxa" w:w="100"/>
              <w:bottom w:type="dxa" w:w="60"/>
              <w:right w:type="dxa" w:w="100"/>
            </w:tcMar>
          </w:tcPr>
          <w:p>
            <w:r>
              <w:rPr>
                <w:b w:val="false"/>
                <w:bCs w:val="false"/>
                <w:sz w:val="20"/>
                <w:szCs w:val="20"/>
              </w:rPr>
              <w:t xml:space="preserve">インストール不要のWebアプリ。スマホブラウザ最適化(iOS Safari/Android Chrome)。PWA対応(ホーム画面追加・オフライン時のQR表示)を推奨。</w:t>
            </w:r>
          </w:p>
        </w:tc>
      </w:tr>
      <w:tr>
        <w:tc>
          <w:tcPr>
            <w:tcW w:type="dxa" w:w="1900"/>
            <w:tcMar>
              <w:top w:type="dxa" w:w="60"/>
              <w:left w:type="dxa" w:w="100"/>
              <w:bottom w:type="dxa" w:w="60"/>
              <w:right w:type="dxa" w:w="100"/>
            </w:tcMar>
          </w:tcPr>
          <w:p>
            <w:r>
              <w:rPr>
                <w:b w:val="false"/>
                <w:bCs w:val="false"/>
                <w:sz w:val="20"/>
                <w:szCs w:val="20"/>
              </w:rPr>
              <w:t xml:space="preserve">多言語</w:t>
            </w:r>
          </w:p>
        </w:tc>
        <w:tc>
          <w:tcPr>
            <w:tcW w:type="dxa" w:w="7100"/>
            <w:tcMar>
              <w:top w:type="dxa" w:w="60"/>
              <w:left w:type="dxa" w:w="100"/>
              <w:bottom w:type="dxa" w:w="60"/>
              <w:right w:type="dxa" w:w="100"/>
            </w:tcMar>
          </w:tcPr>
          <w:p>
            <w:r>
              <w:rPr>
                <w:b w:val="false"/>
                <w:bCs w:val="false"/>
                <w:sz w:val="20"/>
                <w:szCs w:val="20"/>
              </w:rPr>
              <w:t xml:space="preserve">英語・ベトナム語・韓国語・中国語簡体字・中国語繁体字・日本語・ヒンディー語の7言語(上位7か国で全体の約70%をカバー)。i18n基盤で言語追加を容易にする。</w:t>
            </w:r>
          </w:p>
        </w:tc>
      </w:tr>
      <w:tr>
        <w:tc>
          <w:tcPr>
            <w:tcW w:type="dxa" w:w="1900"/>
            <w:tcMar>
              <w:top w:type="dxa" w:w="60"/>
              <w:left w:type="dxa" w:w="100"/>
              <w:bottom w:type="dxa" w:w="60"/>
              <w:right w:type="dxa" w:w="100"/>
            </w:tcMar>
          </w:tcPr>
          <w:p>
            <w:r>
              <w:rPr>
                <w:b w:val="false"/>
                <w:bCs w:val="false"/>
                <w:sz w:val="20"/>
                <w:szCs w:val="20"/>
              </w:rPr>
              <w:t xml:space="preserve">性能</w:t>
            </w:r>
          </w:p>
        </w:tc>
        <w:tc>
          <w:tcPr>
            <w:tcW w:type="dxa" w:w="7100"/>
            <w:tcMar>
              <w:top w:type="dxa" w:w="60"/>
              <w:left w:type="dxa" w:w="100"/>
              <w:bottom w:type="dxa" w:w="60"/>
              <w:right w:type="dxa" w:w="100"/>
            </w:tcMar>
          </w:tcPr>
          <w:p>
            <w:r>
              <w:rPr>
                <w:b w:val="false"/>
                <w:bCs w:val="false"/>
                <w:sz w:val="20"/>
                <w:szCs w:val="20"/>
              </w:rPr>
              <w:t xml:space="preserve">主要画面の表示3秒以内(4G回線想定)。QR読取〜照合は2秒以内。</w:t>
            </w:r>
          </w:p>
        </w:tc>
      </w:tr>
      <w:tr>
        <w:tc>
          <w:tcPr>
            <w:tcW w:type="dxa" w:w="1900"/>
            <w:tcMar>
              <w:top w:type="dxa" w:w="60"/>
              <w:left w:type="dxa" w:w="100"/>
              <w:bottom w:type="dxa" w:w="60"/>
              <w:right w:type="dxa" w:w="100"/>
            </w:tcMar>
          </w:tcPr>
          <w:p>
            <w:r>
              <w:rPr>
                <w:b w:val="false"/>
                <w:bCs w:val="false"/>
                <w:sz w:val="20"/>
                <w:szCs w:val="20"/>
              </w:rPr>
              <w:t xml:space="preserve">可用性</w:t>
            </w:r>
          </w:p>
        </w:tc>
        <w:tc>
          <w:tcPr>
            <w:tcW w:type="dxa" w:w="7100"/>
            <w:tcMar>
              <w:top w:type="dxa" w:w="60"/>
              <w:left w:type="dxa" w:w="100"/>
              <w:bottom w:type="dxa" w:w="60"/>
              <w:right w:type="dxa" w:w="100"/>
            </w:tcMar>
          </w:tcPr>
          <w:p>
            <w:r>
              <w:rPr>
                <w:b w:val="false"/>
                <w:bCs w:val="false"/>
                <w:sz w:val="20"/>
                <w:szCs w:val="20"/>
              </w:rPr>
              <w:t xml:space="preserve">PoC期間は稼働率99%目標。決済・QR照合系の障害時は店舗が電話+予約番号で代替確認できる運用手順を用意。</w:t>
            </w:r>
          </w:p>
        </w:tc>
      </w:tr>
      <w:tr>
        <w:tc>
          <w:tcPr>
            <w:tcW w:type="dxa" w:w="1900"/>
            <w:tcMar>
              <w:top w:type="dxa" w:w="60"/>
              <w:left w:type="dxa" w:w="100"/>
              <w:bottom w:type="dxa" w:w="60"/>
              <w:right w:type="dxa" w:w="100"/>
            </w:tcMar>
          </w:tcPr>
          <w:p>
            <w:r>
              <w:rPr>
                <w:b w:val="false"/>
                <w:bCs w:val="false"/>
                <w:sz w:val="20"/>
                <w:szCs w:val="20"/>
              </w:rPr>
              <w:t xml:space="preserve">拡張性</w:t>
            </w:r>
          </w:p>
        </w:tc>
        <w:tc>
          <w:tcPr>
            <w:tcW w:type="dxa" w:w="7100"/>
            <w:tcMar>
              <w:top w:type="dxa" w:w="60"/>
              <w:left w:type="dxa" w:w="100"/>
              <w:bottom w:type="dxa" w:w="60"/>
              <w:right w:type="dxa" w:w="100"/>
            </w:tcMar>
          </w:tcPr>
          <w:p>
            <w:r>
              <w:rPr>
                <w:b w:val="false"/>
                <w:bCs w:val="false"/>
                <w:sz w:val="20"/>
                <w:szCs w:val="20"/>
              </w:rPr>
              <w:t xml:space="preserve">店舗数・都市の追加、出し入れ自由プラン、配送連携などをマスタ設定・機能追加で対応できる構成。</w:t>
            </w:r>
          </w:p>
        </w:tc>
      </w:tr>
      <w:tr>
        <w:tc>
          <w:tcPr>
            <w:tcW w:type="dxa" w:w="1900"/>
            <w:tcMar>
              <w:top w:type="dxa" w:w="60"/>
              <w:left w:type="dxa" w:w="100"/>
              <w:bottom w:type="dxa" w:w="60"/>
              <w:right w:type="dxa" w:w="100"/>
            </w:tcMar>
          </w:tcPr>
          <w:p>
            <w:r>
              <w:rPr>
                <w:b w:val="false"/>
                <w:bCs w:val="false"/>
                <w:sz w:val="20"/>
                <w:szCs w:val="20"/>
              </w:rPr>
              <w:t xml:space="preserve">SEO・集客</w:t>
            </w:r>
          </w:p>
        </w:tc>
        <w:tc>
          <w:tcPr>
            <w:tcW w:type="dxa" w:w="7100"/>
            <w:tcMar>
              <w:top w:type="dxa" w:w="60"/>
              <w:left w:type="dxa" w:w="100"/>
              <w:bottom w:type="dxa" w:w="60"/>
              <w:right w:type="dxa" w:w="100"/>
            </w:tcMar>
          </w:tcPr>
          <w:p>
            <w:r>
              <w:rPr>
                <w:b w:val="false"/>
                <w:bCs w:val="false"/>
                <w:sz w:val="20"/>
                <w:szCs w:val="20"/>
              </w:rPr>
              <w:t xml:space="preserve">店舗ごとの公開ページ(多言語・構造化データ対応)を生成し、Google検索/Mapsからの自然流入を最大化。Trip.com/Klook/KKday等への掲載導線に対応。</w:t>
            </w:r>
          </w:p>
        </w:tc>
      </w:tr>
      <w:tr>
        <w:tc>
          <w:tcPr>
            <w:tcW w:type="dxa" w:w="1900"/>
            <w:tcMar>
              <w:top w:type="dxa" w:w="60"/>
              <w:left w:type="dxa" w:w="100"/>
              <w:bottom w:type="dxa" w:w="60"/>
              <w:right w:type="dxa" w:w="100"/>
            </w:tcMar>
          </w:tcPr>
          <w:p>
            <w:r>
              <w:rPr>
                <w:b w:val="false"/>
                <w:bCs w:val="false"/>
                <w:sz w:val="20"/>
                <w:szCs w:val="20"/>
              </w:rPr>
              <w:t xml:space="preserve">運用</w:t>
            </w:r>
          </w:p>
        </w:tc>
        <w:tc>
          <w:tcPr>
            <w:tcW w:type="dxa" w:w="7100"/>
            <w:tcMar>
              <w:top w:type="dxa" w:w="60"/>
              <w:left w:type="dxa" w:w="100"/>
              <w:bottom w:type="dxa" w:w="60"/>
              <w:right w:type="dxa" w:w="100"/>
            </w:tcMar>
          </w:tcPr>
          <w:p>
            <w:r>
              <w:rPr>
                <w:b w:val="false"/>
                <w:bCs w:val="false"/>
                <w:sz w:val="20"/>
                <w:szCs w:val="20"/>
              </w:rPr>
              <w:t xml:space="preserve">予約・決済・問い合わせ対応はKONCOCHIIが担い、店舗負担ゼロを維持。通知はメール(+将来SMS/Zalo/WhatsApp)。</w:t>
            </w:r>
          </w:p>
        </w:tc>
      </w:tr>
      <w:tr>
        <w:tc>
          <w:tcPr>
            <w:tcW w:type="dxa" w:w="1900"/>
            <w:tcMar>
              <w:top w:type="dxa" w:w="60"/>
              <w:left w:type="dxa" w:w="100"/>
              <w:bottom w:type="dxa" w:w="60"/>
              <w:right w:type="dxa" w:w="100"/>
            </w:tcMar>
          </w:tcPr>
          <w:p>
            <w:r>
              <w:rPr>
                <w:b w:val="false"/>
                <w:bCs w:val="false"/>
                <w:sz w:val="20"/>
                <w:szCs w:val="20"/>
              </w:rPr>
              <w:t xml:space="preserve">監査・ログ</w:t>
            </w:r>
          </w:p>
        </w:tc>
        <w:tc>
          <w:tcPr>
            <w:tcW w:type="dxa" w:w="7100"/>
            <w:tcMar>
              <w:top w:type="dxa" w:w="60"/>
              <w:left w:type="dxa" w:w="100"/>
              <w:bottom w:type="dxa" w:w="60"/>
              <w:right w:type="dxa" w:w="100"/>
            </w:tcMar>
          </w:tcPr>
          <w:p>
            <w:r>
              <w:rPr>
                <w:b w:val="false"/>
                <w:bCs w:val="false"/>
                <w:sz w:val="20"/>
                <w:szCs w:val="20"/>
              </w:rPr>
              <w:t xml:space="preserve">授受操作・決済・OTP照合・管理操作の監査ログを保持(PoC期間+1年)。</w:t>
            </w:r>
          </w:p>
        </w:tc>
      </w:tr>
    </w:tbl>
    <w:p>
      <w:pPr>
        <w:pStyle w:val="Heading1"/>
        <w:spacing w:after="160" w:before="360"/>
      </w:pPr>
      <w:r>
        <w:rPr>
          <w:color w:val="1F3864"/>
        </w:rPr>
        <w:t xml:space="preserve">9. 画面一覧(サマリ)</w:t>
      </w:r>
    </w:p>
    <w:p>
      <w:pPr>
        <w:pStyle w:val="Heading2"/>
        <w:spacing w:after="120" w:before="280"/>
      </w:pPr>
      <w:r>
        <w:rPr>
          <w:color w:val="1F3864"/>
        </w:rPr>
        <w:t xml:space="preserve">9.1 利用者向け</w:t>
      </w:r>
    </w:p>
    <w:p>
      <w:pPr>
        <w:pStyle w:val="ListParagraph"/>
        <w:numPr>
          <w:ilvl w:val="0"/>
          <w:numId w:val="2"/>
        </w:numPr>
        <w:spacing w:after="60"/>
      </w:pPr>
      <w:r>
        <w:t xml:space="preserve">トップ/店舗検索(地図・リスト) → 店舗詳細 → 予約(サイズ・時間・日時) → 決済 → 予約完了(QR/OTP表示) → マイ予約(ステータス・再表示・キャンセル) → 領収書 → 問い合わせ</w:t>
      </w:r>
    </w:p>
    <w:p>
      <w:pPr>
        <w:pStyle w:val="Heading2"/>
        <w:spacing w:after="120" w:before="280"/>
      </w:pPr>
      <w:r>
        <w:rPr>
          <w:color w:val="1F3864"/>
        </w:rPr>
        <w:t xml:space="preserve">9.2 店舗向け</w:t>
      </w:r>
    </w:p>
    <w:p>
      <w:pPr>
        <w:pStyle w:val="ListParagraph"/>
        <w:numPr>
          <w:ilvl w:val="0"/>
          <w:numId w:val="2"/>
        </w:numPr>
        <w:spacing w:after="60"/>
      </w:pPr>
      <w:r>
        <w:t xml:space="preserve">ログイン → ホーム(預かる/返す/一覧) → QR読取・OTP入力 → タグ登録(+写真) → 保管中一覧 → 返却確認 → トラブル報告</w:t>
      </w:r>
    </w:p>
    <w:p>
      <w:pPr>
        <w:pStyle w:val="Heading2"/>
        <w:spacing w:after="120" w:before="280"/>
      </w:pPr>
      <w:r>
        <w:rPr>
          <w:color w:val="1F3864"/>
        </w:rPr>
        <w:t xml:space="preserve">9.3 管理者向け</w:t>
      </w:r>
    </w:p>
    <w:p>
      <w:pPr>
        <w:pStyle w:val="ListParagraph"/>
        <w:numPr>
          <w:ilvl w:val="0"/>
          <w:numId w:val="2"/>
        </w:numPr>
        <w:spacing w:after="60"/>
      </w:pPr>
      <w:r>
        <w:t xml:space="preserve">ダッシュボード → 店舗管理 → 予約・取引管理 → 精算管理 → 料金マスタ → 問い合わせ/保険事案管理</w:t>
      </w:r>
    </w:p>
    <w:p>
      <w:pPr>
        <w:pStyle w:val="Heading1"/>
        <w:spacing w:after="160" w:before="360"/>
      </w:pPr>
      <w:r>
        <w:rPr>
          <w:color w:val="1F3864"/>
        </w:rPr>
        <w:t xml:space="preserve">10. 外部連携・システム構成方針</w:t>
      </w:r>
    </w:p>
    <w:p>
      <w:pPr>
        <w:pStyle w:val="ListParagraph"/>
        <w:numPr>
          <w:ilvl w:val="0"/>
          <w:numId w:val="2"/>
        </w:numPr>
        <w:spacing w:after="60"/>
      </w:pPr>
      <w:r>
        <w:t xml:space="preserve">決済: 国際カード(Visa/Mastercard)+Apple Pay/Google Pay+ベトナム現地決済(VietQR/MoMo)に対応する決済ゲートウェイを採用(例: 現地PSP 1社で統合できることが望ましい)。</w:t>
      </w:r>
    </w:p>
    <w:p>
      <w:pPr>
        <w:pStyle w:val="ListParagraph"/>
        <w:numPr>
          <w:ilvl w:val="0"/>
          <w:numId w:val="2"/>
        </w:numPr>
        <w:spacing w:after="60"/>
      </w:pPr>
      <w:r>
        <w:t xml:space="preserve">通知: メール送信サービス(予約確定・QR/OTP・超過・返却完了)。将来的にSMS/Zalo連携。</w:t>
      </w:r>
    </w:p>
    <w:p>
      <w:pPr>
        <w:pStyle w:val="ListParagraph"/>
        <w:numPr>
          <w:ilvl w:val="0"/>
          <w:numId w:val="2"/>
        </w:numPr>
        <w:spacing w:after="60"/>
      </w:pPr>
      <w:r>
        <w:t xml:space="preserve">地図: Google Maps(店舗表示・経路)。Googleビジネスプロフィールと店舗ページを連携。</w:t>
      </w:r>
    </w:p>
    <w:p>
      <w:pPr>
        <w:pStyle w:val="ListParagraph"/>
        <w:numPr>
          <w:ilvl w:val="0"/>
          <w:numId w:val="2"/>
        </w:numPr>
        <w:spacing w:after="60"/>
      </w:pPr>
      <w:r>
        <w:t xml:space="preserve">構成方針: スマホ最適化Webフロント+API+DBのシンプルな3層構成。QR生成・OTP・課金ロジックはサーバ側で完結。店舗画面はブラウザのカメラAPIでQR読取(専用機器不要)。</w:t>
      </w:r>
    </w:p>
    <w:p>
      <w:pPr>
        <w:pStyle w:val="Heading1"/>
        <w:spacing w:after="160" w:before="360"/>
      </w:pPr>
      <w:r>
        <w:rPr>
          <w:color w:val="1F3864"/>
        </w:rPr>
        <w:t xml:space="preserve">11. PoC計画と成功指標</w:t>
      </w:r>
    </w:p>
    <w:p>
      <w:pPr>
        <w:pStyle w:val="ListParagraph"/>
        <w:numPr>
          <w:ilvl w:val="0"/>
          <w:numId w:val="2"/>
        </w:numPr>
        <w:spacing w:after="60"/>
      </w:pPr>
      <w:r>
        <w:t xml:space="preserve">開始: 3店舗からスタート(ベンタイン・ブイビエン・タンソンニャット空港周辺)。</w:t>
      </w:r>
    </w:p>
    <w:p>
      <w:pPr>
        <w:pStyle w:val="ListParagraph"/>
        <w:numPr>
          <w:ilvl w:val="0"/>
          <w:numId w:val="2"/>
        </w:numPr>
        <w:spacing w:after="60"/>
      </w:pPr>
      <w:r>
        <w:t xml:space="preserve">目標: 1店舗あたり1日5〜10件。期間: 2〜3か月で効果検証。</w:t>
      </w:r>
    </w:p>
    <w:p>
      <w:pPr>
        <w:pStyle w:val="ListParagraph"/>
        <w:numPr>
          <w:ilvl w:val="0"/>
          <w:numId w:val="2"/>
        </w:numPr>
        <w:spacing w:after="60"/>
      </w:pPr>
      <w:r>
        <w:t xml:space="preserve">KPI: 予約数/店舗/日、自然流入比率(検索・地図経由)、決済完了率、超過発生率、トラブル・補償事案件数、店舗オペレーション所要時間(預かる・返す各1分以内目標)。</w:t>
      </w:r>
    </w:p>
    <w:p>
      <w:pPr>
        <w:pStyle w:val="ListParagraph"/>
        <w:numPr>
          <w:ilvl w:val="0"/>
          <w:numId w:val="2"/>
        </w:numPr>
        <w:spacing w:after="60"/>
      </w:pPr>
      <w:r>
        <w:t xml:space="preserve">成功のポイント: ①旅行者が今すぐ見つけられる(Google/Maps/旅プラットフォーム) ②予約から受取まで全てWebで完結 ③コンビニはバックヤードで簡単運用(棚不要) ④シンプル料金・基本補償で安心 ⑤広告費ゼロで自然流入による安定利用。</w:t>
      </w:r>
    </w:p>
    <w:p>
      <w:pPr>
        <w:pStyle w:val="Heading1"/>
        <w:spacing w:after="160" w:before="360"/>
      </w:pPr>
      <w:r>
        <w:rPr>
          <w:color w:val="1F3864"/>
        </w:rPr>
        <w:t xml:space="preserve">12. 改訂仕様(v1.1: システムレビュー反映)</w:t>
      </w:r>
    </w:p>
    <w:p>
      <w:pPr>
        <w:spacing w:after="120"/>
      </w:pPr>
      <w:r>
        <w:t xml:space="preserve">初版レビューで判明した設計上の問題点を以下の通り修正する。本節の内容は該当各章の要件に優先する。</w:t>
      </w:r>
    </w:p>
    <w:p>
      <w:pPr>
        <w:pStyle w:val="Heading2"/>
        <w:spacing w:after="120" w:before="280"/>
      </w:pPr>
      <w:r>
        <w:rPr>
          <w:color w:val="1F3864"/>
        </w:rPr>
        <w:t xml:space="preserve">12.1 受取セキュリティの強化(誤引渡し防止)</w:t>
      </w:r>
    </w:p>
    <w:p>
      <w:pPr>
        <w:pStyle w:val="ListParagraph"/>
        <w:numPr>
          <w:ilvl w:val="0"/>
          <w:numId w:val="2"/>
        </w:numPr>
        <w:spacing w:after="60"/>
      </w:pPr>
      <w:r>
        <w:t xml:space="preserve">預け入れ用OTPと返却用OTPを分離する。返却用OTPは店舗での受取操作開始時に、登録メール(将来SMS)へ都度発行する(有効期限10分)。QR提示のみでの返却は不可とする。</w:t>
      </w:r>
    </w:p>
    <w:p>
      <w:pPr>
        <w:pStyle w:val="ListParagraph"/>
        <w:numPr>
          <w:ilvl w:val="0"/>
          <w:numId w:val="2"/>
        </w:numPr>
        <w:spacing w:after="60"/>
      </w:pPr>
      <w:r>
        <w:t xml:space="preserve">QRコードのペイロードには予約トークンのみを含め、OTPを埋め込まない(QRスクリーンショットの共有・盗み見による第三者受取を防止)。</w:t>
      </w:r>
    </w:p>
    <w:p>
      <w:pPr>
        <w:pStyle w:val="ListParagraph"/>
        <w:numPr>
          <w:ilvl w:val="0"/>
          <w:numId w:val="2"/>
        </w:numPr>
        <w:spacing w:after="60"/>
      </w:pPr>
      <w:r>
        <w:t xml:space="preserve">OTP照合に5回連続失敗した予約は一時ロックし、運営へ自動通知する。</w:t>
      </w:r>
    </w:p>
    <w:p>
      <w:pPr>
        <w:pStyle w:val="ListParagraph"/>
        <w:numPr>
          <w:ilvl w:val="0"/>
          <w:numId w:val="2"/>
        </w:numPr>
        <w:spacing w:after="60"/>
      </w:pPr>
      <w:r>
        <w:t xml:space="preserve">QR/OTP再取得のリカバリ経路として、予約時に電話番号を必須登録とし、SMS認証による再発行を提供する(メール誤入力対策)。</w:t>
      </w:r>
    </w:p>
    <w:p>
      <w:pPr>
        <w:pStyle w:val="ListParagraph"/>
        <w:numPr>
          <w:ilvl w:val="0"/>
          <w:numId w:val="2"/>
        </w:numPr>
        <w:spacing w:after="60"/>
      </w:pPr>
      <w:r>
        <w:t xml:space="preserve">店舗スタッフはスタッフ個人コードで操作し、すべての授受ログに操作者IDを記録する(従業員不正の抑止・追跡。共有PINのみの運用は廃止)。</w:t>
      </w:r>
    </w:p>
    <w:p>
      <w:pPr>
        <w:pStyle w:val="Heading2"/>
        <w:spacing w:after="120" w:before="280"/>
      </w:pPr>
      <w:r>
        <w:rPr>
          <w:color w:val="1F3864"/>
        </w:rPr>
        <w:t xml:space="preserve">12.2 課金・回収設計の修正</w:t>
      </w:r>
    </w:p>
    <w:p>
      <w:pPr>
        <w:pStyle w:val="ListParagraph"/>
        <w:numPr>
          <w:ilvl w:val="0"/>
          <w:numId w:val="2"/>
        </w:numPr>
        <w:spacing w:after="60"/>
      </w:pPr>
      <w:r>
        <w:t xml:space="preserve">プラン時間は「実際の預け入れ時刻」から起算する。予約時は日付+時間帯枠を指定する方式に変更する。</w:t>
      </w:r>
    </w:p>
    <w:p>
      <w:pPr>
        <w:pStyle w:val="ListParagraph"/>
        <w:numPr>
          <w:ilvl w:val="0"/>
          <w:numId w:val="2"/>
        </w:numPr>
        <w:spacing w:after="60"/>
      </w:pPr>
      <w:r>
        <w:t xml:space="preserve">超過分の回収: カード決済はカードオンファイルへの自動追加課金。VietQR/MoMo等の即時決済は後課金ができないため、返却時に店頭QR決済で超過分を精算し、精算完了までシステム上返却処理をロックする。</w:t>
      </w:r>
    </w:p>
    <w:p>
      <w:pPr>
        <w:pStyle w:val="ListParagraph"/>
        <w:numPr>
          <w:ilvl w:val="0"/>
          <w:numId w:val="2"/>
        </w:numPr>
        <w:spacing w:after="60"/>
      </w:pPr>
      <w:r>
        <w:t xml:space="preserve">no-show: 預け入れ予定時間帯の終了までに預け入れがない場合は自動キャンセルとし、所定の手数料を控除して返金する(返金ポリシーを利用規約に明記)。確保していた枠は自動解放する。</w:t>
      </w:r>
    </w:p>
    <w:p>
      <w:pPr>
        <w:pStyle w:val="Heading2"/>
        <w:spacing w:after="120" w:before="280"/>
      </w:pPr>
      <w:r>
        <w:rPr>
          <w:color w:val="1F3864"/>
        </w:rPr>
        <w:t xml:space="preserve">12.3 放置荷物ポリシー(新設)</w:t>
      </w:r>
    </w:p>
    <w:p>
      <w:pPr>
        <w:pStyle w:val="ListParagraph"/>
        <w:numPr>
          <w:ilvl w:val="0"/>
          <w:numId w:val="2"/>
        </w:numPr>
        <w:spacing w:after="60"/>
      </w:pPr>
      <w:r>
        <w:t xml:space="preserve">超過課金(10,000 VND/時)はプラン終了後24時間で打ち止めとし、以降は1日単位の延長保管料に切り替える(無限課金を防止し、回収可能性を維持)。</w:t>
      </w:r>
    </w:p>
    <w:p>
      <w:pPr>
        <w:pStyle w:val="ListParagraph"/>
        <w:numPr>
          <w:ilvl w:val="0"/>
          <w:numId w:val="2"/>
        </w:numPr>
        <w:spacing w:after="60"/>
      </w:pPr>
      <w:r>
        <w:t xml:space="preserve">登録連絡先へ自動通知を送信する(超過発生時・24時間後・72時間後)。</w:t>
      </w:r>
    </w:p>
    <w:p>
      <w:pPr>
        <w:pStyle w:val="ListParagraph"/>
        <w:numPr>
          <w:ilvl w:val="0"/>
          <w:numId w:val="2"/>
        </w:numPr>
        <w:spacing w:after="60"/>
      </w:pPr>
      <w:r>
        <w:t xml:space="preserve">プラン終了後7日で提携店舗からKONCOCHII保管拠点へ移送し、30日経過後に利用規約に基づき処分する。予約時に処分同意条項への同意を必須とする。</w:t>
      </w:r>
    </w:p>
    <w:p>
      <w:pPr>
        <w:pStyle w:val="ListParagraph"/>
        <w:numPr>
          <w:ilvl w:val="0"/>
          <w:numId w:val="2"/>
        </w:numPr>
        <w:spacing w:after="60"/>
      </w:pPr>
      <w:r>
        <w:t xml:space="preserve">処分の期間・手続きはベトナム法令(民法上の寄託契約等)に基づき、現地弁護士の確認を経て確定する(日本法は適用されない)。</w:t>
      </w:r>
    </w:p>
    <w:p>
      <w:pPr>
        <w:pStyle w:val="Heading2"/>
        <w:spacing w:after="120" w:before="280"/>
      </w:pPr>
      <w:r>
        <w:rPr>
          <w:color w:val="1F3864"/>
        </w:rPr>
        <w:t xml:space="preserve">12.4 荷物単位管理・キャパシティ管理の修正</w:t>
      </w:r>
    </w:p>
    <w:p>
      <w:pPr>
        <w:pStyle w:val="ListParagraph"/>
        <w:numPr>
          <w:ilvl w:val="0"/>
          <w:numId w:val="2"/>
        </w:numPr>
        <w:spacing w:after="60"/>
      </w:pPr>
      <w:r>
        <w:t xml:space="preserve">ステータス管理を予約単位から荷物(タグ)単位に変更し、複数個口予約の部分受け取り(2個中1個のみ返却等)に対応する。</w:t>
      </w:r>
    </w:p>
    <w:p>
      <w:pPr>
        <w:pStyle w:val="ListParagraph"/>
        <w:numPr>
          <w:ilvl w:val="0"/>
          <w:numId w:val="2"/>
        </w:numPr>
        <w:spacing w:after="60"/>
      </w:pPr>
      <w:r>
        <w:t xml:space="preserve">店舗キャパシティは個数ではなくサイズ別ポイント制(S=1、M=2、L=3)による容積ベース管理とし、予約確定時に枠を確保する。</w:t>
      </w:r>
    </w:p>
    <w:p>
      <w:pPr>
        <w:pStyle w:val="ListParagraph"/>
        <w:numPr>
          <w:ilvl w:val="0"/>
          <w:numId w:val="2"/>
        </w:numPr>
        <w:spacing w:after="60"/>
      </w:pPr>
      <w:r>
        <w:t xml:space="preserve">店舗営業時間をマスタ管理し、返却期限が営業時間外にかかる予約は予約時に警告または制限する(24時間営業でない店舗への対応)。</w:t>
      </w:r>
    </w:p>
    <w:p>
      <w:pPr>
        <w:pStyle w:val="Heading2"/>
        <w:spacing w:after="120" w:before="280"/>
      </w:pPr>
      <w:r>
        <w:rPr>
          <w:color w:val="1F3864"/>
        </w:rPr>
        <w:t xml:space="preserve">12.5 補償・受入条件の修正</w:t>
      </w:r>
    </w:p>
    <w:p>
      <w:pPr>
        <w:pStyle w:val="ListParagraph"/>
        <w:numPr>
          <w:ilvl w:val="0"/>
          <w:numId w:val="2"/>
        </w:numPr>
        <w:spacing w:after="60"/>
      </w:pPr>
      <w:r>
        <w:t xml:space="preserve">預け入れ時の荷物外観写真の撮影を必須化する(初版の「推奨」から変更。補償事案の証跡として必須)。</w:t>
      </w:r>
    </w:p>
    <w:p>
      <w:pPr>
        <w:pStyle w:val="ListParagraph"/>
        <w:numPr>
          <w:ilvl w:val="0"/>
          <w:numId w:val="2"/>
        </w:numPr>
        <w:spacing w:after="60"/>
      </w:pPr>
      <w:r>
        <w:t xml:space="preserve">禁止物(現金・貴重品・パスポート等の重要書類・危険物・単体リチウム電池・生もの等)の申告チェックを予約時と預け入れ時に必須化し、免責を明示する(特に空港周辺店舗で重要)。</w:t>
      </w:r>
    </w:p>
    <w:p>
      <w:pPr>
        <w:pStyle w:val="ListParagraph"/>
        <w:numPr>
          <w:ilvl w:val="0"/>
          <w:numId w:val="2"/>
        </w:numPr>
        <w:spacing w:after="60"/>
      </w:pPr>
      <w:r>
        <w:t xml:space="preserve">e-invoice(ベトナム電子インボイス制度)による領収書発行に対応する。</w:t>
      </w:r>
    </w:p>
    <w:p>
      <w:pPr>
        <w:pStyle w:val="ListParagraph"/>
        <w:numPr>
          <w:ilvl w:val="0"/>
          <w:numId w:val="2"/>
        </w:numPr>
        <w:spacing w:after="60"/>
      </w:pPr>
      <w:r>
        <w:t xml:space="preserve">個人情報はベトナム個人情報保護令(PDPD / Nghị định 13/2023)に準拠して管理する。</w:t>
      </w:r>
    </w:p>
    <w:p>
      <w:pPr>
        <w:pStyle w:val="Heading1"/>
        <w:spacing w:after="160" w:before="360"/>
      </w:pPr>
      <w:r>
        <w:rPr>
          <w:color w:val="1F3864"/>
        </w:rPr>
        <w:t xml:space="preserve">13. 前提条件・未確定事項</w:t>
      </w:r>
    </w:p>
    <w:p>
      <w:pPr>
        <w:pStyle w:val="ListParagraph"/>
        <w:numPr>
          <w:ilvl w:val="0"/>
          <w:numId w:val="2"/>
        </w:numPr>
        <w:spacing w:after="60"/>
      </w:pPr>
      <w:r>
        <w:t xml:space="preserve">料金表のサイズ区分と金額の対応(特にS/M/L各プランの確定額)は概要資料の記載に曖昧さがあるため、正式版で確定する。</w:t>
      </w:r>
    </w:p>
    <w:p>
      <w:pPr>
        <w:pStyle w:val="ListParagraph"/>
        <w:numPr>
          <w:ilvl w:val="0"/>
          <w:numId w:val="2"/>
        </w:numPr>
        <w:spacing w:after="60"/>
      </w:pPr>
      <w:r>
        <w:t xml:space="preserve">キャンセル・返金の手数料率、放置荷物の移送・処分の具体期間は、現地法務確認のうえ確定する(枠組みは12.2・12.3に定義済み)。</w:t>
      </w:r>
    </w:p>
    <w:p>
      <w:pPr>
        <w:pStyle w:val="ListParagraph"/>
        <w:numPr>
          <w:ilvl w:val="0"/>
          <w:numId w:val="2"/>
        </w:numPr>
        <w:spacing w:after="60"/>
      </w:pPr>
      <w:r>
        <w:t xml:space="preserve">決済ゲートウェイの選定、保険会社との契約条件、店舗との業務委託契約条件は本書の対象外とし、決定後に反映する。</w:t>
      </w:r>
    </w:p>
    <w:p>
      <w:pPr>
        <w:pStyle w:val="ListParagraph"/>
        <w:numPr>
          <w:ilvl w:val="0"/>
          <w:numId w:val="2"/>
        </w:numPr>
        <w:spacing w:after="60"/>
      </w:pPr>
      <w:r>
        <w:t xml:space="preserve">出し入れ自由プラン・多都市展開は将来拡張とし、本PoCのスコープ外とする。</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2"/>
      </w:pBdr>
      <w:spacing w:after="160" w:before="360"/>
    </w:pPr>
    <w:rPr>
      <w:b/>
      <w:bCs/>
      <w:color w:val="1F3864"/>
      <w:sz w:val="30"/>
      <w:szCs w:val="30"/>
    </w:rPr>
  </w:style>
  <w:style w:type="paragraph" w:styleId="Heading2">
    <w:name w:val="Heading 2"/>
    <w:basedOn w:val="Normal"/>
    <w:next w:val="Normal"/>
    <w:qFormat/>
    <w:pPr>
      <w:spacing w:after="120" w:before="28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2026-07-25T03:14:23.664Z</dcterms:created>
  <dcterms:modified xsi:type="dcterms:W3CDTF">2026-07-25T03:14:23.664Z</dcterms:modified>
</cp:coreProperties>
</file>

<file path=docProps/custom.xml><?xml version="1.0" encoding="utf-8"?>
<Properties xmlns="http://schemas.openxmlformats.org/officeDocument/2006/custom-properties" xmlns:vt="http://schemas.openxmlformats.org/officeDocument/2006/docPropsVTypes"/>
</file>