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3F67"/>
          <w:sz w:val="44"/>
        </w:rPr>
        <w:t>Deep Dive: Docker Bind Mounts &amp; Core Commands</w:t>
      </w:r>
    </w:p>
    <w:p>
      <w:pPr>
        <w:jc w:val="center"/>
      </w:pPr>
      <w:r>
        <w:rPr>
          <w:i/>
          <w:color w:val="666666"/>
          <w:sz w:val="24"/>
        </w:rPr>
        <w:t>Implementation and Reference Guide for RHEL 9 and Local Development</w:t>
      </w:r>
    </w:p>
    <w:p>
      <w:r>
        <w:br/>
      </w:r>
    </w:p>
    <w:p>
      <w:r>
        <w:rPr>
          <w:b/>
          <w:color w:val="113F67"/>
          <w:sz w:val="32"/>
        </w:rPr>
        <w:t>1. What are Bind Mounts?</w:t>
      </w:r>
    </w:p>
    <w:p>
      <w:r>
        <w:t>Bind mounts are a high-performance mechanism used to share files and directories between a host machine filesystem (such as a RHEL 9 production server or a development machine) and a Docker container. Unlike Named Volumes—which are managed internally by Docker within isolated directory pools—a bind mount maps directly to an explicit, absolute path chosen by the administrator or developer on the host machine.</w:t>
      </w:r>
    </w:p>
    <w:p>
      <w:r>
        <w:rPr>
          <w:b/>
          <w:color w:val="113F67"/>
          <w:sz w:val="32"/>
        </w:rPr>
        <w:t>2. How Bind Mounts Work Under the Hood</w:t>
      </w:r>
    </w:p>
    <w:p>
      <w:r>
        <w:t>Bind mounts function like filesystem pointer overlays or symbolic links at the OS kernel level:</w:t>
      </w:r>
    </w:p>
    <w:p>
      <w:pPr>
        <w:pStyle w:val="ListBullet"/>
      </w:pPr>
      <w:r>
        <w:rPr>
          <w:b/>
        </w:rPr>
        <w:t xml:space="preserve">Live Bi-directional Sync: </w:t>
      </w:r>
      <w:r>
        <w:t>Data is not copied or duplicated. Changes written by the container to the mounted target appear instantly on the host system, and vice versa.</w:t>
      </w:r>
    </w:p>
    <w:p>
      <w:pPr>
        <w:pStyle w:val="ListBullet"/>
      </w:pPr>
      <w:r>
        <w:rPr>
          <w:b/>
        </w:rPr>
        <w:t xml:space="preserve">Host Directory Overriding: </w:t>
      </w:r>
      <w:r>
        <w:t>Mounting a host path over a container target directory completely hides the container's pre-existing files in that location. If the host folder is empty, the container directory will also appear empty.</w:t>
      </w:r>
    </w:p>
    <w:p>
      <w:pPr>
        <w:pStyle w:val="ListBullet"/>
      </w:pPr>
      <w:r>
        <w:rPr>
          <w:b/>
        </w:rPr>
        <w:t xml:space="preserve">Absolute Path Enforcement: </w:t>
      </w:r>
      <w:r>
        <w:t>Docker strictly requires the host source path to be absolute (e.g., starting with / on Linux or C:\ on Windows). Relative paths will result in syntax errors or get interpreted as named volumes.</w:t>
      </w:r>
    </w:p>
    <w:p>
      <w:r>
        <w:rPr>
          <w:b/>
          <w:color w:val="113F67"/>
          <w:sz w:val="32"/>
        </w:rPr>
        <w:t>3. Practical Production Scenarios</w:t>
      </w:r>
    </w:p>
    <w:p>
      <w:r>
        <w:t>Bind mounts are heavily favored when external tools need to access container outputs, or when runtime parameters must be swapped dynamically without changing the base application container image.</w:t>
      </w:r>
    </w:p>
    <w:p>
      <w:pPr>
        <w:pStyle w:val="ListBullet"/>
      </w:pPr>
      <w:r>
        <w:rPr>
          <w:b/>
        </w:rPr>
        <w:t xml:space="preserve">Hot Reloading (Development): </w:t>
      </w:r>
      <w:r>
        <w:t>Mounting your local source directory directly into a container so that file modifications instantly trigger runtime hot swaps without requiring a full image rebuild cycle.</w:t>
      </w:r>
    </w:p>
    <w:p>
      <w:pPr>
        <w:pStyle w:val="ListBullet"/>
      </w:pPr>
      <w:r>
        <w:rPr>
          <w:b/>
        </w:rPr>
        <w:t xml:space="preserve">Runtime Configuration Injections: </w:t>
      </w:r>
      <w:r>
        <w:t>Keeping external production setup files (like application.properties) on the host infrastructure and passing them seamlessly into the container execution runtime.</w:t>
      </w:r>
    </w:p>
    <w:p>
      <w:pPr>
        <w:pStyle w:val="ListBullet"/>
      </w:pPr>
      <w:r>
        <w:rPr>
          <w:b/>
        </w:rPr>
        <w:t xml:space="preserve">Persistent Enterprise Logging: </w:t>
      </w:r>
      <w:r>
        <w:t>Routing log frameworks to write to standard container paths which map directly to host logs folders for monitoring agents to consume seamlessly.</w:t>
      </w:r>
    </w:p>
    <w:p>
      <w:r>
        <w:rPr>
          <w:b/>
          <w:color w:val="113F67"/>
          <w:sz w:val="32"/>
        </w:rPr>
        <w:t>4. Command Reference and Syntax Exercises</w:t>
      </w:r>
    </w:p>
    <w:p>
      <w:r>
        <w:t>Exercise A: Injecting a Single Configuration File into a Spring Boot App</w:t>
      </w:r>
    </w:p>
    <w:p>
      <w:pPr>
        <w:spacing w:before="120" w:after="120"/>
        <w:ind w:left="360" w:right="360"/>
        <w:shd w:fill="F4F4F6"/>
      </w:pPr>
      <w:r>
        <w:rPr>
          <w:rFonts w:ascii="Consolas" w:hAnsi="Consolas"/>
          <w:color w:val="222222"/>
          <w:sz w:val="19"/>
        </w:rPr>
        <w:t>docker run -d \</w:t>
        <w:br/>
        <w:t xml:space="preserve">  -p 8080:8080 \</w:t>
        <w:br/>
        <w:t xml:space="preserve">  --name spring-app-prod \</w:t>
        <w:br/>
        <w:t xml:space="preserve">  -v /prod/config/application.properties:/app/config/application.properties \</w:t>
        <w:br/>
        <w:t xml:space="preserve">  yourusername/springboot-app:1.0</w:t>
      </w:r>
    </w:p>
    <w:p>
      <w:r>
        <w:t>Exercise B: Redirecting Logs to Host Directory for external Log Rotation</w:t>
      </w:r>
    </w:p>
    <w:p>
      <w:pPr>
        <w:spacing w:before="120" w:after="120"/>
        <w:ind w:left="360" w:right="360"/>
        <w:shd w:fill="F4F4F6"/>
      </w:pPr>
      <w:r>
        <w:rPr>
          <w:rFonts w:ascii="Consolas" w:hAnsi="Consolas"/>
          <w:color w:val="222222"/>
          <w:sz w:val="19"/>
        </w:rPr>
        <w:t>docker run -d \</w:t>
        <w:br/>
        <w:t xml:space="preserve">  -p 8080:8080 \</w:t>
        <w:br/>
        <w:t xml:space="preserve">  --name spring-app-logged \</w:t>
        <w:br/>
        <w:t xml:space="preserve">  -v /var/log/my-app:/app/logs \</w:t>
        <w:br/>
        <w:t xml:space="preserve">  yourusername/springboot-app:1.0</w:t>
      </w:r>
    </w:p>
    <w:p>
      <w:r>
        <w:t>Exercise C: Handling SELinux Security Constraints Context Flags (Crucial for RHEL 9)</w:t>
      </w:r>
    </w:p>
    <w:p>
      <w:r>
        <w:t>By default, RHEL 9 enforces strict SELinux security boundaries. If your container throws a 'Permission Denied' error while attempting to access a host path, append the ':z' (shared context) or ':Z' (private context) flags to your mount arguments:</w:t>
      </w:r>
    </w:p>
    <w:p>
      <w:pPr>
        <w:spacing w:before="120" w:after="120"/>
        <w:ind w:left="360" w:right="360"/>
        <w:shd w:fill="F4F4F6"/>
      </w:pPr>
      <w:r>
        <w:rPr>
          <w:rFonts w:ascii="Consolas" w:hAnsi="Consolas"/>
          <w:color w:val="222222"/>
          <w:sz w:val="19"/>
        </w:rPr>
        <w:t>docker run -d \</w:t>
        <w:br/>
        <w:t xml:space="preserve">  -p 8080:8080 \</w:t>
        <w:br/>
        <w:t xml:space="preserve">  --name spring-app-secure \</w:t>
        <w:br/>
        <w:t xml:space="preserve">  -v /var/log/my-app:/app/logs:z \</w:t>
        <w:br/>
        <w:t xml:space="preserve">  yourusername/springboot-app:1.0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