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Calibri" w:hAnsi="Calibri"/>
          <w:b/>
          <w:i w:val="0"/>
          <w:color w:val="C21809"/>
          <w:sz w:val="48"/>
        </w:rPr>
        <w:t>Docker Container Lifecycle Guide for RHEL 9</w:t>
      </w:r>
    </w:p>
    <w:p>
      <w:pPr>
        <w:spacing w:after="480"/>
      </w:pPr>
      <w:r>
        <w:rPr>
          <w:rFonts w:ascii="Calibri" w:hAnsi="Calibri"/>
          <w:b w:val="0"/>
          <w:i/>
          <w:color w:val="333333"/>
          <w:sz w:val="24"/>
        </w:rPr>
        <w:t>A comprehensive system administrator reference for managing isolated workload transitions.</w:t>
      </w:r>
    </w:p>
    <w:p>
      <w:pPr>
        <w:spacing w:before="360" w:after="160"/>
      </w:pPr>
      <w:r>
        <w:rPr>
          <w:rFonts w:ascii="Calibri" w:hAnsi="Calibri"/>
          <w:b/>
          <w:i w:val="0"/>
          <w:color w:val="C21809"/>
          <w:sz w:val="32"/>
        </w:rPr>
        <w:t>1. Understanding the Lifecycle Matrix</w:t>
      </w:r>
    </w:p>
    <w:p>
      <w:pPr>
        <w:spacing w:after="240"/>
      </w:pPr>
      <w:r>
        <w:rPr>
          <w:rFonts w:ascii="Calibri" w:hAnsi="Calibri"/>
          <w:b w:val="0"/>
          <w:i w:val="0"/>
          <w:color w:val="282828"/>
          <w:sz w:val="22"/>
        </w:rPr>
        <w:t>A Docker container transitions through several distinct operational states during its lifecycle on Red Hat Enterprise Linux 9. Managing these transitions correctly guarantees efficient host machine resource allocation and maximizes uptime.</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728"/>
            <w:shd w:fill="C21807"/>
            <w:tcMar>
              <w:top w:w="120" w:type="dxa"/>
              <w:bottom w:w="120" w:type="dxa"/>
              <w:left w:w="120" w:type="dxa"/>
              <w:right w:w="120" w:type="dxa"/>
            </w:tcMar>
          </w:tcPr>
          <w:p>
            <w:pPr>
              <w:spacing w:after="0"/>
            </w:pPr>
            <w:r>
              <w:rPr>
                <w:rFonts w:ascii="Calibri" w:hAnsi="Calibri"/>
                <w:b/>
                <w:i w:val="0"/>
                <w:color w:val="FFFFFF"/>
                <w:sz w:val="22"/>
              </w:rPr>
              <w:t>State</w:t>
            </w:r>
          </w:p>
        </w:tc>
        <w:tc>
          <w:tcPr>
            <w:tcW w:type="dxa" w:w="5040"/>
            <w:shd w:fill="C21807"/>
            <w:tcMar>
              <w:top w:w="120" w:type="dxa"/>
              <w:bottom w:w="120" w:type="dxa"/>
              <w:left w:w="120" w:type="dxa"/>
              <w:right w:w="120" w:type="dxa"/>
            </w:tcMar>
          </w:tcPr>
          <w:p>
            <w:pPr>
              <w:spacing w:after="0"/>
            </w:pPr>
            <w:r>
              <w:rPr>
                <w:rFonts w:ascii="Calibri" w:hAnsi="Calibri"/>
                <w:b/>
                <w:i w:val="0"/>
                <w:color w:val="FFFFFF"/>
                <w:sz w:val="22"/>
              </w:rPr>
              <w:t>What It Means / Host Resource Impact</w:t>
            </w:r>
          </w:p>
        </w:tc>
        <w:tc>
          <w:tcPr>
            <w:tcW w:type="dxa" w:w="2592"/>
            <w:shd w:fill="C21807"/>
            <w:tcMar>
              <w:top w:w="120" w:type="dxa"/>
              <w:bottom w:w="120" w:type="dxa"/>
              <w:left w:w="120" w:type="dxa"/>
              <w:right w:w="120" w:type="dxa"/>
            </w:tcMar>
          </w:tcPr>
          <w:p>
            <w:pPr>
              <w:spacing w:after="0"/>
            </w:pPr>
            <w:r>
              <w:rPr>
                <w:rFonts w:ascii="Calibri" w:hAnsi="Calibri"/>
                <w:b/>
                <w:i w:val="0"/>
                <w:color w:val="FFFFFF"/>
                <w:sz w:val="22"/>
              </w:rPr>
              <w:t>Trigger Command</w:t>
            </w:r>
          </w:p>
        </w:tc>
      </w:tr>
      <w:tr>
        <w:trPr>
          <w:cantSplit/>
        </w:trPr>
        <w:tc>
          <w:tcPr>
            <w:tcW w:type="dxa" w:w="1728"/>
            <w:shd w:fill="FFFFFF"/>
            <w:tcMar>
              <w:top w:w="100" w:type="dxa"/>
              <w:bottom w:w="100" w:type="dxa"/>
              <w:left w:w="120" w:type="dxa"/>
              <w:right w:w="120" w:type="dxa"/>
            </w:tcMar>
          </w:tcPr>
          <w:p>
            <w:pPr>
              <w:spacing w:after="0"/>
            </w:pPr>
            <w:r>
              <w:rPr>
                <w:rFonts w:ascii="Calibri" w:hAnsi="Calibri"/>
                <w:b/>
                <w:i w:val="0"/>
                <w:color w:val="333333"/>
                <w:sz w:val="21"/>
              </w:rPr>
              <w:t>Created</w:t>
            </w:r>
          </w:p>
        </w:tc>
        <w:tc>
          <w:tcPr>
            <w:tcW w:type="dxa" w:w="5040"/>
            <w:shd w:fill="FFFFFF"/>
            <w:tcMar>
              <w:top w:w="100" w:type="dxa"/>
              <w:bottom w:w="100" w:type="dxa"/>
              <w:left w:w="120" w:type="dxa"/>
              <w:right w:w="120" w:type="dxa"/>
            </w:tcMar>
          </w:tcPr>
          <w:p>
            <w:pPr>
              <w:spacing w:after="0"/>
            </w:pPr>
            <w:r>
              <w:rPr>
                <w:rFonts w:ascii="Calibri" w:hAnsi="Calibri"/>
                <w:b w:val="0"/>
                <w:i w:val="0"/>
                <w:color w:val="282828"/>
                <w:sz w:val="21"/>
              </w:rPr>
              <w:t>The container's file system is fully isolated, but no processes are running yet. Consumes no CPU and negligible memory.</w:t>
            </w:r>
          </w:p>
        </w:tc>
        <w:tc>
          <w:tcPr>
            <w:tcW w:type="dxa" w:w="2592"/>
            <w:shd w:fill="FFFFFF"/>
            <w:tcMar>
              <w:top w:w="100" w:type="dxa"/>
              <w:bottom w:w="100" w:type="dxa"/>
              <w:left w:w="120" w:type="dxa"/>
              <w:right w:w="120" w:type="dxa"/>
            </w:tcMar>
          </w:tcPr>
          <w:p>
            <w:pPr>
              <w:spacing w:after="0"/>
            </w:pPr>
            <w:r>
              <w:rPr>
                <w:rFonts w:ascii="Consolas" w:hAnsi="Consolas"/>
                <w:b w:val="0"/>
                <w:i w:val="0"/>
                <w:color w:val="C21809"/>
                <w:sz w:val="19"/>
              </w:rPr>
              <w:t>docker create</w:t>
            </w:r>
          </w:p>
        </w:tc>
      </w:tr>
      <w:tr>
        <w:trPr>
          <w:cantSplit/>
        </w:trPr>
        <w:tc>
          <w:tcPr>
            <w:tcW w:type="dxa" w:w="1728"/>
            <w:shd w:fill="F4F4F5"/>
            <w:tcMar>
              <w:top w:w="100" w:type="dxa"/>
              <w:bottom w:w="100" w:type="dxa"/>
              <w:left w:w="120" w:type="dxa"/>
              <w:right w:w="120" w:type="dxa"/>
            </w:tcMar>
          </w:tcPr>
          <w:p>
            <w:pPr>
              <w:spacing w:after="0"/>
            </w:pPr>
            <w:r>
              <w:rPr>
                <w:rFonts w:ascii="Calibri" w:hAnsi="Calibri"/>
                <w:b/>
                <w:i w:val="0"/>
                <w:color w:val="333333"/>
                <w:sz w:val="21"/>
              </w:rPr>
              <w:t>Running</w:t>
            </w:r>
          </w:p>
        </w:tc>
        <w:tc>
          <w:tcPr>
            <w:tcW w:type="dxa" w:w="5040"/>
            <w:shd w:fill="F4F4F5"/>
            <w:tcMar>
              <w:top w:w="100" w:type="dxa"/>
              <w:bottom w:w="100" w:type="dxa"/>
              <w:left w:w="120" w:type="dxa"/>
              <w:right w:w="120" w:type="dxa"/>
            </w:tcMar>
          </w:tcPr>
          <w:p>
            <w:pPr>
              <w:spacing w:after="0"/>
            </w:pPr>
            <w:r>
              <w:rPr>
                <w:rFonts w:ascii="Calibri" w:hAnsi="Calibri"/>
                <w:b w:val="0"/>
                <w:i w:val="0"/>
                <w:color w:val="282828"/>
                <w:sz w:val="21"/>
              </w:rPr>
              <w:t>The container is actively executing its core process (PID 1). Consumes active host CPU cycles and memory resources.</w:t>
            </w:r>
          </w:p>
        </w:tc>
        <w:tc>
          <w:tcPr>
            <w:tcW w:type="dxa" w:w="2592"/>
            <w:shd w:fill="F4F4F5"/>
            <w:tcMar>
              <w:top w:w="100" w:type="dxa"/>
              <w:bottom w:w="100" w:type="dxa"/>
              <w:left w:w="120" w:type="dxa"/>
              <w:right w:w="120" w:type="dxa"/>
            </w:tcMar>
          </w:tcPr>
          <w:p>
            <w:pPr>
              <w:spacing w:after="0"/>
            </w:pPr>
            <w:r>
              <w:rPr>
                <w:rFonts w:ascii="Consolas" w:hAnsi="Consolas"/>
                <w:b w:val="0"/>
                <w:i w:val="0"/>
                <w:color w:val="C21809"/>
                <w:sz w:val="19"/>
              </w:rPr>
              <w:t>docker start / docker run</w:t>
            </w:r>
          </w:p>
        </w:tc>
      </w:tr>
      <w:tr>
        <w:trPr>
          <w:cantSplit/>
        </w:trPr>
        <w:tc>
          <w:tcPr>
            <w:tcW w:type="dxa" w:w="1728"/>
            <w:shd w:fill="FFFFFF"/>
            <w:tcMar>
              <w:top w:w="100" w:type="dxa"/>
              <w:bottom w:w="100" w:type="dxa"/>
              <w:left w:w="120" w:type="dxa"/>
              <w:right w:w="120" w:type="dxa"/>
            </w:tcMar>
          </w:tcPr>
          <w:p>
            <w:pPr>
              <w:spacing w:after="0"/>
            </w:pPr>
            <w:r>
              <w:rPr>
                <w:rFonts w:ascii="Calibri" w:hAnsi="Calibri"/>
                <w:b/>
                <w:i w:val="0"/>
                <w:color w:val="333333"/>
                <w:sz w:val="21"/>
              </w:rPr>
              <w:t>Paused</w:t>
            </w:r>
          </w:p>
        </w:tc>
        <w:tc>
          <w:tcPr>
            <w:tcW w:type="dxa" w:w="5040"/>
            <w:shd w:fill="FFFFFF"/>
            <w:tcMar>
              <w:top w:w="100" w:type="dxa"/>
              <w:bottom w:w="100" w:type="dxa"/>
              <w:left w:w="120" w:type="dxa"/>
              <w:right w:w="120" w:type="dxa"/>
            </w:tcMar>
          </w:tcPr>
          <w:p>
            <w:pPr>
              <w:spacing w:after="0"/>
            </w:pPr>
            <w:r>
              <w:rPr>
                <w:rFonts w:ascii="Calibri" w:hAnsi="Calibri"/>
                <w:b w:val="0"/>
                <w:i w:val="0"/>
                <w:color w:val="282828"/>
                <w:sz w:val="21"/>
              </w:rPr>
              <w:t>All processes inside the container are frozen via the Linux kernel cgroups freezer. RAM state is preserved, but CPU usage drops to zero.</w:t>
            </w:r>
          </w:p>
        </w:tc>
        <w:tc>
          <w:tcPr>
            <w:tcW w:type="dxa" w:w="2592"/>
            <w:shd w:fill="FFFFFF"/>
            <w:tcMar>
              <w:top w:w="100" w:type="dxa"/>
              <w:bottom w:w="100" w:type="dxa"/>
              <w:left w:w="120" w:type="dxa"/>
              <w:right w:w="120" w:type="dxa"/>
            </w:tcMar>
          </w:tcPr>
          <w:p>
            <w:pPr>
              <w:spacing w:after="0"/>
            </w:pPr>
            <w:r>
              <w:rPr>
                <w:rFonts w:ascii="Consolas" w:hAnsi="Consolas"/>
                <w:b w:val="0"/>
                <w:i w:val="0"/>
                <w:color w:val="C21809"/>
                <w:sz w:val="19"/>
              </w:rPr>
              <w:t>docker pause</w:t>
            </w:r>
          </w:p>
        </w:tc>
      </w:tr>
      <w:tr>
        <w:trPr>
          <w:cantSplit/>
        </w:trPr>
        <w:tc>
          <w:tcPr>
            <w:tcW w:type="dxa" w:w="1728"/>
            <w:shd w:fill="F4F4F5"/>
            <w:tcMar>
              <w:top w:w="100" w:type="dxa"/>
              <w:bottom w:w="100" w:type="dxa"/>
              <w:left w:w="120" w:type="dxa"/>
              <w:right w:w="120" w:type="dxa"/>
            </w:tcMar>
          </w:tcPr>
          <w:p>
            <w:pPr>
              <w:spacing w:after="0"/>
            </w:pPr>
            <w:r>
              <w:rPr>
                <w:rFonts w:ascii="Calibri" w:hAnsi="Calibri"/>
                <w:b/>
                <w:i w:val="0"/>
                <w:color w:val="333333"/>
                <w:sz w:val="21"/>
              </w:rPr>
              <w:t>Stopped</w:t>
            </w:r>
          </w:p>
        </w:tc>
        <w:tc>
          <w:tcPr>
            <w:tcW w:type="dxa" w:w="5040"/>
            <w:shd w:fill="F4F4F5"/>
            <w:tcMar>
              <w:top w:w="100" w:type="dxa"/>
              <w:bottom w:w="100" w:type="dxa"/>
              <w:left w:w="120" w:type="dxa"/>
              <w:right w:w="120" w:type="dxa"/>
            </w:tcMar>
          </w:tcPr>
          <w:p>
            <w:pPr>
              <w:spacing w:after="0"/>
            </w:pPr>
            <w:r>
              <w:rPr>
                <w:rFonts w:ascii="Calibri" w:hAnsi="Calibri"/>
                <w:b w:val="0"/>
                <w:i w:val="0"/>
                <w:color w:val="282828"/>
                <w:sz w:val="21"/>
              </w:rPr>
              <w:t>The container process is gracefully terminated. Its file system, logs, and metadata remain intact on disk, but no resources are actively running.</w:t>
            </w:r>
          </w:p>
        </w:tc>
        <w:tc>
          <w:tcPr>
            <w:tcW w:type="dxa" w:w="2592"/>
            <w:shd w:fill="F4F4F5"/>
            <w:tcMar>
              <w:top w:w="100" w:type="dxa"/>
              <w:bottom w:w="100" w:type="dxa"/>
              <w:left w:w="120" w:type="dxa"/>
              <w:right w:w="120" w:type="dxa"/>
            </w:tcMar>
          </w:tcPr>
          <w:p>
            <w:pPr>
              <w:spacing w:after="0"/>
            </w:pPr>
            <w:r>
              <w:rPr>
                <w:rFonts w:ascii="Consolas" w:hAnsi="Consolas"/>
                <w:b w:val="0"/>
                <w:i w:val="0"/>
                <w:color w:val="C21809"/>
                <w:sz w:val="19"/>
              </w:rPr>
              <w:t>docker stop / docker kill</w:t>
            </w:r>
          </w:p>
        </w:tc>
      </w:tr>
      <w:tr>
        <w:trPr>
          <w:cantSplit/>
        </w:trPr>
        <w:tc>
          <w:tcPr>
            <w:tcW w:type="dxa" w:w="1728"/>
            <w:shd w:fill="FFFFFF"/>
            <w:tcMar>
              <w:top w:w="100" w:type="dxa"/>
              <w:bottom w:w="100" w:type="dxa"/>
              <w:left w:w="120" w:type="dxa"/>
              <w:right w:w="120" w:type="dxa"/>
            </w:tcMar>
          </w:tcPr>
          <w:p>
            <w:pPr>
              <w:spacing w:after="0"/>
            </w:pPr>
            <w:r>
              <w:rPr>
                <w:rFonts w:ascii="Calibri" w:hAnsi="Calibri"/>
                <w:b/>
                <w:i w:val="0"/>
                <w:color w:val="333333"/>
                <w:sz w:val="21"/>
              </w:rPr>
              <w:t>Destroyed</w:t>
            </w:r>
          </w:p>
        </w:tc>
        <w:tc>
          <w:tcPr>
            <w:tcW w:type="dxa" w:w="5040"/>
            <w:shd w:fill="FFFFFF"/>
            <w:tcMar>
              <w:top w:w="100" w:type="dxa"/>
              <w:bottom w:w="100" w:type="dxa"/>
              <w:left w:w="120" w:type="dxa"/>
              <w:right w:w="120" w:type="dxa"/>
            </w:tcMar>
          </w:tcPr>
          <w:p>
            <w:pPr>
              <w:spacing w:after="0"/>
            </w:pPr>
            <w:r>
              <w:rPr>
                <w:rFonts w:ascii="Calibri" w:hAnsi="Calibri"/>
                <w:b w:val="0"/>
                <w:i w:val="0"/>
                <w:color w:val="282828"/>
                <w:sz w:val="21"/>
              </w:rPr>
              <w:t>The container, its write layer, network definitions, and metadata are permanently erased from the disk.</w:t>
            </w:r>
          </w:p>
        </w:tc>
        <w:tc>
          <w:tcPr>
            <w:tcW w:type="dxa" w:w="2592"/>
            <w:shd w:fill="FFFFFF"/>
            <w:tcMar>
              <w:top w:w="100" w:type="dxa"/>
              <w:bottom w:w="100" w:type="dxa"/>
              <w:left w:w="120" w:type="dxa"/>
              <w:right w:w="120" w:type="dxa"/>
            </w:tcMar>
          </w:tcPr>
          <w:p>
            <w:pPr>
              <w:spacing w:after="0"/>
            </w:pPr>
            <w:r>
              <w:rPr>
                <w:rFonts w:ascii="Consolas" w:hAnsi="Consolas"/>
                <w:b w:val="0"/>
                <w:i w:val="0"/>
                <w:color w:val="C21809"/>
                <w:sz w:val="19"/>
              </w:rPr>
              <w:t>docker rm</w:t>
            </w:r>
          </w:p>
        </w:tc>
      </w:tr>
    </w:tbl>
    <w:p>
      <w:pPr>
        <w:spacing w:before="240"/>
      </w:pPr>
    </w:p>
    <w:p>
      <w:pPr>
        <w:spacing w:before="360" w:after="160"/>
      </w:pPr>
      <w:r>
        <w:rPr>
          <w:rFonts w:ascii="Calibri" w:hAnsi="Calibri"/>
          <w:b/>
          <w:i w:val="0"/>
          <w:color w:val="C21809"/>
          <w:sz w:val="32"/>
        </w:rPr>
        <w:t>2. Detailed Technical Transitions</w:t>
      </w:r>
    </w:p>
    <w:p>
      <w:pPr>
        <w:spacing w:before="200" w:after="80"/>
      </w:pPr>
      <w:r>
        <w:rPr>
          <w:rFonts w:ascii="Calibri" w:hAnsi="Calibri"/>
          <w:b/>
          <w:i w:val="0"/>
          <w:color w:val="333333"/>
          <w:sz w:val="24"/>
        </w:rPr>
        <w:t>1. The Created Phase</w:t>
      </w:r>
    </w:p>
    <w:p>
      <w:pPr>
        <w:spacing w:after="120"/>
      </w:pPr>
      <w:r>
        <w:rPr>
          <w:rFonts w:ascii="Calibri" w:hAnsi="Calibri"/>
          <w:b w:val="0"/>
          <w:i w:val="0"/>
          <w:color w:val="282828"/>
          <w:sz w:val="21"/>
        </w:rPr>
        <w:t>The container structure is built, network interfaces are allocated, and a dedicated read-write storage layer is isolated on the RHEL 9 storage driver (usually overlay2). However, the base application binary hasn't executed yet.</w:t>
      </w:r>
    </w:p>
    <w:tbl>
      <w:tblPr>
        <w:tblW w:type="auto" w:w="0"/>
        <w:jc w:val="center"/>
        <w:tblLayout w:type="fixed"/>
        <w:tblLook w:firstColumn="1" w:firstRow="1" w:lastColumn="0" w:lastRow="0" w:noHBand="0" w:noVBand="1" w:val="04A0"/>
      </w:tblPr>
      <w:tblGrid>
        <w:gridCol w:w="9360"/>
      </w:tblGrid>
      <w:tr>
        <w:tc>
          <w:tcPr>
            <w:tcW w:type="dxa" w:w="9360"/>
            <w:shd w:fill="F4F4F5"/>
            <w:tcMar>
              <w:top w:w="144" w:type="dxa"/>
              <w:bottom w:w="144" w:type="dxa"/>
              <w:left w:w="288" w:type="dxa"/>
              <w:right w:w="144" w:type="dxa"/>
            </w:tcMar>
            <w:tcBorders>
              <w:left w:val="single" w:sz="36" w:space="0" w:color="C21807"/>
              <w:top w:val="none"/>
              <w:right w:val="none"/>
              <w:bottom w:val="none"/>
            </w:tcBorders>
          </w:tcPr>
          <w:p>
            <w:pPr>
              <w:spacing w:before="40" w:after="40"/>
            </w:pPr>
            <w:r>
              <w:rPr>
                <w:rFonts w:ascii="Calibri" w:hAnsi="Calibri"/>
                <w:b w:val="0"/>
                <w:i/>
                <w:color w:val="333333"/>
                <w:sz w:val="21"/>
              </w:rPr>
              <w:t>Syntax: docker create --name &lt;container_name&gt; &lt;image_name&gt;</w:t>
            </w:r>
          </w:p>
          <w:p>
            <w:pPr>
              <w:spacing w:before="40" w:after="40"/>
            </w:pPr>
            <w:r>
              <w:rPr>
                <w:rFonts w:ascii="Calibri" w:hAnsi="Calibri"/>
                <w:b w:val="0"/>
                <w:i/>
                <w:color w:val="333333"/>
                <w:sz w:val="21"/>
              </w:rPr>
              <w:t>Example: docker create --name web-app nginx</w:t>
            </w:r>
          </w:p>
        </w:tc>
      </w:tr>
    </w:tbl>
    <w:p>
      <w:pPr>
        <w:spacing w:before="200" w:after="80"/>
      </w:pPr>
      <w:r>
        <w:rPr>
          <w:rFonts w:ascii="Calibri" w:hAnsi="Calibri"/>
          <w:b/>
          <w:i w:val="0"/>
          <w:color w:val="333333"/>
          <w:sz w:val="24"/>
        </w:rPr>
        <w:t>2. The Running Phase</w:t>
      </w:r>
    </w:p>
    <w:p>
      <w:pPr>
        <w:spacing w:after="120"/>
      </w:pPr>
      <w:r>
        <w:rPr>
          <w:rFonts w:ascii="Calibri" w:hAnsi="Calibri"/>
          <w:b w:val="0"/>
          <w:i w:val="0"/>
          <w:color w:val="282828"/>
          <w:sz w:val="21"/>
        </w:rPr>
        <w:t>The container enters active execution, executing its primary process (PID 1). It actively binds system ports and consumes host resources.</w:t>
      </w:r>
    </w:p>
    <w:tbl>
      <w:tblPr>
        <w:tblW w:type="auto" w:w="0"/>
        <w:jc w:val="center"/>
        <w:tblLayout w:type="fixed"/>
        <w:tblLook w:firstColumn="1" w:firstRow="1" w:lastColumn="0" w:lastRow="0" w:noHBand="0" w:noVBand="1" w:val="04A0"/>
      </w:tblPr>
      <w:tblGrid>
        <w:gridCol w:w="9360"/>
      </w:tblGrid>
      <w:tr>
        <w:tc>
          <w:tcPr>
            <w:tcW w:type="dxa" w:w="9360"/>
            <w:shd w:fill="F4F4F5"/>
            <w:tcMar>
              <w:top w:w="144" w:type="dxa"/>
              <w:bottom w:w="144" w:type="dxa"/>
              <w:left w:w="288" w:type="dxa"/>
              <w:right w:w="144" w:type="dxa"/>
            </w:tcMar>
            <w:tcBorders>
              <w:left w:val="single" w:sz="36" w:space="0" w:color="C21807"/>
              <w:top w:val="none"/>
              <w:right w:val="none"/>
              <w:bottom w:val="none"/>
            </w:tcBorders>
          </w:tcPr>
          <w:p>
            <w:pPr>
              <w:spacing w:before="40" w:after="40"/>
            </w:pPr>
            <w:r>
              <w:rPr>
                <w:rFonts w:ascii="Calibri" w:hAnsi="Calibri"/>
                <w:b w:val="0"/>
                <w:i/>
                <w:color w:val="333333"/>
                <w:sz w:val="21"/>
              </w:rPr>
              <w:t>Syntax: docker start &lt;container_name&gt;  OR  docker run -d --name &lt;container_name&gt; &lt;image_name&gt;</w:t>
            </w:r>
          </w:p>
          <w:p>
            <w:pPr>
              <w:spacing w:before="40" w:after="40"/>
            </w:pPr>
            <w:r>
              <w:rPr>
                <w:rFonts w:ascii="Calibri" w:hAnsi="Calibri"/>
                <w:b w:val="0"/>
                <w:i/>
                <w:color w:val="333333"/>
                <w:sz w:val="21"/>
              </w:rPr>
              <w:t>Example: docker run -d --name production-web -p 8080:80 nginx</w:t>
            </w:r>
          </w:p>
        </w:tc>
      </w:tr>
    </w:tbl>
    <w:p>
      <w:pPr>
        <w:spacing w:before="200" w:after="80"/>
      </w:pPr>
      <w:r>
        <w:rPr>
          <w:rFonts w:ascii="Calibri" w:hAnsi="Calibri"/>
          <w:b/>
          <w:i w:val="0"/>
          <w:color w:val="333333"/>
          <w:sz w:val="24"/>
        </w:rPr>
        <w:t>3. The Paused Phase</w:t>
      </w:r>
    </w:p>
    <w:p>
      <w:pPr>
        <w:spacing w:after="120"/>
      </w:pPr>
      <w:r>
        <w:rPr>
          <w:rFonts w:ascii="Calibri" w:hAnsi="Calibri"/>
          <w:b w:val="0"/>
          <w:i w:val="0"/>
          <w:color w:val="282828"/>
          <w:sz w:val="21"/>
        </w:rPr>
        <w:t>Utilizes the Linux kernel cgroups freezer subsystem to completely suspend the container's scheduled execution threads. The processes are entirely unaware they are frozen, maintaining their precise state in memory without scheduling CPU time.</w:t>
      </w:r>
    </w:p>
    <w:tbl>
      <w:tblPr>
        <w:tblW w:type="auto" w:w="0"/>
        <w:jc w:val="center"/>
        <w:tblLayout w:type="fixed"/>
        <w:tblLook w:firstColumn="1" w:firstRow="1" w:lastColumn="0" w:lastRow="0" w:noHBand="0" w:noVBand="1" w:val="04A0"/>
      </w:tblPr>
      <w:tblGrid>
        <w:gridCol w:w="9360"/>
      </w:tblGrid>
      <w:tr>
        <w:tc>
          <w:tcPr>
            <w:tcW w:type="dxa" w:w="9360"/>
            <w:shd w:fill="F4F4F5"/>
            <w:tcMar>
              <w:top w:w="144" w:type="dxa"/>
              <w:bottom w:w="144" w:type="dxa"/>
              <w:left w:w="288" w:type="dxa"/>
              <w:right w:w="144" w:type="dxa"/>
            </w:tcMar>
            <w:tcBorders>
              <w:left w:val="single" w:sz="36" w:space="0" w:color="C21807"/>
              <w:top w:val="none"/>
              <w:right w:val="none"/>
              <w:bottom w:val="none"/>
            </w:tcBorders>
          </w:tcPr>
          <w:p>
            <w:pPr>
              <w:spacing w:before="40" w:after="40"/>
            </w:pPr>
            <w:r>
              <w:rPr>
                <w:rFonts w:ascii="Calibri" w:hAnsi="Calibri"/>
                <w:b w:val="0"/>
                <w:i/>
                <w:color w:val="333333"/>
                <w:sz w:val="21"/>
              </w:rPr>
              <w:t>Syntax: docker pause &lt;container_name&gt;  /  docker unpause &lt;container_name&gt;</w:t>
            </w:r>
          </w:p>
          <w:p>
            <w:pPr>
              <w:spacing w:before="40" w:after="40"/>
            </w:pPr>
            <w:r>
              <w:rPr>
                <w:rFonts w:ascii="Calibri" w:hAnsi="Calibri"/>
                <w:b w:val="0"/>
                <w:i/>
                <w:color w:val="333333"/>
                <w:sz w:val="21"/>
              </w:rPr>
              <w:t>Example: docker pause production-web</w:t>
            </w:r>
          </w:p>
        </w:tc>
      </w:tr>
    </w:tbl>
    <w:p>
      <w:pPr>
        <w:spacing w:before="200" w:after="80"/>
      </w:pPr>
      <w:r>
        <w:rPr>
          <w:rFonts w:ascii="Calibri" w:hAnsi="Calibri"/>
          <w:b/>
          <w:i w:val="0"/>
          <w:color w:val="333333"/>
          <w:sz w:val="24"/>
        </w:rPr>
        <w:t>4. The Stopped Phase</w:t>
      </w:r>
    </w:p>
    <w:p>
      <w:pPr>
        <w:spacing w:after="120"/>
      </w:pPr>
      <w:r>
        <w:rPr>
          <w:rFonts w:ascii="Calibri" w:hAnsi="Calibri"/>
          <w:b w:val="0"/>
          <w:i w:val="0"/>
          <w:color w:val="282828"/>
          <w:sz w:val="21"/>
        </w:rPr>
        <w:t>The main processes are shut down. Docker issues a SIGTERM signal to allow internal programs to finish active transactions, log shutdown events, and exit gracefully. If it doesn't shut down within a default 10-second grace window, a forceful SIGKILL is issued.</w:t>
      </w:r>
    </w:p>
    <w:tbl>
      <w:tblPr>
        <w:tblW w:type="auto" w:w="0"/>
        <w:jc w:val="center"/>
        <w:tblLayout w:type="fixed"/>
        <w:tblLook w:firstColumn="1" w:firstRow="1" w:lastColumn="0" w:lastRow="0" w:noHBand="0" w:noVBand="1" w:val="04A0"/>
      </w:tblPr>
      <w:tblGrid>
        <w:gridCol w:w="9360"/>
      </w:tblGrid>
      <w:tr>
        <w:tc>
          <w:tcPr>
            <w:tcW w:type="dxa" w:w="9360"/>
            <w:shd w:fill="F4F4F5"/>
            <w:tcMar>
              <w:top w:w="144" w:type="dxa"/>
              <w:bottom w:w="144" w:type="dxa"/>
              <w:left w:w="288" w:type="dxa"/>
              <w:right w:w="144" w:type="dxa"/>
            </w:tcMar>
            <w:tcBorders>
              <w:left w:val="single" w:sz="36" w:space="0" w:color="C21807"/>
              <w:top w:val="none"/>
              <w:right w:val="none"/>
              <w:bottom w:val="none"/>
            </w:tcBorders>
          </w:tcPr>
          <w:p>
            <w:pPr>
              <w:spacing w:before="40" w:after="40"/>
            </w:pPr>
            <w:r>
              <w:rPr>
                <w:rFonts w:ascii="Calibri" w:hAnsi="Calibri"/>
                <w:b w:val="0"/>
                <w:i/>
                <w:color w:val="333333"/>
                <w:sz w:val="21"/>
              </w:rPr>
              <w:t>Syntax: docker stop &lt;container_name&gt;  OR  docker kill &lt;container_name&gt;</w:t>
            </w:r>
          </w:p>
          <w:p>
            <w:pPr>
              <w:spacing w:before="40" w:after="40"/>
            </w:pPr>
            <w:r>
              <w:rPr>
                <w:rFonts w:ascii="Calibri" w:hAnsi="Calibri"/>
                <w:b w:val="0"/>
                <w:i/>
                <w:color w:val="333333"/>
                <w:sz w:val="21"/>
              </w:rPr>
              <w:t>Example: docker stop production-web</w:t>
            </w:r>
          </w:p>
        </w:tc>
      </w:tr>
    </w:tbl>
    <w:p>
      <w:pPr>
        <w:spacing w:before="200" w:after="80"/>
      </w:pPr>
      <w:r>
        <w:rPr>
          <w:rFonts w:ascii="Calibri" w:hAnsi="Calibri"/>
          <w:b/>
          <w:i w:val="0"/>
          <w:color w:val="333333"/>
          <w:sz w:val="24"/>
        </w:rPr>
        <w:t>5. The Destroyed Phase</w:t>
      </w:r>
    </w:p>
    <w:p>
      <w:pPr>
        <w:spacing w:after="120"/>
      </w:pPr>
      <w:r>
        <w:rPr>
          <w:rFonts w:ascii="Calibri" w:hAnsi="Calibri"/>
          <w:b w:val="0"/>
          <w:i w:val="0"/>
          <w:color w:val="282828"/>
          <w:sz w:val="21"/>
        </w:rPr>
        <w:t>Permanently removes the stopped container's isolated thin read-write disk layer, persistent execution log records, configuration parameters, and network metadata from the host environment.</w:t>
      </w:r>
    </w:p>
    <w:tbl>
      <w:tblPr>
        <w:tblW w:type="auto" w:w="0"/>
        <w:jc w:val="center"/>
        <w:tblLayout w:type="fixed"/>
        <w:tblLook w:firstColumn="1" w:firstRow="1" w:lastColumn="0" w:lastRow="0" w:noHBand="0" w:noVBand="1" w:val="04A0"/>
      </w:tblPr>
      <w:tblGrid>
        <w:gridCol w:w="9360"/>
      </w:tblGrid>
      <w:tr>
        <w:tc>
          <w:tcPr>
            <w:tcW w:type="dxa" w:w="9360"/>
            <w:shd w:fill="F4F4F5"/>
            <w:tcMar>
              <w:top w:w="144" w:type="dxa"/>
              <w:bottom w:w="144" w:type="dxa"/>
              <w:left w:w="288" w:type="dxa"/>
              <w:right w:w="144" w:type="dxa"/>
            </w:tcMar>
            <w:tcBorders>
              <w:left w:val="single" w:sz="36" w:space="0" w:color="C21807"/>
              <w:top w:val="none"/>
              <w:right w:val="none"/>
              <w:bottom w:val="none"/>
            </w:tcBorders>
          </w:tcPr>
          <w:p>
            <w:pPr>
              <w:spacing w:before="40" w:after="40"/>
            </w:pPr>
            <w:r>
              <w:rPr>
                <w:rFonts w:ascii="Calibri" w:hAnsi="Calibri"/>
                <w:b w:val="0"/>
                <w:i/>
                <w:color w:val="333333"/>
                <w:sz w:val="21"/>
              </w:rPr>
              <w:t>Syntax: docker rm &lt;container_name&gt;</w:t>
            </w:r>
          </w:p>
          <w:p>
            <w:pPr>
              <w:spacing w:before="40" w:after="40"/>
            </w:pPr>
            <w:r>
              <w:rPr>
                <w:rFonts w:ascii="Calibri" w:hAnsi="Calibri"/>
                <w:b w:val="0"/>
                <w:i/>
                <w:color w:val="333333"/>
                <w:sz w:val="21"/>
              </w:rPr>
              <w:t>Example: docker rm production-web</w:t>
            </w:r>
          </w:p>
        </w:tc>
      </w:tr>
    </w:tbl>
    <w:p>
      <w:pPr>
        <w:spacing w:before="600" w:after="0"/>
      </w:pPr>
      <w:r>
        <w:rPr>
          <w:rFonts w:ascii="Calibri" w:hAnsi="Calibri"/>
          <w:b w:val="0"/>
          <w:i/>
          <w:color w:val="787878"/>
          <w:sz w:val="18"/>
        </w:rPr>
        <w:t>RHEL 9 Administration Notes: Always evaluate SELinux policies (semanage) and firewalld zone bindings when moving containers across Running and Created lifecycle phases to avoid blocking external traffic interfaces.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