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66CC"/>
          <w:sz w:val="52"/>
        </w:rPr>
        <w:t>Docker Restart Policies Guide</w:t>
      </w:r>
    </w:p>
    <w:p>
      <w:pPr>
        <w:spacing w:after="400"/>
      </w:pPr>
      <w:r>
        <w:rPr>
          <w:i/>
          <w:color w:val="6C757D"/>
          <w:sz w:val="28"/>
        </w:rPr>
        <w:t>Automated Container Recovery Configuration for RHEL 9</w:t>
      </w:r>
    </w:p>
    <w:p>
      <w:pPr>
        <w:spacing w:before="240" w:after="120"/>
      </w:pPr>
      <w:r>
        <w:rPr>
          <w:b/>
          <w:color w:val="0066CC"/>
          <w:sz w:val="36"/>
        </w:rPr>
        <w:t>1. Executive Overview</w:t>
      </w:r>
    </w:p>
    <w:p>
      <w:r>
        <w:t>Docker restart policies manage the automated recovery of application containers when they shut down, encounter internal execution exceptions, or when the host Red Hat Enterprise Linux 9 (RHEL 9) system completes a reboot cycles. By adjusting restart policies appropriately, system engineers minimize downtime and prevent manual state intervention requirements.</w:t>
      </w:r>
    </w:p>
    <w:p>
      <w:pPr>
        <w:spacing w:before="320" w:after="120"/>
      </w:pPr>
      <w:r>
        <w:rPr>
          <w:b/>
          <w:color w:val="0066CC"/>
          <w:sz w:val="36"/>
        </w:rPr>
        <w:t>2. The Four Primary Restart Policies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66C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Policy Type</w:t>
            </w:r>
          </w:p>
        </w:tc>
        <w:tc>
          <w:tcPr>
            <w:tcW w:type="dxa" w:w="3120"/>
            <w:shd w:fill="0066C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Operational Behavior</w:t>
            </w:r>
          </w:p>
        </w:tc>
        <w:tc>
          <w:tcPr>
            <w:tcW w:type="dxa" w:w="3120"/>
            <w:shd w:fill="0066C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Target Use Case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66CC"/>
              </w:rPr>
              <w:t>no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container will never restart automatically under any circumstance. This is the factory default state.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One-off administrative tasks, cleanup micro-scripts, and sandbox debugging executions.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66CC"/>
              </w:rPr>
              <w:t>on-failure[:max-retries]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Restarts exclusively if the container process returns a non-zero exit code. Optional parameter boundaries throttle infinite looping.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Production databases, queuing agents, or network listeners prone to transitory boot timeouts.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66CC"/>
              </w:rPr>
              <w:t>always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Forces runtime engine execution continuously. If halted manually, it guarantees background spin-up on Docker engine restarts or host system reboots.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Mission-critical API entry-gateways, telemetry systems, or system monitoring modules.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66CC"/>
              </w:rPr>
              <w:t>unless-stopped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Ensures continuous runtime state UNLESS explicitly halted via administrative action prior to daemon power-downs.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Standard web server stacks (Nginx/Apache), microservices, and production web applications.</w:t>
            </w:r>
          </w:p>
        </w:tc>
      </w:tr>
    </w:tbl>
    <w:p>
      <w:pPr>
        <w:spacing w:before="400" w:after="120"/>
      </w:pPr>
      <w:r>
        <w:rPr>
          <w:b/>
          <w:color w:val="0066CC"/>
          <w:sz w:val="36"/>
        </w:rPr>
        <w:t>3. Command Reference &amp; Core Implementations</w:t>
      </w:r>
    </w:p>
    <w:p>
      <w:pPr>
        <w:spacing w:before="240" w:after="80"/>
      </w:pPr>
      <w:r>
        <w:rPr>
          <w:b/>
          <w:color w:val="333333"/>
          <w:sz w:val="28"/>
        </w:rPr>
        <w:t>A. Establishing Policy during Initialization (docker run)</w:t>
      </w:r>
    </w:p>
    <w:p>
      <w:pPr>
        <w:spacing w:after="40"/>
      </w:pPr>
      <w:r>
        <w:rPr>
          <w:b/>
        </w:rPr>
        <w:t xml:space="preserve">• Meaning: </w:t>
      </w:r>
      <w:r>
        <w:t>Defines the restart rules during the container's initial compilation and launching phase.</w:t>
      </w:r>
    </w:p>
    <w:p>
      <w:pPr>
        <w:spacing w:after="40"/>
      </w:pPr>
      <w:r>
        <w:rPr>
          <w:b/>
        </w:rPr>
        <w:t xml:space="preserve">• Functional Mechanism: </w:t>
      </w:r>
      <w:r>
        <w:t>Instructs the Docker engine core to log a state machine monitoring policy under the system profile tracking data.</w:t>
      </w:r>
    </w:p>
    <w:p>
      <w:pPr>
        <w:spacing w:after="40"/>
      </w:pPr>
      <w:r>
        <w:rPr>
          <w:b/>
        </w:rPr>
        <w:t xml:space="preserve">• Syntax: </w:t>
      </w:r>
      <w:r>
        <w:rPr>
          <w:rFonts w:ascii="Courier New" w:hAnsi="Courier New"/>
          <w:sz w:val="20"/>
        </w:rPr>
        <w:t>docker run -d --name [container_name] --restart [policy] [image_name]</w:t>
      </w:r>
    </w:p>
    <w:p>
      <w:pPr>
        <w:spacing w:after="80"/>
      </w:pPr>
      <w:r>
        <w:rPr>
          <w:b/>
        </w:rPr>
        <w:t xml:space="preserve">• Production Usage: </w:t>
      </w:r>
      <w:r>
        <w:t>Deploying an isolated application with crash-resiliency protocols established instantly.</w:t>
      </w:r>
    </w:p>
    <w:p>
      <w:pPr>
        <w:spacing w:before="80" w:after="40"/>
      </w:pPr>
      <w:r>
        <w:rPr>
          <w:b/>
        </w:rPr>
        <w:t>Execution Example:</w:t>
      </w:r>
    </w:p>
    <w:p>
      <w:pPr>
        <w:spacing w:before="120" w:after="120"/>
        <w:ind w:left="360"/>
        <w:pBdr>
          <w:left w:val="single" w:sz="24" w:space="8" w:color="0066CC"/>
        </w:pBdr>
        <w:shd w:fill="F0F4F8"/>
      </w:pPr>
      <w:r>
        <w:rPr>
          <w:rFonts w:ascii="Courier New" w:hAnsi="Courier New"/>
          <w:color w:val="333333"/>
          <w:sz w:val="20"/>
        </w:rPr>
        <w:t>$ docker run -d --name custom-web-app --restart unless-stopped nginx:latest</w:t>
        <w:br/>
        <w:t>8f2b7a9c3d4e6f8b1a5c7d9e0f2a4b6c8d0e1f3a5b7c9d1e3f5a7b9c1d3e5f7a</w:t>
      </w:r>
    </w:p>
    <w:p>
      <w:pPr>
        <w:spacing w:before="240" w:after="80"/>
      </w:pPr>
      <w:r>
        <w:rPr>
          <w:b/>
          <w:color w:val="333333"/>
          <w:sz w:val="28"/>
        </w:rPr>
        <w:t>B. Amending Policies Dynamically (docker update)</w:t>
      </w:r>
    </w:p>
    <w:p>
      <w:pPr>
        <w:spacing w:after="40"/>
      </w:pPr>
      <w:r>
        <w:rPr>
          <w:b/>
        </w:rPr>
        <w:t xml:space="preserve">• Meaning: </w:t>
      </w:r>
      <w:r>
        <w:t>Modifies the restart logic attached to a container that is already instantiated and running.</w:t>
      </w:r>
    </w:p>
    <w:p>
      <w:pPr>
        <w:spacing w:after="40"/>
      </w:pPr>
      <w:r>
        <w:rPr>
          <w:b/>
        </w:rPr>
        <w:t xml:space="preserve">• Functional Mechanism: </w:t>
      </w:r>
      <w:r>
        <w:t>Hot-patches the internal JSON metadata config descriptors inside Docker's underlying subsystem without causing disruption or container restarts.</w:t>
      </w:r>
    </w:p>
    <w:p>
      <w:pPr>
        <w:spacing w:after="40"/>
      </w:pPr>
      <w:r>
        <w:rPr>
          <w:b/>
        </w:rPr>
        <w:t xml:space="preserve">• Syntax: </w:t>
      </w:r>
      <w:r>
        <w:rPr>
          <w:rFonts w:ascii="Courier New" w:hAnsi="Courier New"/>
          <w:sz w:val="20"/>
        </w:rPr>
        <w:t>docker update --restart [new_policy] [existing_container_name_or_id]</w:t>
      </w:r>
    </w:p>
    <w:p>
      <w:pPr>
        <w:spacing w:after="80"/>
      </w:pPr>
      <w:r>
        <w:rPr>
          <w:b/>
        </w:rPr>
        <w:t xml:space="preserve">• Production Usage: </w:t>
      </w:r>
      <w:r>
        <w:t>Fixing runtime resilience behavior on critical databases that were provisioned without high-availability configurations.</w:t>
      </w:r>
    </w:p>
    <w:p>
      <w:pPr>
        <w:spacing w:before="80" w:after="40"/>
      </w:pPr>
      <w:r>
        <w:rPr>
          <w:b/>
        </w:rPr>
        <w:t>Execution Example:</w:t>
      </w:r>
    </w:p>
    <w:p>
      <w:pPr>
        <w:spacing w:before="120" w:after="120"/>
        <w:ind w:left="360"/>
        <w:pBdr>
          <w:left w:val="single" w:sz="24" w:space="8" w:color="0066CC"/>
        </w:pBdr>
        <w:shd w:fill="F0F4F8"/>
      </w:pPr>
      <w:r>
        <w:rPr>
          <w:rFonts w:ascii="Courier New" w:hAnsi="Courier New"/>
          <w:color w:val="333333"/>
          <w:sz w:val="20"/>
        </w:rPr>
        <w:t>$ docker update --restart on-failure:5 production-db-service</w:t>
        <w:br/>
        <w:t>production-db-service</w:t>
      </w:r>
    </w:p>
    <w:p>
      <w:pPr>
        <w:spacing w:before="320" w:after="120"/>
      </w:pPr>
      <w:r>
        <w:rPr>
          <w:b/>
          <w:color w:val="0066CC"/>
          <w:sz w:val="36"/>
        </w:rPr>
        <w:t>4. RHEL 9 Systemd Dependency Notice</w:t>
      </w:r>
    </w:p>
    <w:p>
      <w:r>
        <w:t>Docker policies function completely isolated inside the limits managed by the Docker Engine service daemon. If the host RHEL 9 server reboots, Docker restart policies will fail to restore target containers unless the main systemd unit is configured to spin up automatically on system initialization.</w:t>
        <w:br/>
        <w:br/>
        <w:t>Execute the following configuration block on the RHEL 9 shell to ensure structural continuity:</w:t>
      </w:r>
    </w:p>
    <w:p>
      <w:pPr>
        <w:spacing w:before="120" w:after="120"/>
        <w:ind w:left="360"/>
        <w:pBdr>
          <w:left w:val="single" w:sz="24" w:space="8" w:color="0066CC"/>
        </w:pBdr>
        <w:shd w:fill="F0F4F8"/>
      </w:pPr>
      <w:r>
        <w:rPr>
          <w:rFonts w:ascii="Courier New" w:hAnsi="Courier New"/>
          <w:color w:val="333333"/>
          <w:sz w:val="20"/>
        </w:rPr>
        <w:t>$ sudo systemctl enable --now docker</w:t>
        <w:br/>
        <w:t>Created symlink /etc/systemd/system/multi-user.target.wants/docker.service.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