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7.16480255126953" w:right="-589.724409448817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Секція 4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ПРОБЛЕМИ БЕЗПЕКИ ТА МАСШТАБОВАНОСТІ В СИСТЕМІ ETHEREUM, ПОВ’ЯЗАНІ ІЗ ЗАСТОСУВАННЯМ СМАРТКОНТРАКТІВ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Юрченко А. Є., Шафоростов М. О.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Харківський національний університет радіоелектроніки, Харків, Україна </w:t>
      </w:r>
    </w:p>
    <w:p w:rsidR="00000000" w:rsidDel="00000000" w:rsidP="00000000" w:rsidRDefault="00000000" w:rsidRPr="00000000" w14:paraId="00000007">
      <w:pPr>
        <w:widowControl w:val="0"/>
        <w:spacing w:before="5.21026611328125"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Смартконтракти – це програми, що забезпечують автоматизоване виконання угод між сторонами, для якого посередник не потрібен [1]. Вони є наріжним елементом багатьох децентралізованих облікових систем – платформ смартконтрактів. Смартконтракти можуть застосовуватися для розроблення похідних фінансових засобів, ідентифікаційних систем, файлових сховищ і т. ін.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Саме в межах блокчейн-платформи Ethereum смартконтракти вперше набули широкого поширення. Основними складниками смартконтрактів Ethereum є функції, події та змінні стану. Здебільшого для їх написання використовується повна за Тьюрінгом мова Solidity. Після компіляції код смартконтракту перетворюється на байт-код для віртуальної машини Ethereum і зберігається в блокчейні за допомогою транзакції створення контракту. Кожний успішно збережений смартконтракт розпізнається за унікальною адресою [2].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Мета доповіді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проаналізувати вплив застосування </w:t>
      </w:r>
      <w:r w:rsidDel="00000000" w:rsidR="00000000" w:rsidRPr="00000000">
        <w:rPr>
          <w:rtl w:val="0"/>
        </w:rPr>
        <w:t xml:space="preserve">смартконтрактів</w:t>
      </w:r>
      <w:r w:rsidDel="00000000" w:rsidR="00000000" w:rsidRPr="00000000">
        <w:rPr>
          <w:rtl w:val="0"/>
        </w:rPr>
        <w:t xml:space="preserve"> на безпеку та масштабованість системи Ethereum.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аналізу використовуються статистичні дані про проведення транзакцій та виконання </w:t>
      </w:r>
      <w:r w:rsidDel="00000000" w:rsidR="00000000" w:rsidRPr="00000000">
        <w:rPr>
          <w:rtl w:val="0"/>
        </w:rPr>
        <w:t xml:space="preserve">смартконтрактів</w:t>
      </w:r>
      <w:r w:rsidDel="00000000" w:rsidR="00000000" w:rsidRPr="00000000">
        <w:rPr>
          <w:rtl w:val="0"/>
        </w:rPr>
        <w:t xml:space="preserve"> у системі Ethereum, а також інформація про відомі вразливості. Уразливості, які розглядаються, поділяються на групи за 3 основними причинами: «мова Solidity», «віртуальна машина», «будова блокчейна» [2].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Також пропонуються шляхи вдосконалення </w:t>
      </w:r>
      <w:r w:rsidDel="00000000" w:rsidR="00000000" w:rsidRPr="00000000">
        <w:rPr>
          <w:rtl w:val="0"/>
        </w:rPr>
        <w:t xml:space="preserve">смартконтрактів</w:t>
      </w:r>
      <w:r w:rsidDel="00000000" w:rsidR="00000000" w:rsidRPr="00000000">
        <w:rPr>
          <w:rtl w:val="0"/>
        </w:rPr>
        <w:t xml:space="preserve">, як-от використання різних мов програмування, розробляння бібліотек безпечних контрактів та вдосконалення механізмів </w:t>
      </w:r>
      <w:r w:rsidDel="00000000" w:rsidR="00000000" w:rsidRPr="00000000">
        <w:rPr>
          <w:rtl w:val="0"/>
        </w:rPr>
        <w:t xml:space="preserve">передзапускної</w:t>
      </w:r>
      <w:r w:rsidDel="00000000" w:rsidR="00000000" w:rsidRPr="00000000">
        <w:rPr>
          <w:rtl w:val="0"/>
        </w:rPr>
        <w:t xml:space="preserve"> верифікації контрактів.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Список літератури</w:t>
      </w:r>
    </w:p>
    <w:p w:rsidR="00000000" w:rsidDel="00000000" w:rsidP="00000000" w:rsidRDefault="00000000" w:rsidRPr="00000000" w14:paraId="0000000F">
      <w:pPr>
        <w:ind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10.236220472441" w:hanging="255.118110236220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Buterin V. Ethereum: A Next-Generation Smart Contract and Decentralized Application Platform. 2014. URL: https://ethereum.org /669c9e2e2027310b6b3cdce6e1c52962/Ethereum_Whitepaper_-_Buterin_2014.pdf (дата звернення: 30.03.2023).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10.236220472441" w:hanging="255.118110236220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Systematic Review of Security Vulnerabilities in Ethereum Blockchain Smart Contract / S. S. Kushwaha та ін. </w:t>
      </w:r>
      <w:r w:rsidDel="00000000" w:rsidR="00000000" w:rsidRPr="00000000">
        <w:rPr>
          <w:i w:val="1"/>
          <w:sz w:val="18"/>
          <w:szCs w:val="18"/>
          <w:rtl w:val="0"/>
        </w:rPr>
        <w:t xml:space="preserve">IEEE Access</w:t>
      </w:r>
      <w:r w:rsidDel="00000000" w:rsidR="00000000" w:rsidRPr="00000000">
        <w:rPr>
          <w:sz w:val="18"/>
          <w:szCs w:val="18"/>
          <w:rtl w:val="0"/>
        </w:rPr>
        <w:t xml:space="preserve">. 2022. Т. 10. С. 6605–6621.</w:t>
      </w:r>
    </w:p>
    <w:p w:rsidR="00000000" w:rsidDel="00000000" w:rsidP="00000000" w:rsidRDefault="00000000" w:rsidRPr="00000000" w14:paraId="00000012">
      <w:pPr>
        <w:widowControl w:val="0"/>
        <w:spacing w:before="141.0224151611328" w:line="240" w:lineRule="auto"/>
        <w:ind w:left="15.861625671386719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Арсеній Євгенович Юрченко, студент факультету КІУ, arsenii.iurchenko@nure.ua 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Михайло Олександрович Шафоростов, асистент кафедри БІТ, +380508863066, mykhailo.shaforostov@nure.ua .</w:t>
      </w:r>
    </w:p>
    <w:sectPr>
      <w:pgSz w:h="11906" w:w="8391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"/>
      </w:rPr>
    </w:rPrDefault>
    <w:pPrDefault>
      <w:pPr>
        <w:ind w:firstLine="510.23622047244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50Nyh2QP7a48JUFIAKsyVSxgsQ==">AMUW2mVS8fGUzTUSUhl3Su+NinTjCOPU9vOi4ZYcSU0PSvD0H5vlOnrXOyTBH/q/OI32oFlwAClsas6XvC4Tlny1jOqtb1UrU6Wk+Zlv7StjEFkw3BsVy3k=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