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8DAC" w14:textId="539D734E" w:rsidR="009C0826" w:rsidRPr="009C0826" w:rsidRDefault="009C0826" w:rsidP="009C0826">
      <w:pPr>
        <w:spacing w:after="4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9C0826">
        <w:rPr>
          <w:rFonts w:ascii="Times New Roman" w:hAnsi="Times New Roman" w:cs="Times New Roman"/>
          <w:bCs/>
          <w:sz w:val="24"/>
          <w:szCs w:val="24"/>
          <w:lang w:val="uk-UA"/>
        </w:rPr>
        <w:t>Опитувальник вступнику, здобувачу освіти</w:t>
      </w:r>
      <w:r w:rsidR="00717481" w:rsidRPr="00AA010E">
        <w:rPr>
          <w:rFonts w:ascii="Times New Roman" w:hAnsi="Times New Roman" w:cs="Times New Roman"/>
          <w:b/>
          <w:sz w:val="24"/>
          <w:szCs w:val="24"/>
          <w:lang w:val="uk-UA"/>
        </w:rPr>
        <w:t>*</w:t>
      </w:r>
    </w:p>
    <w:p w14:paraId="6112857E" w14:textId="77777777" w:rsidR="009C0826" w:rsidRDefault="009C0826" w:rsidP="009C0826">
      <w:pPr>
        <w:spacing w:after="4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300DCEA" w14:textId="33F88BA8" w:rsidR="009C0826" w:rsidRPr="00AA010E" w:rsidRDefault="009C0826" w:rsidP="009C0826">
      <w:pPr>
        <w:spacing w:after="4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A010E">
        <w:rPr>
          <w:rFonts w:ascii="Times New Roman" w:hAnsi="Times New Roman" w:cs="Times New Roman"/>
          <w:b/>
          <w:sz w:val="28"/>
          <w:szCs w:val="28"/>
          <w:lang w:val="uk-UA"/>
        </w:rPr>
        <w:t>«Мій професійний вибір»</w:t>
      </w:r>
    </w:p>
    <w:p w14:paraId="1DF9BD6E" w14:textId="77777777" w:rsidR="00624E30" w:rsidRDefault="009C0826" w:rsidP="00717481">
      <w:pPr>
        <w:spacing w:after="40" w:line="264" w:lineRule="auto"/>
        <w:ind w:firstLine="706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9C082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Вибір професії – дуже важливий етап у житті людини. Важливо, щоб цей вибір міг спиратися не тільки на думку поважного оточення про престижність, корисність для себе та інших, зовнішній вигляд професіонала у суспільстві тощо. Важливо, щоб вибір був усвідомленим та осмисленим з точки зору місця професії у Вашому житті, Вашого ставлення до Вашої професійної діяльності у суспільстві тощо. І щоб це зрозуміти, можна поставити перед собою питання, відверта відповідь на які дозволить «побачити себе» у власному ставленні до професійного вибору. </w:t>
      </w:r>
    </w:p>
    <w:p w14:paraId="1360BC57" w14:textId="5F24B327" w:rsidR="009C0826" w:rsidRPr="009C0826" w:rsidRDefault="009C0826" w:rsidP="00717481">
      <w:pPr>
        <w:spacing w:after="40" w:line="264" w:lineRule="auto"/>
        <w:ind w:firstLine="706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9C0826">
        <w:rPr>
          <w:rFonts w:ascii="Times New Roman" w:hAnsi="Times New Roman" w:cs="Times New Roman"/>
          <w:bCs/>
          <w:sz w:val="24"/>
          <w:szCs w:val="24"/>
          <w:lang w:val="uk-UA"/>
        </w:rPr>
        <w:t>Пропонуємо анкету, що допоможе Вам усвідомити ставлення до обраної професії, від якого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буде </w:t>
      </w:r>
      <w:r w:rsidRPr="009C0826">
        <w:rPr>
          <w:rFonts w:ascii="Times New Roman" w:hAnsi="Times New Roman" w:cs="Times New Roman"/>
          <w:bCs/>
          <w:sz w:val="24"/>
          <w:szCs w:val="24"/>
          <w:lang w:val="uk-UA"/>
        </w:rPr>
        <w:t>залеж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ати</w:t>
      </w:r>
      <w:r w:rsidRPr="009C082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й ставлення до її опанування. Питання цієї анкети містять судження, які ви можете поділяти, або не поділяти в різній мірі. Їхній зміст стосується різних аспектів ставлення до професії. Тут немає «правильних» і «неправильних» ставлень. Оберіть Ваші пріоритети щодо обрання професії. Для Вас ця анкета дозволить краще «побачити себе», а для нас – зрозуміти краще Ваші професійні очікування.</w:t>
      </w:r>
    </w:p>
    <w:p w14:paraId="25E1550E" w14:textId="77777777" w:rsidR="009C0826" w:rsidRDefault="009C0826" w:rsidP="009C0826">
      <w:pPr>
        <w:spacing w:after="0" w:line="240" w:lineRule="auto"/>
        <w:ind w:firstLine="706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</w:pPr>
      <w:bookmarkStart w:id="0" w:name="_Hlk178776726"/>
    </w:p>
    <w:p w14:paraId="26CD7B1B" w14:textId="77777777" w:rsidR="009C0826" w:rsidRDefault="009C0826" w:rsidP="009C0826">
      <w:pPr>
        <w:spacing w:after="0" w:line="240" w:lineRule="auto"/>
        <w:ind w:firstLine="706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</w:pPr>
    </w:p>
    <w:p w14:paraId="61A5D85B" w14:textId="775B8C03" w:rsidR="00E42A9B" w:rsidRDefault="009C0826" w:rsidP="009C0826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C0826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Інструкція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="00E42A9B" w:rsidRPr="00E42A9B">
        <w:rPr>
          <w:rFonts w:ascii="Times New Roman" w:hAnsi="Times New Roman" w:cs="Times New Roman"/>
          <w:sz w:val="24"/>
          <w:szCs w:val="24"/>
          <w:lang w:val="uk-UA"/>
        </w:rPr>
        <w:t>Позначте свою позицію на кожній із шкал, що наближається до чинників, які обумовили ваш професійний вибір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0B347AE6" w14:textId="77777777" w:rsidR="009C0826" w:rsidRPr="00E42A9B" w:rsidRDefault="009C0826" w:rsidP="009C0826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26"/>
        <w:gridCol w:w="3071"/>
        <w:gridCol w:w="391"/>
        <w:gridCol w:w="391"/>
        <w:gridCol w:w="391"/>
        <w:gridCol w:w="391"/>
        <w:gridCol w:w="391"/>
        <w:gridCol w:w="3464"/>
      </w:tblGrid>
      <w:tr w:rsidR="00E42A9B" w:rsidRPr="00E42A9B" w14:paraId="4E30B2A1" w14:textId="77777777" w:rsidTr="00B93941">
        <w:tc>
          <w:tcPr>
            <w:tcW w:w="291" w:type="pct"/>
          </w:tcPr>
          <w:p w14:paraId="326A0EC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703" w:type="pct"/>
          </w:tcPr>
          <w:p w14:paraId="29C61095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2E76FC9F" w14:textId="77777777" w:rsidR="00E42A9B" w:rsidRPr="00E42A9B" w:rsidRDefault="00E42A9B" w:rsidP="00B939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17" w:type="pct"/>
          </w:tcPr>
          <w:p w14:paraId="25C62718" w14:textId="77777777" w:rsidR="00E42A9B" w:rsidRPr="00E42A9B" w:rsidRDefault="00E42A9B" w:rsidP="00B939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17" w:type="pct"/>
          </w:tcPr>
          <w:p w14:paraId="3DD69A90" w14:textId="77777777" w:rsidR="00E42A9B" w:rsidRPr="00E42A9B" w:rsidRDefault="00E42A9B" w:rsidP="00B939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0</w:t>
            </w:r>
          </w:p>
        </w:tc>
        <w:tc>
          <w:tcPr>
            <w:tcW w:w="217" w:type="pct"/>
          </w:tcPr>
          <w:p w14:paraId="6CF44DCB" w14:textId="77777777" w:rsidR="00E42A9B" w:rsidRPr="00E42A9B" w:rsidRDefault="00E42A9B" w:rsidP="00B939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17" w:type="pct"/>
          </w:tcPr>
          <w:p w14:paraId="73594986" w14:textId="77777777" w:rsidR="00E42A9B" w:rsidRPr="00E42A9B" w:rsidRDefault="00E42A9B" w:rsidP="00B939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922" w:type="pct"/>
          </w:tcPr>
          <w:p w14:paraId="43667F5C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E42A9B" w:rsidRPr="00E42A9B" w14:paraId="40D4A6D5" w14:textId="77777777" w:rsidTr="00B93941">
        <w:tc>
          <w:tcPr>
            <w:tcW w:w="291" w:type="pct"/>
          </w:tcPr>
          <w:p w14:paraId="3D41ABE5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703" w:type="pct"/>
          </w:tcPr>
          <w:p w14:paraId="1B6C4F21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Обираю професію з врахуванням її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особливого соціального внеску 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 життя суспільства й людей </w:t>
            </w:r>
          </w:p>
        </w:tc>
        <w:tc>
          <w:tcPr>
            <w:tcW w:w="217" w:type="pct"/>
          </w:tcPr>
          <w:p w14:paraId="25245DC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7F2EB5B7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3DFE3B8C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5D3F2C52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5B94240C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22" w:type="pct"/>
          </w:tcPr>
          <w:p w14:paraId="5D37CD87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Особливий соціальний внесок 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професії у життя суспільства й людей не має значення для обрання професії</w:t>
            </w:r>
          </w:p>
        </w:tc>
      </w:tr>
      <w:tr w:rsidR="00E42A9B" w:rsidRPr="00E42A9B" w14:paraId="5FD19A1E" w14:textId="77777777" w:rsidTr="00B93941">
        <w:tc>
          <w:tcPr>
            <w:tcW w:w="291" w:type="pct"/>
          </w:tcPr>
          <w:p w14:paraId="39111DB5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703" w:type="pct"/>
          </w:tcPr>
          <w:p w14:paraId="60AD8AE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Обираю професію з саме цим  </w:t>
            </w:r>
            <w:r w:rsidRPr="00E42A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змістом діяльності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</w:p>
        </w:tc>
        <w:tc>
          <w:tcPr>
            <w:tcW w:w="217" w:type="pct"/>
          </w:tcPr>
          <w:p w14:paraId="7CB6E488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0F6A3816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78F64F13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1C4476C1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098C7E7E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22" w:type="pct"/>
          </w:tcPr>
          <w:p w14:paraId="6DDD59F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Зміст діяльності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не принциповий для обрання професії </w:t>
            </w:r>
          </w:p>
        </w:tc>
      </w:tr>
      <w:tr w:rsidR="00E42A9B" w:rsidRPr="00E42A9B" w14:paraId="7971ED13" w14:textId="77777777" w:rsidTr="00B93941">
        <w:tc>
          <w:tcPr>
            <w:tcW w:w="291" w:type="pct"/>
          </w:tcPr>
          <w:p w14:paraId="07126A10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703" w:type="pct"/>
          </w:tcPr>
          <w:p w14:paraId="687B9046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Престижність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професії забезпечуватиме </w:t>
            </w:r>
            <w:r w:rsidRPr="00E42A9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>самоповагу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 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фахівця і тому є підставою для її вибору </w:t>
            </w:r>
          </w:p>
        </w:tc>
        <w:tc>
          <w:tcPr>
            <w:tcW w:w="217" w:type="pct"/>
          </w:tcPr>
          <w:p w14:paraId="675AAA90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1C4E4E0D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0315063E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589D30DE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2168A545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22" w:type="pct"/>
          </w:tcPr>
          <w:p w14:paraId="469912C5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Престижність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професії не впливає на її вибір, тому що не має значення для </w:t>
            </w:r>
            <w:r w:rsidRPr="00E42A9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>самоповаги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яка залежить здебільшого від якості діяльності самого фахівця</w:t>
            </w:r>
          </w:p>
        </w:tc>
      </w:tr>
      <w:tr w:rsidR="00E42A9B" w:rsidRPr="00E42A9B" w14:paraId="53DD8D76" w14:textId="77777777" w:rsidTr="00B93941">
        <w:tc>
          <w:tcPr>
            <w:tcW w:w="291" w:type="pct"/>
          </w:tcPr>
          <w:p w14:paraId="22A0E61E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703" w:type="pct"/>
          </w:tcPr>
          <w:p w14:paraId="11A8DC40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Обираю професію, що має значний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творчій компонент 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фаховій діяльності та можливість вирішувати ексклюзивні завдання</w:t>
            </w:r>
          </w:p>
          <w:p w14:paraId="16164471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6F4C5793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5EC888E7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4E38F257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79B5C713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4DA30B14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22" w:type="pct"/>
          </w:tcPr>
          <w:p w14:paraId="02ECDCC1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Обираю професію з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чіткими визначеними алгоритмами й нормативами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професійних дій без потреби у «вигадуванні» нестандартних рішень</w:t>
            </w:r>
          </w:p>
        </w:tc>
      </w:tr>
      <w:tr w:rsidR="00E42A9B" w:rsidRPr="00E42A9B" w14:paraId="7B423CD6" w14:textId="77777777" w:rsidTr="00B93941">
        <w:tc>
          <w:tcPr>
            <w:tcW w:w="291" w:type="pct"/>
          </w:tcPr>
          <w:p w14:paraId="7588CE4B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703" w:type="pct"/>
          </w:tcPr>
          <w:p w14:paraId="1C5F0FB4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Обираю професію із значною </w:t>
            </w:r>
            <w:r w:rsidRPr="00E42A9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>винагородою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за працю, що здійснюється у будь-яких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фізичних 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й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 xml:space="preserve"> психологічних умовах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217" w:type="pct"/>
          </w:tcPr>
          <w:p w14:paraId="05EA3AFF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05E5EA82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6062349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3288B457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417B3084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22" w:type="pct"/>
          </w:tcPr>
          <w:p w14:paraId="2E0119A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Обираю професію, що здійснюється у психологічно й фізично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комфортних умовах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навіть при не високій </w:t>
            </w:r>
            <w:r w:rsidRPr="00E42A9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>винагороді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за працю</w:t>
            </w:r>
          </w:p>
        </w:tc>
      </w:tr>
      <w:tr w:rsidR="00E42A9B" w:rsidRPr="00E42A9B" w14:paraId="209B4B2A" w14:textId="77777777" w:rsidTr="00B93941">
        <w:tc>
          <w:tcPr>
            <w:tcW w:w="291" w:type="pct"/>
          </w:tcPr>
          <w:p w14:paraId="3724D2C8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6</w:t>
            </w:r>
          </w:p>
        </w:tc>
        <w:tc>
          <w:tcPr>
            <w:tcW w:w="1703" w:type="pct"/>
          </w:tcPr>
          <w:p w14:paraId="1AB71202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Працівник стає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«справжнім» професіоналом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коли здатен здійснювати складні навіть нестандартні дії й нести персональну відповідальність за них</w:t>
            </w:r>
          </w:p>
        </w:tc>
        <w:tc>
          <w:tcPr>
            <w:tcW w:w="217" w:type="pct"/>
          </w:tcPr>
          <w:p w14:paraId="7C3A97E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6EE2C6E5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0CF525C6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33B6C3AB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057D4D71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22" w:type="pct"/>
          </w:tcPr>
          <w:p w14:paraId="3310A51E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Працівник є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«справжнім» професіоналом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уже тоді, коли бере на себе  відповідальність за виконання нормативних, стандартизованих завдань в межах своєї компетенції</w:t>
            </w:r>
          </w:p>
        </w:tc>
      </w:tr>
      <w:tr w:rsidR="00E42A9B" w:rsidRPr="00E42A9B" w14:paraId="5AD33D7E" w14:textId="77777777" w:rsidTr="00B93941">
        <w:tc>
          <w:tcPr>
            <w:tcW w:w="291" w:type="pct"/>
          </w:tcPr>
          <w:p w14:paraId="009F46E1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1703" w:type="pct"/>
          </w:tcPr>
          <w:p w14:paraId="796ED730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Професіонал має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правильно будувати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стосунки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з керівництвом і колегами, щоб здобути преференції для отримання пристойних умов праці й кар’єрної перспективи</w:t>
            </w:r>
          </w:p>
        </w:tc>
        <w:tc>
          <w:tcPr>
            <w:tcW w:w="217" w:type="pct"/>
          </w:tcPr>
          <w:p w14:paraId="2C424826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05D694A1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14108828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59442BB0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274CF1E1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22" w:type="pct"/>
          </w:tcPr>
          <w:p w14:paraId="4DE810A4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Професіонал має підтримувати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гарний психологічний клімат в колективі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взаємне поважне ставлення до себе й кожного члену колективу, де умови праці й кар’єрні перспективи обумовлені професійним ставленням до справи</w:t>
            </w:r>
          </w:p>
        </w:tc>
      </w:tr>
      <w:tr w:rsidR="00E42A9B" w:rsidRPr="00E42A9B" w14:paraId="5CFF699C" w14:textId="77777777" w:rsidTr="00B93941">
        <w:tc>
          <w:tcPr>
            <w:tcW w:w="291" w:type="pct"/>
          </w:tcPr>
          <w:p w14:paraId="74EAE36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1703" w:type="pct"/>
          </w:tcPr>
          <w:p w14:paraId="72232EC6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Професія має давати професіоналові можливість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постійного професійного розвитку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виявлення власної ініціативи </w:t>
            </w:r>
          </w:p>
        </w:tc>
        <w:tc>
          <w:tcPr>
            <w:tcW w:w="217" w:type="pct"/>
          </w:tcPr>
          <w:p w14:paraId="4AC6570B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3606173D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22B65BA0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48E5C225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7" w:type="pct"/>
          </w:tcPr>
          <w:p w14:paraId="3155E80C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22" w:type="pct"/>
          </w:tcPr>
          <w:p w14:paraId="47B3EFB2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Професія має давати можливість фахівцеві за допомогою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опанованих базових професійних навичок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реалізовувати всі виробничі завдання без регулярного «доучування» </w:t>
            </w:r>
          </w:p>
        </w:tc>
      </w:tr>
      <w:tr w:rsidR="00E42A9B" w:rsidRPr="00E42A9B" w14:paraId="03D55AE2" w14:textId="77777777" w:rsidTr="00B93941">
        <w:tc>
          <w:tcPr>
            <w:tcW w:w="291" w:type="pct"/>
          </w:tcPr>
          <w:p w14:paraId="4D837FBB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1703" w:type="pct"/>
          </w:tcPr>
          <w:p w14:paraId="48C7FEA7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Професія має повністю включитись у життя лікаря, де професійне й особисте являє собою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єдине ціле</w:t>
            </w:r>
          </w:p>
        </w:tc>
        <w:tc>
          <w:tcPr>
            <w:tcW w:w="217" w:type="pct"/>
          </w:tcPr>
          <w:p w14:paraId="3B811EB7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</w:p>
        </w:tc>
        <w:tc>
          <w:tcPr>
            <w:tcW w:w="217" w:type="pct"/>
          </w:tcPr>
          <w:p w14:paraId="63842859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</w:p>
        </w:tc>
        <w:tc>
          <w:tcPr>
            <w:tcW w:w="217" w:type="pct"/>
          </w:tcPr>
          <w:p w14:paraId="600CBE50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</w:p>
        </w:tc>
        <w:tc>
          <w:tcPr>
            <w:tcW w:w="217" w:type="pct"/>
          </w:tcPr>
          <w:p w14:paraId="63EDF70D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</w:p>
        </w:tc>
        <w:tc>
          <w:tcPr>
            <w:tcW w:w="217" w:type="pct"/>
          </w:tcPr>
          <w:p w14:paraId="3B2B8E75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</w:p>
        </w:tc>
        <w:tc>
          <w:tcPr>
            <w:tcW w:w="1922" w:type="pct"/>
          </w:tcPr>
          <w:p w14:paraId="1104E517" w14:textId="77777777" w:rsidR="00E42A9B" w:rsidRPr="00E42A9B" w:rsidRDefault="00E42A9B" w:rsidP="00B93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Професія має посідати лише окрему робочу частину життя лікаря й дозволяти </w:t>
            </w:r>
            <w:r w:rsidRPr="00E42A9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uk-UA"/>
              </w:rPr>
              <w:t>не змішувати</w:t>
            </w:r>
            <w:r w:rsidRPr="00E42A9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особисте та професійне</w:t>
            </w:r>
          </w:p>
        </w:tc>
      </w:tr>
    </w:tbl>
    <w:bookmarkEnd w:id="0"/>
    <w:p w14:paraId="65C03B60" w14:textId="77777777" w:rsidR="00345FC9" w:rsidRPr="00345FC9" w:rsidRDefault="00345FC9" w:rsidP="00AA010E">
      <w:pPr>
        <w:spacing w:after="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45FC9">
        <w:rPr>
          <w:rFonts w:ascii="Times New Roman" w:hAnsi="Times New Roman" w:cs="Times New Roman"/>
          <w:b/>
          <w:bCs/>
          <w:sz w:val="24"/>
          <w:szCs w:val="24"/>
          <w:lang w:val="uk-UA"/>
        </w:rPr>
        <w:t>Психологічний ключ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1"/>
        <w:gridCol w:w="3761"/>
        <w:gridCol w:w="4254"/>
      </w:tblGrid>
      <w:tr w:rsidR="00345FC9" w:rsidRPr="00345FC9" w14:paraId="798870FD" w14:textId="77777777" w:rsidTr="00B93941">
        <w:tc>
          <w:tcPr>
            <w:tcW w:w="1271" w:type="dxa"/>
          </w:tcPr>
          <w:p w14:paraId="1AB2CB73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394" w:type="dxa"/>
          </w:tcPr>
          <w:p w14:paraId="5833B66B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Спрямований на особливий соціальний внесок</w:t>
            </w:r>
          </w:p>
        </w:tc>
        <w:tc>
          <w:tcPr>
            <w:tcW w:w="5097" w:type="dxa"/>
          </w:tcPr>
          <w:p w14:paraId="52EA1730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спрямований на особливий соціальний внесок</w:t>
            </w:r>
          </w:p>
        </w:tc>
      </w:tr>
      <w:tr w:rsidR="00345FC9" w:rsidRPr="00345FC9" w14:paraId="70552E52" w14:textId="77777777" w:rsidTr="00B93941">
        <w:tc>
          <w:tcPr>
            <w:tcW w:w="1271" w:type="dxa"/>
          </w:tcPr>
          <w:p w14:paraId="026390FA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394" w:type="dxa"/>
          </w:tcPr>
          <w:p w14:paraId="40BD6C0F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Змістоцентрований</w:t>
            </w:r>
            <w:proofErr w:type="spellEnd"/>
          </w:p>
        </w:tc>
        <w:tc>
          <w:tcPr>
            <w:tcW w:w="5097" w:type="dxa"/>
          </w:tcPr>
          <w:p w14:paraId="3DE75FDB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Позазмістовний</w:t>
            </w:r>
            <w:proofErr w:type="spellEnd"/>
          </w:p>
        </w:tc>
      </w:tr>
      <w:tr w:rsidR="00345FC9" w:rsidRPr="00345FC9" w14:paraId="12EFCC7F" w14:textId="77777777" w:rsidTr="00B93941">
        <w:tc>
          <w:tcPr>
            <w:tcW w:w="1271" w:type="dxa"/>
          </w:tcPr>
          <w:p w14:paraId="0EDEF0DC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394" w:type="dxa"/>
          </w:tcPr>
          <w:p w14:paraId="19CADF26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Егоцентричний</w:t>
            </w:r>
          </w:p>
        </w:tc>
        <w:tc>
          <w:tcPr>
            <w:tcW w:w="5097" w:type="dxa"/>
          </w:tcPr>
          <w:p w14:paraId="16DF6343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Альтруїстичний</w:t>
            </w:r>
          </w:p>
        </w:tc>
      </w:tr>
      <w:tr w:rsidR="00345FC9" w:rsidRPr="00345FC9" w14:paraId="55B07BFB" w14:textId="77777777" w:rsidTr="00345FC9">
        <w:trPr>
          <w:trHeight w:val="1079"/>
        </w:trPr>
        <w:tc>
          <w:tcPr>
            <w:tcW w:w="1271" w:type="dxa"/>
          </w:tcPr>
          <w:p w14:paraId="1484DEBC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394" w:type="dxa"/>
          </w:tcPr>
          <w:p w14:paraId="4861876C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Креативність</w:t>
            </w:r>
          </w:p>
          <w:p w14:paraId="60950BC1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Креатив+ризик</w:t>
            </w:r>
            <w:proofErr w:type="spellEnd"/>
          </w:p>
          <w:p w14:paraId="50F0DCEE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власна відповідальність</w:t>
            </w:r>
          </w:p>
        </w:tc>
        <w:tc>
          <w:tcPr>
            <w:tcW w:w="5097" w:type="dxa"/>
          </w:tcPr>
          <w:p w14:paraId="43586CEE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Виконавчість</w:t>
            </w:r>
            <w:proofErr w:type="spellEnd"/>
          </w:p>
          <w:p w14:paraId="3257B177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стандарт – ризик  </w:t>
            </w:r>
          </w:p>
          <w:p w14:paraId="693FF540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(нормативна відповідальність)</w:t>
            </w:r>
          </w:p>
        </w:tc>
      </w:tr>
      <w:tr w:rsidR="00345FC9" w:rsidRPr="00345FC9" w14:paraId="749AA10D" w14:textId="77777777" w:rsidTr="00B93941">
        <w:tc>
          <w:tcPr>
            <w:tcW w:w="1271" w:type="dxa"/>
          </w:tcPr>
          <w:p w14:paraId="6E911CF4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394" w:type="dxa"/>
          </w:tcPr>
          <w:p w14:paraId="5010B580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Успіхо</w:t>
            </w:r>
            <w:proofErr w:type="spellEnd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-центрований</w:t>
            </w:r>
          </w:p>
        </w:tc>
        <w:tc>
          <w:tcPr>
            <w:tcW w:w="5097" w:type="dxa"/>
          </w:tcPr>
          <w:p w14:paraId="2C0FC8E4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Комфорт-центрований</w:t>
            </w:r>
          </w:p>
        </w:tc>
      </w:tr>
      <w:tr w:rsidR="00345FC9" w:rsidRPr="00345FC9" w14:paraId="26B30E9E" w14:textId="77777777" w:rsidTr="00B93941">
        <w:tc>
          <w:tcPr>
            <w:tcW w:w="1271" w:type="dxa"/>
          </w:tcPr>
          <w:p w14:paraId="6B2161D6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394" w:type="dxa"/>
          </w:tcPr>
          <w:p w14:paraId="7AB34128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Суб’єктний </w:t>
            </w:r>
          </w:p>
          <w:p w14:paraId="49D78375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(власна відповідальність)</w:t>
            </w:r>
          </w:p>
        </w:tc>
        <w:tc>
          <w:tcPr>
            <w:tcW w:w="5097" w:type="dxa"/>
          </w:tcPr>
          <w:p w14:paraId="6BDAF6F1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Об’єктний </w:t>
            </w:r>
          </w:p>
          <w:p w14:paraId="4A407AC7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(нормативна відповідальність)</w:t>
            </w:r>
          </w:p>
        </w:tc>
      </w:tr>
      <w:tr w:rsidR="00345FC9" w:rsidRPr="00345FC9" w14:paraId="742E8BA2" w14:textId="77777777" w:rsidTr="00B93941">
        <w:tc>
          <w:tcPr>
            <w:tcW w:w="1271" w:type="dxa"/>
          </w:tcPr>
          <w:p w14:paraId="3E449392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4394" w:type="dxa"/>
          </w:tcPr>
          <w:p w14:paraId="67DE2F83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Маніпулятивний (з комунікацією для власних преференцій) </w:t>
            </w:r>
          </w:p>
        </w:tc>
        <w:tc>
          <w:tcPr>
            <w:tcW w:w="5097" w:type="dxa"/>
          </w:tcPr>
          <w:p w14:paraId="51D1AEDF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Асертивний</w:t>
            </w:r>
            <w:proofErr w:type="spellEnd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(з комунікацією для  об’єктивного результату)</w:t>
            </w:r>
          </w:p>
        </w:tc>
      </w:tr>
      <w:tr w:rsidR="00345FC9" w:rsidRPr="00345FC9" w14:paraId="0F3D971D" w14:textId="77777777" w:rsidTr="00B93941">
        <w:tc>
          <w:tcPr>
            <w:tcW w:w="1271" w:type="dxa"/>
          </w:tcPr>
          <w:p w14:paraId="38AFB1E6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394" w:type="dxa"/>
          </w:tcPr>
          <w:p w14:paraId="47489BB2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Розвивальна </w:t>
            </w:r>
            <w:proofErr w:type="spellStart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центрація</w:t>
            </w:r>
            <w:proofErr w:type="spellEnd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5097" w:type="dxa"/>
          </w:tcPr>
          <w:p w14:paraId="4789DF05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Центрація</w:t>
            </w:r>
            <w:proofErr w:type="spellEnd"/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стабільності (ригідна) </w:t>
            </w:r>
          </w:p>
        </w:tc>
      </w:tr>
      <w:tr w:rsidR="00345FC9" w:rsidRPr="00345FC9" w14:paraId="1A2A8A8D" w14:textId="77777777" w:rsidTr="00B93941">
        <w:tc>
          <w:tcPr>
            <w:tcW w:w="1271" w:type="dxa"/>
          </w:tcPr>
          <w:p w14:paraId="48DAF446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394" w:type="dxa"/>
          </w:tcPr>
          <w:p w14:paraId="12D9F8E0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Інтегрований у особистісне життя</w:t>
            </w:r>
          </w:p>
        </w:tc>
        <w:tc>
          <w:tcPr>
            <w:tcW w:w="5097" w:type="dxa"/>
          </w:tcPr>
          <w:p w14:paraId="4F2D5BE0" w14:textId="77777777" w:rsidR="00345FC9" w:rsidRPr="00345FC9" w:rsidRDefault="00345FC9" w:rsidP="00345FC9">
            <w:pPr>
              <w:spacing w:after="4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45F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Диференційований з особистим життям</w:t>
            </w:r>
          </w:p>
        </w:tc>
      </w:tr>
    </w:tbl>
    <w:p w14:paraId="57CFCD38" w14:textId="1777A9E0" w:rsidR="001840E2" w:rsidRDefault="001840E2" w:rsidP="001840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A010E">
        <w:rPr>
          <w:rFonts w:ascii="Times New Roman" w:hAnsi="Times New Roman" w:cs="Times New Roman"/>
          <w:b/>
          <w:bCs/>
          <w:sz w:val="24"/>
          <w:szCs w:val="24"/>
          <w:lang w:val="uk-UA"/>
        </w:rPr>
        <w:t>*</w:t>
      </w:r>
      <w:r>
        <w:rPr>
          <w:rFonts w:ascii="Times New Roman" w:hAnsi="Times New Roman" w:cs="Times New Roman"/>
          <w:sz w:val="24"/>
          <w:szCs w:val="24"/>
          <w:lang w:val="uk-UA"/>
        </w:rPr>
        <w:t>Д</w:t>
      </w:r>
      <w:r w:rsidRPr="001840E2">
        <w:rPr>
          <w:rFonts w:ascii="Times New Roman" w:hAnsi="Times New Roman" w:cs="Times New Roman"/>
          <w:sz w:val="24"/>
          <w:szCs w:val="24"/>
          <w:lang w:val="uk-UA"/>
        </w:rPr>
        <w:t xml:space="preserve">ля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детальної психологічної інтерпретації результатів звертайтесь до психолога Разумна Алла Григорівна </w:t>
      </w:r>
    </w:p>
    <w:p w14:paraId="7B2E78D5" w14:textId="3935C9C3" w:rsidR="001840E2" w:rsidRPr="001840E2" w:rsidRDefault="001840E2" w:rsidP="001840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840E2">
        <w:rPr>
          <w:rFonts w:ascii="Arial" w:hAnsi="Arial" w:cs="Arial"/>
          <w:color w:val="474747"/>
          <w:sz w:val="21"/>
          <w:szCs w:val="21"/>
          <w:shd w:val="clear" w:color="auto" w:fill="FFFFFF"/>
          <w:lang w:val="en-US"/>
        </w:rPr>
        <w:t>e</w:t>
      </w:r>
      <w:r w:rsidRPr="001840E2">
        <w:rPr>
          <w:rFonts w:ascii="Times New Roman" w:hAnsi="Times New Roman" w:cs="Times New Roman"/>
          <w:sz w:val="24"/>
          <w:szCs w:val="24"/>
          <w:lang w:val="uk-UA"/>
        </w:rPr>
        <w:t>-mail</w:t>
      </w:r>
      <w:r w:rsidRPr="001840E2">
        <w:rPr>
          <w:rFonts w:ascii="Times New Roman" w:hAnsi="Times New Roman" w:cs="Times New Roman"/>
          <w:sz w:val="24"/>
          <w:szCs w:val="24"/>
          <w:lang w:val="uk-UA"/>
        </w:rPr>
        <w:t xml:space="preserve"> - </w:t>
      </w:r>
      <w:hyperlink r:id="rId5" w:history="1">
        <w:r w:rsidR="00AA010E" w:rsidRPr="00E7497E">
          <w:rPr>
            <w:rStyle w:val="ad"/>
            <w:rFonts w:ascii="Times New Roman" w:hAnsi="Times New Roman" w:cs="Times New Roman"/>
            <w:sz w:val="24"/>
            <w:szCs w:val="24"/>
            <w:lang w:val="uk-UA"/>
          </w:rPr>
          <w:t>a.rozumna@khimu.edu.ua</w:t>
        </w:r>
      </w:hyperlink>
      <w:r w:rsidR="00AA010E">
        <w:rPr>
          <w:rFonts w:ascii="Times New Roman" w:hAnsi="Times New Roman" w:cs="Times New Roman"/>
          <w:sz w:val="24"/>
          <w:szCs w:val="24"/>
          <w:lang w:val="uk-UA"/>
        </w:rPr>
        <w:t xml:space="preserve"> ;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тел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. -  +380632771032 (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вайбер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телеграм)</w:t>
      </w:r>
    </w:p>
    <w:sectPr w:rsidR="001840E2" w:rsidRPr="001840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4573B"/>
    <w:multiLevelType w:val="hybridMultilevel"/>
    <w:tmpl w:val="80B8A9F4"/>
    <w:lvl w:ilvl="0" w:tplc="D7A42AC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9B"/>
    <w:rsid w:val="001840E2"/>
    <w:rsid w:val="00345FC9"/>
    <w:rsid w:val="00624E30"/>
    <w:rsid w:val="00713381"/>
    <w:rsid w:val="00717481"/>
    <w:rsid w:val="00867425"/>
    <w:rsid w:val="009C0826"/>
    <w:rsid w:val="00AA010E"/>
    <w:rsid w:val="00E4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2238"/>
  <w15:chartTrackingRefBased/>
  <w15:docId w15:val="{3DE34130-D3AD-4B1C-9862-C5C5E9E8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A9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A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A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A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A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A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A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A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A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A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A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A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A9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A9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2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A9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42A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2A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A9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42A9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A010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A0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.rozumna@khimu.edu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8</cp:revision>
  <dcterms:created xsi:type="dcterms:W3CDTF">2025-08-13T11:23:00Z</dcterms:created>
  <dcterms:modified xsi:type="dcterms:W3CDTF">2025-08-13T12:24:00Z</dcterms:modified>
</cp:coreProperties>
</file>