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F2B46" w14:textId="77777777" w:rsidR="004A5422" w:rsidRDefault="00000000">
      <w:r>
        <w:rPr>
          <w:noProof/>
        </w:rPr>
        <w:drawing>
          <wp:inline distT="0" distB="0" distL="0" distR="0" wp14:anchorId="4EE6BFBF" wp14:editId="0556D88F">
            <wp:extent cx="1371600" cy="5875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e_logo.png"/>
                    <pic:cNvPicPr/>
                  </pic:nvPicPr>
                  <pic:blipFill>
                    <a:blip r:embed="rId8"/>
                    <a:stretch>
                      <a:fillRect/>
                    </a:stretch>
                  </pic:blipFill>
                  <pic:spPr>
                    <a:xfrm>
                      <a:off x="0" y="0"/>
                      <a:ext cx="1371600" cy="587542"/>
                    </a:xfrm>
                    <a:prstGeom prst="rect">
                      <a:avLst/>
                    </a:prstGeom>
                  </pic:spPr>
                </pic:pic>
              </a:graphicData>
            </a:graphic>
          </wp:inline>
        </w:drawing>
      </w:r>
    </w:p>
    <w:p w14:paraId="646C118A" w14:textId="77777777" w:rsidR="008F4B4F" w:rsidRDefault="008F4B4F">
      <w:pPr>
        <w:spacing w:before="1440"/>
      </w:pPr>
    </w:p>
    <w:p w14:paraId="20E9D7BE" w14:textId="3572F58C" w:rsidR="008F4B4F" w:rsidRDefault="00000000">
      <w:pPr>
        <w:spacing w:before="720" w:after="720"/>
        <w:jc w:val="center"/>
      </w:pPr>
      <w:r>
        <w:rPr>
          <w:b/>
          <w:bCs/>
          <w:sz w:val="36"/>
          <w:szCs w:val="36"/>
        </w:rPr>
        <w:t xml:space="preserve">Machine Learning for Product Gain/Loss Prediction: A Case Study of PMS and AGO </w:t>
      </w:r>
      <w:r w:rsidR="009822CA">
        <w:rPr>
          <w:b/>
          <w:bCs/>
          <w:sz w:val="36"/>
          <w:szCs w:val="36"/>
        </w:rPr>
        <w:t xml:space="preserve">in </w:t>
      </w:r>
      <w:r>
        <w:rPr>
          <w:b/>
          <w:bCs/>
          <w:sz w:val="36"/>
          <w:szCs w:val="36"/>
        </w:rPr>
        <w:t>Depot Operations</w:t>
      </w:r>
    </w:p>
    <w:p w14:paraId="46064A1F" w14:textId="77777777" w:rsidR="008F4B4F" w:rsidRDefault="008F4B4F">
      <w:pPr>
        <w:spacing w:before="1440"/>
      </w:pPr>
    </w:p>
    <w:p w14:paraId="7A5666A4" w14:textId="77777777" w:rsidR="008F4B4F" w:rsidRDefault="008F4B4F">
      <w:pPr>
        <w:spacing w:before="720"/>
      </w:pPr>
    </w:p>
    <w:p w14:paraId="5FACAA8C" w14:textId="77777777" w:rsidR="008F4B4F" w:rsidRDefault="00000000">
      <w:pPr>
        <w:spacing w:before="120" w:after="120"/>
        <w:jc w:val="center"/>
      </w:pPr>
      <w:r>
        <w:rPr>
          <w:b/>
          <w:bCs/>
        </w:rPr>
        <w:t xml:space="preserve">Author: </w:t>
      </w:r>
      <w:r w:rsidR="0072529B">
        <w:t>Eze, Uzoma Nnaemeka</w:t>
      </w:r>
    </w:p>
    <w:p w14:paraId="7E179832" w14:textId="77777777" w:rsidR="008F4B4F" w:rsidRDefault="00000000">
      <w:pPr>
        <w:spacing w:before="120" w:after="120"/>
        <w:jc w:val="center"/>
      </w:pPr>
      <w:r>
        <w:rPr>
          <w:b/>
          <w:bCs/>
        </w:rPr>
        <w:t xml:space="preserve">Matriculation: </w:t>
      </w:r>
      <w:r>
        <w:t>41721344</w:t>
      </w:r>
    </w:p>
    <w:p w14:paraId="6A36A01C" w14:textId="77777777" w:rsidR="008F4B4F" w:rsidRDefault="00000000">
      <w:pPr>
        <w:spacing w:before="120" w:after="120"/>
        <w:jc w:val="center"/>
      </w:pPr>
      <w:r>
        <w:rPr>
          <w:b/>
          <w:bCs/>
        </w:rPr>
        <w:t xml:space="preserve">Degree: </w:t>
      </w:r>
      <w:r>
        <w:t>Master of Science in Data Science</w:t>
      </w:r>
    </w:p>
    <w:p w14:paraId="066F58BC" w14:textId="32FD44B1" w:rsidR="006C70F7" w:rsidRPr="006C70F7" w:rsidRDefault="00000000" w:rsidP="006C70F7">
      <w:pPr>
        <w:spacing w:before="120" w:after="120"/>
        <w:jc w:val="center"/>
      </w:pPr>
      <w:r>
        <w:rPr>
          <w:b/>
          <w:bCs/>
        </w:rPr>
        <w:t xml:space="preserve">First Supervisor: </w:t>
      </w:r>
      <w:r w:rsidR="00FB4158">
        <w:t xml:space="preserve">Prof. Dr. </w:t>
      </w:r>
      <w:r w:rsidR="00FB4158" w:rsidRPr="006C70F7">
        <w:t>Farhan Khan</w:t>
      </w:r>
    </w:p>
    <w:p w14:paraId="3F6DA796" w14:textId="4C35474D" w:rsidR="006C70F7" w:rsidRPr="006C70F7" w:rsidRDefault="00000000" w:rsidP="006C70F7">
      <w:pPr>
        <w:spacing w:before="120" w:after="120"/>
        <w:jc w:val="center"/>
      </w:pPr>
      <w:r>
        <w:rPr>
          <w:b/>
          <w:bCs/>
        </w:rPr>
        <w:t xml:space="preserve">Second Supervisor: </w:t>
      </w:r>
      <w:r w:rsidR="00FB4158">
        <w:t xml:space="preserve">Prof. Dr. </w:t>
      </w:r>
      <w:r w:rsidR="00FB4158" w:rsidRPr="006C70F7">
        <w:t>Iftikhar Ahmed</w:t>
      </w:r>
    </w:p>
    <w:p w14:paraId="683602FE" w14:textId="77777777" w:rsidR="008F4B4F" w:rsidRDefault="008F4B4F">
      <w:pPr>
        <w:spacing w:before="720"/>
      </w:pPr>
    </w:p>
    <w:p w14:paraId="7B1DC740" w14:textId="77777777" w:rsidR="008F4B4F" w:rsidRDefault="00000000">
      <w:pPr>
        <w:spacing w:before="120" w:after="120"/>
        <w:jc w:val="center"/>
      </w:pPr>
      <w:r>
        <w:rPr>
          <w:b/>
          <w:bCs/>
        </w:rPr>
        <w:t xml:space="preserve">Submission Date: </w:t>
      </w:r>
      <w:r>
        <w:t>[Date]</w:t>
      </w:r>
    </w:p>
    <w:p w14:paraId="4071E18E" w14:textId="77777777" w:rsidR="008F4B4F" w:rsidRDefault="00000000">
      <w:pPr>
        <w:spacing w:before="240" w:after="120"/>
        <w:jc w:val="center"/>
      </w:pPr>
      <w:r>
        <w:rPr>
          <w:b/>
          <w:bCs/>
        </w:rPr>
        <w:t>Department of Data Science</w:t>
      </w:r>
    </w:p>
    <w:p w14:paraId="6BE6CF70" w14:textId="77777777" w:rsidR="008F4B4F" w:rsidRDefault="00000000">
      <w:pPr>
        <w:jc w:val="center"/>
      </w:pPr>
      <w:r>
        <w:rPr>
          <w:b/>
          <w:bCs/>
        </w:rPr>
        <w:t>University of Europe for Applied Sciences, Potsdam</w:t>
      </w:r>
    </w:p>
    <w:p w14:paraId="10B0E723" w14:textId="77777777" w:rsidR="008F4B4F" w:rsidRDefault="008F4B4F">
      <w:pPr>
        <w:sectPr w:rsidR="008F4B4F">
          <w:pgSz w:w="11906" w:h="16838"/>
          <w:pgMar w:top="1440" w:right="1440" w:bottom="1440" w:left="1800" w:header="708" w:footer="708" w:gutter="0"/>
          <w:cols w:space="720"/>
          <w:docGrid w:linePitch="360"/>
        </w:sectPr>
      </w:pPr>
    </w:p>
    <w:p w14:paraId="0951B644" w14:textId="1ECA13DD" w:rsidR="00BF0593" w:rsidRDefault="00BF0593">
      <w:pPr>
        <w:pStyle w:val="Heading1"/>
      </w:pPr>
      <w:bookmarkStart w:id="0" w:name="_Toc229785936"/>
      <w:r>
        <w:rPr>
          <w:noProof/>
        </w:rPr>
        <w:lastRenderedPageBreak/>
        <w:drawing>
          <wp:inline distT="0" distB="0" distL="0" distR="0" wp14:anchorId="4968D1DD" wp14:editId="5547D730">
            <wp:extent cx="1371600" cy="587542"/>
            <wp:effectExtent l="0" t="0" r="0" b="0"/>
            <wp:docPr id="694094191" name="Picture 69409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e_logo.png"/>
                    <pic:cNvPicPr/>
                  </pic:nvPicPr>
                  <pic:blipFill>
                    <a:blip r:embed="rId8"/>
                    <a:stretch>
                      <a:fillRect/>
                    </a:stretch>
                  </pic:blipFill>
                  <pic:spPr>
                    <a:xfrm>
                      <a:off x="0" y="0"/>
                      <a:ext cx="1371600" cy="587542"/>
                    </a:xfrm>
                    <a:prstGeom prst="rect">
                      <a:avLst/>
                    </a:prstGeom>
                  </pic:spPr>
                </pic:pic>
              </a:graphicData>
            </a:graphic>
          </wp:inline>
        </w:drawing>
      </w:r>
    </w:p>
    <w:p w14:paraId="6D9FEF78" w14:textId="7977F07C" w:rsidR="008F4B4F" w:rsidRDefault="00000000">
      <w:pPr>
        <w:pStyle w:val="Heading1"/>
      </w:pPr>
      <w:r>
        <w:t>Author Declaration</w:t>
      </w:r>
      <w:bookmarkEnd w:id="0"/>
    </w:p>
    <w:p w14:paraId="2BB2D2EB" w14:textId="77777777" w:rsidR="008F4B4F" w:rsidRDefault="00000000">
      <w:pPr>
        <w:spacing w:before="240" w:after="240" w:line="360" w:lineRule="auto"/>
        <w:jc w:val="both"/>
      </w:pPr>
      <w:r>
        <w:t>I hereby declare that this thesis is my own work and that I have clearly acknowledged all sources used in its creation. No portion of the work referred to in this thesis has been submitted in support of an application for another degree or qualification at this or any other university or institute of learning.</w:t>
      </w:r>
    </w:p>
    <w:p w14:paraId="065252D2" w14:textId="77777777" w:rsidR="008F4B4F" w:rsidRDefault="00000000">
      <w:pPr>
        <w:spacing w:before="480" w:after="120"/>
      </w:pPr>
      <w:r>
        <w:t>Signature: _________________________          Date: _______________</w:t>
      </w:r>
    </w:p>
    <w:p w14:paraId="1F4006C7" w14:textId="77777777" w:rsidR="008F4B4F" w:rsidRDefault="00000000">
      <w:r>
        <w:br w:type="page"/>
      </w:r>
    </w:p>
    <w:p w14:paraId="7650B484" w14:textId="77777777" w:rsidR="008F4B4F" w:rsidRDefault="00000000">
      <w:pPr>
        <w:pStyle w:val="Heading1"/>
      </w:pPr>
      <w:bookmarkStart w:id="1" w:name="_Toc229785937"/>
      <w:r>
        <w:lastRenderedPageBreak/>
        <w:t>Abstract</w:t>
      </w:r>
      <w:bookmarkEnd w:id="1"/>
    </w:p>
    <w:p w14:paraId="0E4639F4" w14:textId="6C7626E5" w:rsidR="006D00D4" w:rsidRPr="006D00D4" w:rsidRDefault="006D00D4" w:rsidP="006D00D4">
      <w:pPr>
        <w:jc w:val="both"/>
      </w:pPr>
    </w:p>
    <w:p w14:paraId="372A0628" w14:textId="101A5563" w:rsidR="006D00D4" w:rsidRPr="006D00D4" w:rsidRDefault="006D00D4" w:rsidP="006D00D4">
      <w:pPr>
        <w:spacing w:line="360" w:lineRule="auto"/>
        <w:jc w:val="both"/>
        <w:rPr>
          <w:sz w:val="22"/>
          <w:szCs w:val="22"/>
        </w:rPr>
      </w:pPr>
      <w:r w:rsidRPr="006D00D4">
        <w:rPr>
          <w:sz w:val="22"/>
          <w:szCs w:val="22"/>
        </w:rPr>
        <w:t>Petroleum depots are central to the downstream supply chain, providing the storage and distribution infrastructure through which refined products such as Premium Motor Spirit (PMS) and Automotive Gas Oil (AGO) reach end users. In many West African countries, these facilities handle substantial daily throughput volumes, yet a problem that continues to undermine operational efficiency is product gain and loss; the measurable difference between what is recorded on paper and what is physically accounted for in storage tanks and dispatch records. This discrepancy is not merely a bookkeeping inconvenience; it carries direct financial consequences for depot operators and, at scale, distorts inventory planning and regulatory reporting across the supply chain.</w:t>
      </w:r>
    </w:p>
    <w:p w14:paraId="623AEF11" w14:textId="0B615CD2" w:rsidR="006D00D4" w:rsidRPr="006D00D4" w:rsidRDefault="006D00D4" w:rsidP="006D00D4">
      <w:pPr>
        <w:spacing w:line="360" w:lineRule="auto"/>
        <w:jc w:val="both"/>
        <w:rPr>
          <w:sz w:val="22"/>
          <w:szCs w:val="22"/>
        </w:rPr>
      </w:pPr>
      <w:r w:rsidRPr="006D00D4">
        <w:rPr>
          <w:sz w:val="22"/>
          <w:szCs w:val="22"/>
        </w:rPr>
        <w:t>The causes of product gain and loss are varied and often difficult to isolate. Evaporation, thermal expansion, meter drift, calibration inconsistencies, and handling losses all contribute to daily stock discrepancies, and in some operational environments, unauthorized diversion compounds the problem further. What makes this particularly difficult to manage is that current practice in most depots remains manual, stock reconciliation is performed after the fact, discrepancies are noted but rarely predicted, and the operational data that could support better decision-making sits unused in daily stock reports.</w:t>
      </w:r>
    </w:p>
    <w:p w14:paraId="09F24468" w14:textId="384E1DB6" w:rsidR="006D00D4" w:rsidRPr="006D00D4" w:rsidRDefault="006D00D4" w:rsidP="006D00D4">
      <w:pPr>
        <w:spacing w:line="360" w:lineRule="auto"/>
        <w:jc w:val="both"/>
        <w:rPr>
          <w:sz w:val="22"/>
          <w:szCs w:val="22"/>
        </w:rPr>
      </w:pPr>
      <w:r w:rsidRPr="006D00D4">
        <w:rPr>
          <w:sz w:val="22"/>
          <w:szCs w:val="22"/>
        </w:rPr>
        <w:t xml:space="preserve">This research addresses that gap directly. Using historical daily stock report data from a petroleum terminal covering PMS and AGO operations based in Tema, Ghana, this study applies supervised machine learning techniques to predict product gain and loss before reconciliation, rather than simply recording it afterwards. The dataset captures key operational variables including opening stock, receipts, transfers, dispatch volumes, and closing stock figures. Multiple machine learning models are trained and evaluated against one another using Mean Absolute Error (MAE), Root Mean Square Error (RMSE), and the coefficient of determination (R²) to determine which approach best captures the underlying patterns in depot stock </w:t>
      </w:r>
      <w:proofErr w:type="spellStart"/>
      <w:r w:rsidRPr="006D00D4">
        <w:rPr>
          <w:sz w:val="22"/>
          <w:szCs w:val="22"/>
        </w:rPr>
        <w:t>behaviour</w:t>
      </w:r>
      <w:proofErr w:type="spellEnd"/>
      <w:r w:rsidRPr="006D00D4">
        <w:rPr>
          <w:sz w:val="22"/>
          <w:szCs w:val="22"/>
        </w:rPr>
        <w:t>.</w:t>
      </w:r>
    </w:p>
    <w:p w14:paraId="2E370C78" w14:textId="77777777" w:rsidR="006D00D4" w:rsidRPr="006D00D4" w:rsidRDefault="006D00D4" w:rsidP="006D00D4">
      <w:pPr>
        <w:spacing w:line="360" w:lineRule="auto"/>
        <w:jc w:val="both"/>
        <w:rPr>
          <w:sz w:val="22"/>
          <w:szCs w:val="22"/>
        </w:rPr>
      </w:pPr>
      <w:r w:rsidRPr="006D00D4">
        <w:rPr>
          <w:sz w:val="22"/>
          <w:szCs w:val="22"/>
        </w:rPr>
        <w:t>The results show that machine learning can meaningfully predict gain and loss trends in depot operations, with certain operational variables emerging as particularly strong indicators of stock discrepancies. Beyond the technical findings, this study offers depot operators a practical framework for shifting from reactive reconciliation to proactive stock monitoring — a step that has direct implications for loss reduction, operational accountability, and the broader push toward data-driven management in the downstream oil and gas sector.</w:t>
      </w:r>
    </w:p>
    <w:p w14:paraId="1E0B7030" w14:textId="77777777" w:rsidR="006C70F7" w:rsidRDefault="006C70F7" w:rsidP="006D00D4">
      <w:pPr>
        <w:spacing w:line="360" w:lineRule="auto"/>
        <w:jc w:val="both"/>
        <w:rPr>
          <w:b/>
          <w:bCs/>
          <w:sz w:val="22"/>
          <w:szCs w:val="22"/>
        </w:rPr>
      </w:pPr>
    </w:p>
    <w:p w14:paraId="10E62466" w14:textId="75356FB5" w:rsidR="006D00D4" w:rsidRPr="006D00D4" w:rsidRDefault="006D00D4" w:rsidP="006D00D4">
      <w:pPr>
        <w:spacing w:line="360" w:lineRule="auto"/>
        <w:jc w:val="both"/>
        <w:rPr>
          <w:sz w:val="22"/>
          <w:szCs w:val="22"/>
        </w:rPr>
      </w:pPr>
      <w:r w:rsidRPr="006D00D4">
        <w:rPr>
          <w:b/>
          <w:bCs/>
          <w:sz w:val="22"/>
          <w:szCs w:val="22"/>
        </w:rPr>
        <w:t>Keywords:</w:t>
      </w:r>
      <w:r w:rsidRPr="006D00D4">
        <w:rPr>
          <w:sz w:val="22"/>
          <w:szCs w:val="22"/>
        </w:rPr>
        <w:t xml:space="preserve"> Machine Learning, Petroleum Depot, Product Gain and Loss, PMS, AGO, Predictive Analytics, Stock Reconciliation, Downstream Oil and Gas</w:t>
      </w:r>
    </w:p>
    <w:p w14:paraId="3A8CC87A" w14:textId="77777777" w:rsidR="008F4B4F" w:rsidRPr="006D00D4" w:rsidRDefault="00000000" w:rsidP="006D00D4">
      <w:pPr>
        <w:spacing w:line="360" w:lineRule="auto"/>
        <w:jc w:val="both"/>
        <w:rPr>
          <w:sz w:val="22"/>
          <w:szCs w:val="22"/>
        </w:rPr>
      </w:pPr>
      <w:r w:rsidRPr="006D00D4">
        <w:rPr>
          <w:sz w:val="22"/>
          <w:szCs w:val="22"/>
        </w:rPr>
        <w:br w:type="page"/>
      </w:r>
    </w:p>
    <w:p w14:paraId="45F3BF38" w14:textId="77777777" w:rsidR="008F4B4F" w:rsidRPr="006C70F7" w:rsidRDefault="00000000">
      <w:pPr>
        <w:pStyle w:val="Heading1"/>
        <w:rPr>
          <w:sz w:val="22"/>
          <w:szCs w:val="22"/>
        </w:rPr>
      </w:pPr>
      <w:bookmarkStart w:id="2" w:name="_Toc229785938"/>
      <w:r w:rsidRPr="006C70F7">
        <w:rPr>
          <w:sz w:val="22"/>
          <w:szCs w:val="22"/>
        </w:rPr>
        <w:lastRenderedPageBreak/>
        <w:t>Table of Contents</w:t>
      </w:r>
      <w:bookmarkEnd w:id="2"/>
    </w:p>
    <w:sdt>
      <w:sdtPr>
        <w:rPr>
          <w:sz w:val="22"/>
          <w:szCs w:val="22"/>
        </w:rPr>
        <w:alias w:val="Table of Contents"/>
        <w:id w:val="-323206648"/>
      </w:sdtPr>
      <w:sdtContent>
        <w:p w14:paraId="32FBAB73" w14:textId="77777777" w:rsidR="0072529B" w:rsidRPr="006C70F7" w:rsidRDefault="00000000">
          <w:pPr>
            <w:pStyle w:val="TOC1"/>
            <w:tabs>
              <w:tab w:val="right" w:leader="dot" w:pos="8656"/>
            </w:tabs>
            <w:rPr>
              <w:noProof/>
              <w:sz w:val="22"/>
              <w:szCs w:val="22"/>
            </w:rPr>
          </w:pPr>
          <w:r w:rsidRPr="006C70F7">
            <w:rPr>
              <w:sz w:val="22"/>
              <w:szCs w:val="22"/>
            </w:rPr>
            <w:fldChar w:fldCharType="begin"/>
          </w:r>
          <w:r w:rsidRPr="006C70F7">
            <w:rPr>
              <w:sz w:val="22"/>
              <w:szCs w:val="22"/>
            </w:rPr>
            <w:instrText>TOC \h \o "1-3"</w:instrText>
          </w:r>
          <w:r w:rsidRPr="006C70F7">
            <w:rPr>
              <w:sz w:val="22"/>
              <w:szCs w:val="22"/>
            </w:rPr>
            <w:fldChar w:fldCharType="separate"/>
          </w:r>
          <w:hyperlink w:anchor="_Toc229785936" w:history="1">
            <w:r w:rsidR="0072529B" w:rsidRPr="006C70F7">
              <w:rPr>
                <w:rStyle w:val="Hyperlink"/>
                <w:noProof/>
                <w:sz w:val="22"/>
                <w:szCs w:val="22"/>
              </w:rPr>
              <w:t>Author Declaration</w:t>
            </w:r>
            <w:r w:rsidR="0072529B" w:rsidRPr="006C70F7">
              <w:rPr>
                <w:noProof/>
                <w:sz w:val="22"/>
                <w:szCs w:val="22"/>
              </w:rPr>
              <w:tab/>
            </w:r>
            <w:r w:rsidR="0072529B" w:rsidRPr="006C70F7">
              <w:rPr>
                <w:noProof/>
                <w:sz w:val="22"/>
                <w:szCs w:val="22"/>
              </w:rPr>
              <w:fldChar w:fldCharType="begin"/>
            </w:r>
            <w:r w:rsidR="0072529B" w:rsidRPr="006C70F7">
              <w:rPr>
                <w:noProof/>
                <w:sz w:val="22"/>
                <w:szCs w:val="22"/>
              </w:rPr>
              <w:instrText xml:space="preserve"> PAGEREF _Toc229785936 \h </w:instrText>
            </w:r>
            <w:r w:rsidR="0072529B" w:rsidRPr="006C70F7">
              <w:rPr>
                <w:noProof/>
                <w:sz w:val="22"/>
                <w:szCs w:val="22"/>
              </w:rPr>
            </w:r>
            <w:r w:rsidR="0072529B" w:rsidRPr="006C70F7">
              <w:rPr>
                <w:noProof/>
                <w:sz w:val="22"/>
                <w:szCs w:val="22"/>
              </w:rPr>
              <w:fldChar w:fldCharType="separate"/>
            </w:r>
            <w:r w:rsidR="0072529B" w:rsidRPr="006C70F7">
              <w:rPr>
                <w:noProof/>
                <w:sz w:val="22"/>
                <w:szCs w:val="22"/>
              </w:rPr>
              <w:t>i</w:t>
            </w:r>
            <w:r w:rsidR="0072529B" w:rsidRPr="006C70F7">
              <w:rPr>
                <w:noProof/>
                <w:sz w:val="22"/>
                <w:szCs w:val="22"/>
              </w:rPr>
              <w:fldChar w:fldCharType="end"/>
            </w:r>
          </w:hyperlink>
        </w:p>
        <w:p w14:paraId="7BED2806" w14:textId="77777777" w:rsidR="0072529B" w:rsidRPr="006C70F7" w:rsidRDefault="0072529B">
          <w:pPr>
            <w:pStyle w:val="TOC1"/>
            <w:tabs>
              <w:tab w:val="right" w:leader="dot" w:pos="8656"/>
            </w:tabs>
            <w:rPr>
              <w:noProof/>
              <w:sz w:val="22"/>
              <w:szCs w:val="22"/>
            </w:rPr>
          </w:pPr>
          <w:hyperlink w:anchor="_Toc229785937" w:history="1">
            <w:r w:rsidRPr="006C70F7">
              <w:rPr>
                <w:rStyle w:val="Hyperlink"/>
                <w:noProof/>
                <w:sz w:val="22"/>
                <w:szCs w:val="22"/>
              </w:rPr>
              <w:t>Abstract</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_Toc229785937 \h </w:instrText>
            </w:r>
            <w:r w:rsidRPr="006C70F7">
              <w:rPr>
                <w:noProof/>
                <w:sz w:val="22"/>
                <w:szCs w:val="22"/>
              </w:rPr>
            </w:r>
            <w:r w:rsidRPr="006C70F7">
              <w:rPr>
                <w:noProof/>
                <w:sz w:val="22"/>
                <w:szCs w:val="22"/>
              </w:rPr>
              <w:fldChar w:fldCharType="separate"/>
            </w:r>
            <w:r w:rsidRPr="006C70F7">
              <w:rPr>
                <w:noProof/>
                <w:sz w:val="22"/>
                <w:szCs w:val="22"/>
              </w:rPr>
              <w:t>i</w:t>
            </w:r>
            <w:r w:rsidRPr="006C70F7">
              <w:rPr>
                <w:noProof/>
                <w:sz w:val="22"/>
                <w:szCs w:val="22"/>
              </w:rPr>
              <w:fldChar w:fldCharType="end"/>
            </w:r>
          </w:hyperlink>
        </w:p>
        <w:p w14:paraId="542578CC" w14:textId="77777777" w:rsidR="0072529B" w:rsidRPr="006C70F7" w:rsidRDefault="0072529B">
          <w:pPr>
            <w:pStyle w:val="TOC1"/>
            <w:tabs>
              <w:tab w:val="right" w:leader="dot" w:pos="8656"/>
            </w:tabs>
            <w:rPr>
              <w:noProof/>
              <w:sz w:val="22"/>
              <w:szCs w:val="22"/>
            </w:rPr>
          </w:pPr>
          <w:hyperlink w:anchor="_Toc229785938" w:history="1">
            <w:r w:rsidRPr="006C70F7">
              <w:rPr>
                <w:rStyle w:val="Hyperlink"/>
                <w:noProof/>
                <w:sz w:val="22"/>
                <w:szCs w:val="22"/>
              </w:rPr>
              <w:t>Table of Contents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_Toc229785938 \h </w:instrText>
            </w:r>
            <w:r w:rsidRPr="006C70F7">
              <w:rPr>
                <w:noProof/>
                <w:sz w:val="22"/>
                <w:szCs w:val="22"/>
              </w:rPr>
            </w:r>
            <w:r w:rsidRPr="006C70F7">
              <w:rPr>
                <w:noProof/>
                <w:sz w:val="22"/>
                <w:szCs w:val="22"/>
              </w:rPr>
              <w:fldChar w:fldCharType="separate"/>
            </w:r>
            <w:r w:rsidRPr="006C70F7">
              <w:rPr>
                <w:noProof/>
                <w:sz w:val="22"/>
                <w:szCs w:val="22"/>
              </w:rPr>
              <w:t>i</w:t>
            </w:r>
            <w:r w:rsidRPr="006C70F7">
              <w:rPr>
                <w:noProof/>
                <w:sz w:val="22"/>
                <w:szCs w:val="22"/>
              </w:rPr>
              <w:fldChar w:fldCharType="end"/>
            </w:r>
          </w:hyperlink>
        </w:p>
        <w:p w14:paraId="3C980573" w14:textId="77777777" w:rsidR="0072529B" w:rsidRPr="006C70F7" w:rsidRDefault="0072529B">
          <w:pPr>
            <w:pStyle w:val="TOC1"/>
            <w:tabs>
              <w:tab w:val="right" w:leader="dot" w:pos="8656"/>
            </w:tabs>
            <w:rPr>
              <w:noProof/>
              <w:sz w:val="22"/>
              <w:szCs w:val="22"/>
            </w:rPr>
          </w:pPr>
          <w:hyperlink w:anchor="_Toc229785939" w:history="1">
            <w:r w:rsidRPr="006C70F7">
              <w:rPr>
                <w:rStyle w:val="Hyperlink"/>
                <w:noProof/>
                <w:sz w:val="22"/>
                <w:szCs w:val="22"/>
              </w:rPr>
              <w:t>List of Tables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_Toc229785939 \h </w:instrText>
            </w:r>
            <w:r w:rsidRPr="006C70F7">
              <w:rPr>
                <w:noProof/>
                <w:sz w:val="22"/>
                <w:szCs w:val="22"/>
              </w:rPr>
            </w:r>
            <w:r w:rsidRPr="006C70F7">
              <w:rPr>
                <w:noProof/>
                <w:sz w:val="22"/>
                <w:szCs w:val="22"/>
              </w:rPr>
              <w:fldChar w:fldCharType="separate"/>
            </w:r>
            <w:r w:rsidRPr="006C70F7">
              <w:rPr>
                <w:noProof/>
                <w:sz w:val="22"/>
                <w:szCs w:val="22"/>
              </w:rPr>
              <w:t>i</w:t>
            </w:r>
            <w:r w:rsidRPr="006C70F7">
              <w:rPr>
                <w:noProof/>
                <w:sz w:val="22"/>
                <w:szCs w:val="22"/>
              </w:rPr>
              <w:fldChar w:fldCharType="end"/>
            </w:r>
          </w:hyperlink>
        </w:p>
        <w:p w14:paraId="2F15D05D" w14:textId="77777777" w:rsidR="0072529B" w:rsidRPr="006C70F7" w:rsidRDefault="0072529B">
          <w:pPr>
            <w:pStyle w:val="TOC1"/>
            <w:tabs>
              <w:tab w:val="right" w:leader="dot" w:pos="8656"/>
            </w:tabs>
            <w:rPr>
              <w:noProof/>
              <w:sz w:val="22"/>
              <w:szCs w:val="22"/>
            </w:rPr>
          </w:pPr>
          <w:hyperlink w:anchor="_Toc229785940" w:history="1">
            <w:r w:rsidRPr="006C70F7">
              <w:rPr>
                <w:rStyle w:val="Hyperlink"/>
                <w:noProof/>
                <w:sz w:val="22"/>
                <w:szCs w:val="22"/>
              </w:rPr>
              <w:t>List of Figures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_Toc229785940 \h </w:instrText>
            </w:r>
            <w:r w:rsidRPr="006C70F7">
              <w:rPr>
                <w:noProof/>
                <w:sz w:val="22"/>
                <w:szCs w:val="22"/>
              </w:rPr>
            </w:r>
            <w:r w:rsidRPr="006C70F7">
              <w:rPr>
                <w:noProof/>
                <w:sz w:val="22"/>
                <w:szCs w:val="22"/>
              </w:rPr>
              <w:fldChar w:fldCharType="separate"/>
            </w:r>
            <w:r w:rsidRPr="006C70F7">
              <w:rPr>
                <w:noProof/>
                <w:sz w:val="22"/>
                <w:szCs w:val="22"/>
              </w:rPr>
              <w:t>i</w:t>
            </w:r>
            <w:r w:rsidRPr="006C70F7">
              <w:rPr>
                <w:noProof/>
                <w:sz w:val="22"/>
                <w:szCs w:val="22"/>
              </w:rPr>
              <w:fldChar w:fldCharType="end"/>
            </w:r>
          </w:hyperlink>
        </w:p>
        <w:p w14:paraId="72E7537A" w14:textId="77777777" w:rsidR="0072529B" w:rsidRPr="006C70F7" w:rsidRDefault="0072529B">
          <w:pPr>
            <w:pStyle w:val="TOC1"/>
            <w:tabs>
              <w:tab w:val="right" w:leader="dot" w:pos="8656"/>
            </w:tabs>
            <w:rPr>
              <w:noProof/>
              <w:sz w:val="22"/>
              <w:szCs w:val="22"/>
            </w:rPr>
          </w:pPr>
          <w:hyperlink w:anchor="_Toc229785941" w:history="1">
            <w:r w:rsidRPr="006C70F7">
              <w:rPr>
                <w:rStyle w:val="Hyperlink"/>
                <w:noProof/>
                <w:sz w:val="22"/>
                <w:szCs w:val="22"/>
              </w:rPr>
              <w:t>Chapter 1  Introduction</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_Toc229785941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F7A6B67" w14:textId="77777777" w:rsidR="0072529B" w:rsidRPr="006C70F7" w:rsidRDefault="0072529B">
          <w:pPr>
            <w:pStyle w:val="TOC2"/>
            <w:tabs>
              <w:tab w:val="right" w:leader="dot" w:pos="8656"/>
            </w:tabs>
            <w:rPr>
              <w:noProof/>
              <w:sz w:val="22"/>
              <w:szCs w:val="22"/>
            </w:rPr>
          </w:pPr>
          <w:hyperlink w:anchor="_Toc229785942" w:history="1">
            <w:r w:rsidRPr="006C70F7">
              <w:rPr>
                <w:rStyle w:val="Hyperlink"/>
                <w:noProof/>
                <w:sz w:val="22"/>
                <w:szCs w:val="22"/>
              </w:rPr>
              <w:t>1.1 Background</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_Toc229785942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06772078" w14:textId="77777777" w:rsidR="0072529B" w:rsidRPr="006C70F7" w:rsidRDefault="0072529B">
          <w:pPr>
            <w:pStyle w:val="TOC2"/>
            <w:tabs>
              <w:tab w:val="right" w:leader="dot" w:pos="8656"/>
            </w:tabs>
            <w:rPr>
              <w:noProof/>
              <w:sz w:val="22"/>
              <w:szCs w:val="22"/>
            </w:rPr>
          </w:pPr>
          <w:hyperlink w:anchor="_Toc229785943" w:history="1">
            <w:r w:rsidRPr="006C70F7">
              <w:rPr>
                <w:rStyle w:val="Hyperlink"/>
                <w:noProof/>
                <w:sz w:val="22"/>
                <w:szCs w:val="22"/>
              </w:rPr>
              <w:t>1.2 Problem Statement</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_Toc229785943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3254B1A" w14:textId="77777777" w:rsidR="0072529B" w:rsidRPr="006C70F7" w:rsidRDefault="0072529B">
          <w:pPr>
            <w:pStyle w:val="TOC2"/>
            <w:tabs>
              <w:tab w:val="right" w:leader="dot" w:pos="8656"/>
            </w:tabs>
            <w:rPr>
              <w:noProof/>
              <w:sz w:val="22"/>
              <w:szCs w:val="22"/>
            </w:rPr>
          </w:pPr>
          <w:hyperlink w:anchor="_Toc229785944" w:history="1">
            <w:r w:rsidRPr="006C70F7">
              <w:rPr>
                <w:rStyle w:val="Hyperlink"/>
                <w:noProof/>
                <w:sz w:val="22"/>
                <w:szCs w:val="22"/>
              </w:rPr>
              <w:t>1.3 Research Objectives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_Toc229785944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68BEDE10" w14:textId="77777777" w:rsidR="0072529B" w:rsidRPr="006C70F7" w:rsidRDefault="0072529B">
          <w:pPr>
            <w:pStyle w:val="TOC2"/>
            <w:tabs>
              <w:tab w:val="right" w:leader="dot" w:pos="8656"/>
            </w:tabs>
            <w:rPr>
              <w:noProof/>
              <w:sz w:val="22"/>
              <w:szCs w:val="22"/>
            </w:rPr>
          </w:pPr>
          <w:hyperlink w:anchor="_Toc229785945" w:history="1">
            <w:r w:rsidRPr="006C70F7">
              <w:rPr>
                <w:rStyle w:val="Hyperlink"/>
                <w:noProof/>
                <w:sz w:val="22"/>
                <w:szCs w:val="22"/>
              </w:rPr>
              <w:t>1.4 Research Questions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_Toc229785945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7D59FFCC" w14:textId="77777777" w:rsidR="0072529B" w:rsidRPr="006C70F7" w:rsidRDefault="0072529B">
          <w:pPr>
            <w:pStyle w:val="TOC2"/>
            <w:tabs>
              <w:tab w:val="right" w:leader="dot" w:pos="8656"/>
            </w:tabs>
            <w:rPr>
              <w:noProof/>
              <w:sz w:val="22"/>
              <w:szCs w:val="22"/>
            </w:rPr>
          </w:pPr>
          <w:hyperlink w:anchor="_Toc229785946" w:history="1">
            <w:r w:rsidRPr="006C70F7">
              <w:rPr>
                <w:rStyle w:val="Hyperlink"/>
                <w:noProof/>
                <w:sz w:val="22"/>
                <w:szCs w:val="22"/>
              </w:rPr>
              <w:t>1.5 Contributions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_Toc229785946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00B73C36" w14:textId="77777777" w:rsidR="0072529B" w:rsidRPr="006C70F7" w:rsidRDefault="0072529B">
          <w:pPr>
            <w:pStyle w:val="TOC2"/>
            <w:tabs>
              <w:tab w:val="right" w:leader="dot" w:pos="8656"/>
            </w:tabs>
            <w:rPr>
              <w:noProof/>
              <w:sz w:val="22"/>
              <w:szCs w:val="22"/>
            </w:rPr>
          </w:pPr>
          <w:hyperlink w:anchor="_Toc229785947" w:history="1">
            <w:r w:rsidRPr="006C70F7">
              <w:rPr>
                <w:rStyle w:val="Hyperlink"/>
                <w:noProof/>
                <w:sz w:val="22"/>
                <w:szCs w:val="22"/>
              </w:rPr>
              <w:t>1.6 Thesis Organisation</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_Toc229785947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08D83EA" w14:textId="77777777" w:rsidR="0072529B" w:rsidRPr="006C70F7" w:rsidRDefault="0072529B">
          <w:pPr>
            <w:pStyle w:val="TOC1"/>
            <w:tabs>
              <w:tab w:val="right" w:leader="dot" w:pos="8656"/>
            </w:tabs>
            <w:rPr>
              <w:noProof/>
              <w:sz w:val="22"/>
              <w:szCs w:val="22"/>
            </w:rPr>
          </w:pPr>
          <w:hyperlink w:anchor="_Toc229785948" w:history="1">
            <w:r w:rsidRPr="006C70F7">
              <w:rPr>
                <w:rStyle w:val="Hyperlink"/>
                <w:noProof/>
                <w:sz w:val="22"/>
                <w:szCs w:val="22"/>
              </w:rPr>
              <w:t>Chapter 2  Background</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_Toc229785948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00A6680" w14:textId="77777777" w:rsidR="0072529B" w:rsidRPr="006C70F7" w:rsidRDefault="0072529B">
          <w:pPr>
            <w:pStyle w:val="TOC2"/>
            <w:tabs>
              <w:tab w:val="right" w:leader="dot" w:pos="8656"/>
            </w:tabs>
            <w:rPr>
              <w:noProof/>
              <w:sz w:val="22"/>
              <w:szCs w:val="22"/>
            </w:rPr>
          </w:pPr>
          <w:hyperlink w:anchor="_Toc229785949" w:history="1">
            <w:r w:rsidRPr="006C70F7">
              <w:rPr>
                <w:rStyle w:val="Hyperlink"/>
                <w:noProof/>
                <w:sz w:val="22"/>
                <w:szCs w:val="22"/>
              </w:rPr>
              <w:t>2.1 Petroleum Depot Operations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_Toc229785949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4A0B0E36" w14:textId="77777777" w:rsidR="0072529B" w:rsidRPr="006C70F7" w:rsidRDefault="0072529B">
          <w:pPr>
            <w:pStyle w:val="TOC2"/>
            <w:tabs>
              <w:tab w:val="right" w:leader="dot" w:pos="8656"/>
            </w:tabs>
            <w:rPr>
              <w:noProof/>
              <w:sz w:val="22"/>
              <w:szCs w:val="22"/>
            </w:rPr>
          </w:pPr>
          <w:hyperlink w:anchor="_Toc229785950" w:history="1">
            <w:r w:rsidRPr="006C70F7">
              <w:rPr>
                <w:rStyle w:val="Hyperlink"/>
                <w:noProof/>
                <w:sz w:val="22"/>
                <w:szCs w:val="22"/>
              </w:rPr>
              <w:t>2.2 Product Gain and Loss in Petroleum Depots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_Toc229785950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52CF750" w14:textId="77777777" w:rsidR="0072529B" w:rsidRPr="006C70F7" w:rsidRDefault="0072529B">
          <w:pPr>
            <w:pStyle w:val="TOC2"/>
            <w:tabs>
              <w:tab w:val="right" w:leader="dot" w:pos="8656"/>
            </w:tabs>
            <w:rPr>
              <w:noProof/>
              <w:sz w:val="22"/>
              <w:szCs w:val="22"/>
            </w:rPr>
          </w:pPr>
          <w:hyperlink w:anchor="_Toc229785951" w:history="1">
            <w:r w:rsidRPr="006C70F7">
              <w:rPr>
                <w:rStyle w:val="Hyperlink"/>
                <w:noProof/>
                <w:sz w:val="22"/>
                <w:szCs w:val="22"/>
              </w:rPr>
              <w:t>2.3 Machine Learning Fundamentals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_Toc229785951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49187102" w14:textId="77777777" w:rsidR="0072529B" w:rsidRPr="006C70F7" w:rsidRDefault="0072529B">
          <w:pPr>
            <w:pStyle w:val="TOC1"/>
            <w:tabs>
              <w:tab w:val="right" w:leader="dot" w:pos="8656"/>
            </w:tabs>
            <w:rPr>
              <w:noProof/>
              <w:sz w:val="22"/>
              <w:szCs w:val="22"/>
            </w:rPr>
          </w:pPr>
          <w:hyperlink w:anchor="_Toc229785952" w:history="1">
            <w:r w:rsidRPr="006C70F7">
              <w:rPr>
                <w:rStyle w:val="Hyperlink"/>
                <w:noProof/>
                <w:sz w:val="22"/>
                <w:szCs w:val="22"/>
              </w:rPr>
              <w:t>Chapter 3  Literature Review</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_Toc229785952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49B4355D" w14:textId="77777777" w:rsidR="0072529B" w:rsidRPr="006C70F7" w:rsidRDefault="0072529B">
          <w:pPr>
            <w:pStyle w:val="TOC2"/>
            <w:tabs>
              <w:tab w:val="right" w:leader="dot" w:pos="8656"/>
            </w:tabs>
            <w:rPr>
              <w:noProof/>
              <w:sz w:val="22"/>
              <w:szCs w:val="22"/>
            </w:rPr>
          </w:pPr>
          <w:hyperlink w:anchor="_Toc229785953" w:history="1">
            <w:r w:rsidRPr="006C70F7">
              <w:rPr>
                <w:rStyle w:val="Hyperlink"/>
                <w:noProof/>
                <w:sz w:val="22"/>
                <w:szCs w:val="22"/>
              </w:rPr>
              <w:t>3.1 Machine Learning in the Oil and Gas Industry</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_Toc229785953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170103F" w14:textId="77777777" w:rsidR="0072529B" w:rsidRPr="006C70F7" w:rsidRDefault="0072529B">
          <w:pPr>
            <w:pStyle w:val="TOC2"/>
            <w:tabs>
              <w:tab w:val="right" w:leader="dot" w:pos="8656"/>
            </w:tabs>
            <w:rPr>
              <w:noProof/>
              <w:sz w:val="22"/>
              <w:szCs w:val="22"/>
            </w:rPr>
          </w:pPr>
          <w:hyperlink w:anchor="_Toc229785954" w:history="1">
            <w:r w:rsidRPr="006C70F7">
              <w:rPr>
                <w:rStyle w:val="Hyperlink"/>
                <w:noProof/>
                <w:sz w:val="22"/>
                <w:szCs w:val="22"/>
              </w:rPr>
              <w:t>3.2 Anomaly Detection and Loss Prediction in Fuel Systems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_Toc229785954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632C0418" w14:textId="77777777" w:rsidR="0072529B" w:rsidRPr="006C70F7" w:rsidRDefault="0072529B">
          <w:pPr>
            <w:pStyle w:val="TOC2"/>
            <w:tabs>
              <w:tab w:val="right" w:leader="dot" w:pos="8656"/>
            </w:tabs>
            <w:rPr>
              <w:noProof/>
              <w:sz w:val="22"/>
              <w:szCs w:val="22"/>
            </w:rPr>
          </w:pPr>
          <w:hyperlink w:anchor="_Toc229785955" w:history="1">
            <w:r w:rsidRPr="006C70F7">
              <w:rPr>
                <w:rStyle w:val="Hyperlink"/>
                <w:noProof/>
                <w:sz w:val="22"/>
                <w:szCs w:val="22"/>
              </w:rPr>
              <w:t>3.3 Research Gaps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_Toc229785955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AA60A4D" w14:textId="77777777" w:rsidR="0072529B" w:rsidRPr="006C70F7" w:rsidRDefault="0072529B">
          <w:pPr>
            <w:pStyle w:val="TOC1"/>
            <w:tabs>
              <w:tab w:val="right" w:leader="dot" w:pos="8656"/>
            </w:tabs>
            <w:rPr>
              <w:noProof/>
              <w:sz w:val="22"/>
              <w:szCs w:val="22"/>
            </w:rPr>
          </w:pPr>
          <w:hyperlink w:anchor="_Toc229785956" w:history="1">
            <w:r w:rsidRPr="006C70F7">
              <w:rPr>
                <w:rStyle w:val="Hyperlink"/>
                <w:noProof/>
                <w:sz w:val="22"/>
                <w:szCs w:val="22"/>
              </w:rPr>
              <w:t>Chapter 4  Methodology</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_Toc229785956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3EE5EFEF" w14:textId="77777777" w:rsidR="0072529B" w:rsidRPr="006C70F7" w:rsidRDefault="0072529B">
          <w:pPr>
            <w:pStyle w:val="TOC2"/>
            <w:tabs>
              <w:tab w:val="right" w:leader="dot" w:pos="8656"/>
            </w:tabs>
            <w:rPr>
              <w:noProof/>
              <w:sz w:val="22"/>
              <w:szCs w:val="22"/>
            </w:rPr>
          </w:pPr>
          <w:hyperlink w:anchor="_Toc229785957" w:history="1">
            <w:r w:rsidRPr="006C70F7">
              <w:rPr>
                <w:rStyle w:val="Hyperlink"/>
                <w:noProof/>
                <w:sz w:val="22"/>
                <w:szCs w:val="22"/>
              </w:rPr>
              <w:t>4.1 Research Design and Proposed Framework</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_Toc229785957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6327400" w14:textId="77777777" w:rsidR="0072529B" w:rsidRPr="006C70F7" w:rsidRDefault="0072529B">
          <w:pPr>
            <w:pStyle w:val="TOC2"/>
            <w:tabs>
              <w:tab w:val="right" w:leader="dot" w:pos="8656"/>
            </w:tabs>
            <w:rPr>
              <w:noProof/>
              <w:sz w:val="22"/>
              <w:szCs w:val="22"/>
            </w:rPr>
          </w:pPr>
          <w:hyperlink w:anchor="_Toc229785958" w:history="1">
            <w:r w:rsidRPr="006C70F7">
              <w:rPr>
                <w:rStyle w:val="Hyperlink"/>
                <w:noProof/>
                <w:sz w:val="22"/>
                <w:szCs w:val="22"/>
              </w:rPr>
              <w:t>4.2 Dataset Description</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_Toc229785958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2898E51D" w14:textId="77777777" w:rsidR="0072529B" w:rsidRPr="006C70F7" w:rsidRDefault="0072529B">
          <w:pPr>
            <w:pStyle w:val="TOC2"/>
            <w:tabs>
              <w:tab w:val="right" w:leader="dot" w:pos="8656"/>
            </w:tabs>
            <w:rPr>
              <w:noProof/>
              <w:sz w:val="22"/>
              <w:szCs w:val="22"/>
            </w:rPr>
          </w:pPr>
          <w:hyperlink w:anchor="_Toc229785959" w:history="1">
            <w:r w:rsidRPr="006C70F7">
              <w:rPr>
                <w:rStyle w:val="Hyperlink"/>
                <w:noProof/>
                <w:sz w:val="22"/>
                <w:szCs w:val="22"/>
              </w:rPr>
              <w:t>4.3 Data Pre-Processing</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_Toc229785959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0C9A5D75" w14:textId="77777777" w:rsidR="0072529B" w:rsidRPr="006C70F7" w:rsidRDefault="0072529B">
          <w:pPr>
            <w:pStyle w:val="TOC2"/>
            <w:tabs>
              <w:tab w:val="right" w:leader="dot" w:pos="8656"/>
            </w:tabs>
            <w:rPr>
              <w:noProof/>
              <w:sz w:val="22"/>
              <w:szCs w:val="22"/>
            </w:rPr>
          </w:pPr>
          <w:hyperlink w:anchor="_Toc229785960" w:history="1">
            <w:r w:rsidRPr="006C70F7">
              <w:rPr>
                <w:rStyle w:val="Hyperlink"/>
                <w:noProof/>
                <w:sz w:val="22"/>
                <w:szCs w:val="22"/>
              </w:rPr>
              <w:t>4.4 Feature Engineering and Selection</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_Toc229785960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90015C4" w14:textId="77777777" w:rsidR="0072529B" w:rsidRPr="006C70F7" w:rsidRDefault="0072529B">
          <w:pPr>
            <w:pStyle w:val="TOC2"/>
            <w:tabs>
              <w:tab w:val="right" w:leader="dot" w:pos="8656"/>
            </w:tabs>
            <w:rPr>
              <w:noProof/>
              <w:sz w:val="22"/>
              <w:szCs w:val="22"/>
            </w:rPr>
          </w:pPr>
          <w:hyperlink w:anchor="_Toc229785961" w:history="1">
            <w:r w:rsidRPr="006C70F7">
              <w:rPr>
                <w:rStyle w:val="Hyperlink"/>
                <w:noProof/>
                <w:sz w:val="22"/>
                <w:szCs w:val="22"/>
              </w:rPr>
              <w:t>4.5 Machine Learning Models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_Toc229785961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334FC5E3" w14:textId="77777777" w:rsidR="0072529B" w:rsidRPr="006C70F7" w:rsidRDefault="0072529B">
          <w:pPr>
            <w:pStyle w:val="TOC2"/>
            <w:tabs>
              <w:tab w:val="right" w:leader="dot" w:pos="8656"/>
            </w:tabs>
            <w:rPr>
              <w:noProof/>
              <w:sz w:val="22"/>
              <w:szCs w:val="22"/>
            </w:rPr>
          </w:pPr>
          <w:hyperlink w:anchor="_Toc229785962" w:history="1">
            <w:r w:rsidRPr="006C70F7">
              <w:rPr>
                <w:rStyle w:val="Hyperlink"/>
                <w:noProof/>
                <w:sz w:val="22"/>
                <w:szCs w:val="22"/>
              </w:rPr>
              <w:t>4.6 Evaluation Criteria</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_Toc229785962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6676C76" w14:textId="77777777" w:rsidR="0072529B" w:rsidRPr="006C70F7" w:rsidRDefault="0072529B">
          <w:pPr>
            <w:pStyle w:val="TOC1"/>
            <w:tabs>
              <w:tab w:val="right" w:leader="dot" w:pos="8656"/>
            </w:tabs>
            <w:rPr>
              <w:noProof/>
              <w:sz w:val="22"/>
              <w:szCs w:val="22"/>
            </w:rPr>
          </w:pPr>
          <w:hyperlink w:anchor="_Toc229785963" w:history="1">
            <w:r w:rsidRPr="006C70F7">
              <w:rPr>
                <w:rStyle w:val="Hyperlink"/>
                <w:noProof/>
                <w:sz w:val="22"/>
                <w:szCs w:val="22"/>
              </w:rPr>
              <w:t>Chapter 5  Results and Discussions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_Toc229785963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8B899ED" w14:textId="77777777" w:rsidR="0072529B" w:rsidRPr="006C70F7" w:rsidRDefault="0072529B">
          <w:pPr>
            <w:pStyle w:val="TOC2"/>
            <w:tabs>
              <w:tab w:val="right" w:leader="dot" w:pos="8656"/>
            </w:tabs>
            <w:rPr>
              <w:noProof/>
              <w:sz w:val="22"/>
              <w:szCs w:val="22"/>
            </w:rPr>
          </w:pPr>
          <w:hyperlink w:anchor="_Toc229785964" w:history="1">
            <w:r w:rsidRPr="006C70F7">
              <w:rPr>
                <w:rStyle w:val="Hyperlink"/>
                <w:noProof/>
                <w:sz w:val="22"/>
                <w:szCs w:val="22"/>
              </w:rPr>
              <w:t>5.1 Results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_Toc229785964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7CF5CF44" w14:textId="77777777" w:rsidR="0072529B" w:rsidRPr="006C70F7" w:rsidRDefault="0072529B">
          <w:pPr>
            <w:pStyle w:val="TOC2"/>
            <w:tabs>
              <w:tab w:val="right" w:leader="dot" w:pos="8656"/>
            </w:tabs>
            <w:rPr>
              <w:noProof/>
              <w:sz w:val="22"/>
              <w:szCs w:val="22"/>
            </w:rPr>
          </w:pPr>
          <w:hyperlink w:anchor="_Toc229785965" w:history="1">
            <w:r w:rsidRPr="006C70F7">
              <w:rPr>
                <w:rStyle w:val="Hyperlink"/>
                <w:noProof/>
                <w:sz w:val="22"/>
                <w:szCs w:val="22"/>
              </w:rPr>
              <w:t>5.2 Discussion</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_Toc229785965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7D1D706A" w14:textId="77777777" w:rsidR="0072529B" w:rsidRPr="006C70F7" w:rsidRDefault="0072529B">
          <w:pPr>
            <w:pStyle w:val="TOC1"/>
            <w:tabs>
              <w:tab w:val="right" w:leader="dot" w:pos="8656"/>
            </w:tabs>
            <w:rPr>
              <w:noProof/>
              <w:sz w:val="22"/>
              <w:szCs w:val="22"/>
            </w:rPr>
          </w:pPr>
          <w:hyperlink w:anchor="_Toc229785966" w:history="1">
            <w:r w:rsidRPr="006C70F7">
              <w:rPr>
                <w:rStyle w:val="Hyperlink"/>
                <w:noProof/>
                <w:sz w:val="22"/>
                <w:szCs w:val="22"/>
              </w:rPr>
              <w:t>Chapter 6  Conclusions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_Toc229785966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6D6E9781" w14:textId="77777777" w:rsidR="0072529B" w:rsidRPr="006C70F7" w:rsidRDefault="0072529B">
          <w:pPr>
            <w:pStyle w:val="TOC2"/>
            <w:tabs>
              <w:tab w:val="right" w:leader="dot" w:pos="8656"/>
            </w:tabs>
            <w:rPr>
              <w:noProof/>
              <w:sz w:val="22"/>
              <w:szCs w:val="22"/>
            </w:rPr>
          </w:pPr>
          <w:hyperlink w:anchor="_Toc229785967" w:history="1">
            <w:r w:rsidRPr="006C70F7">
              <w:rPr>
                <w:rStyle w:val="Hyperlink"/>
                <w:noProof/>
                <w:sz w:val="22"/>
                <w:szCs w:val="22"/>
              </w:rPr>
              <w:t>6.1 Conclusions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_Toc229785967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46B71996" w14:textId="77777777" w:rsidR="0072529B" w:rsidRPr="006C70F7" w:rsidRDefault="0072529B">
          <w:pPr>
            <w:pStyle w:val="TOC2"/>
            <w:tabs>
              <w:tab w:val="right" w:leader="dot" w:pos="8656"/>
            </w:tabs>
            <w:rPr>
              <w:noProof/>
              <w:sz w:val="22"/>
              <w:szCs w:val="22"/>
            </w:rPr>
          </w:pPr>
          <w:hyperlink w:anchor="_Toc229785968" w:history="1">
            <w:r w:rsidRPr="006C70F7">
              <w:rPr>
                <w:rStyle w:val="Hyperlink"/>
                <w:noProof/>
                <w:sz w:val="22"/>
                <w:szCs w:val="22"/>
              </w:rPr>
              <w:t>6.2 Future Work</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_Toc229785968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795D74B8" w14:textId="77777777" w:rsidR="0072529B" w:rsidRPr="006C70F7" w:rsidRDefault="0072529B">
          <w:pPr>
            <w:pStyle w:val="TOC1"/>
            <w:tabs>
              <w:tab w:val="right" w:leader="dot" w:pos="8656"/>
            </w:tabs>
            <w:rPr>
              <w:noProof/>
              <w:sz w:val="22"/>
              <w:szCs w:val="22"/>
            </w:rPr>
          </w:pPr>
          <w:hyperlink w:anchor="_Toc229785969" w:history="1">
            <w:r w:rsidRPr="006C70F7">
              <w:rPr>
                <w:rStyle w:val="Hyperlink"/>
                <w:noProof/>
                <w:sz w:val="22"/>
                <w:szCs w:val="22"/>
              </w:rPr>
              <w:t>Bibliography</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_Toc229785969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11539FE5" w14:textId="77777777" w:rsidR="0072529B" w:rsidRPr="006C70F7" w:rsidRDefault="0072529B">
          <w:pPr>
            <w:pStyle w:val="TOC1"/>
            <w:tabs>
              <w:tab w:val="right" w:leader="dot" w:pos="8656"/>
            </w:tabs>
            <w:rPr>
              <w:noProof/>
              <w:sz w:val="22"/>
              <w:szCs w:val="22"/>
            </w:rPr>
          </w:pPr>
          <w:hyperlink w:anchor="_Toc229785970" w:history="1">
            <w:r w:rsidRPr="006C70F7">
              <w:rPr>
                <w:rStyle w:val="Hyperlink"/>
                <w:noProof/>
                <w:sz w:val="22"/>
                <w:szCs w:val="22"/>
              </w:rPr>
              <w:t>Appendices</w:t>
            </w:r>
            <w:r w:rsidRPr="006C70F7">
              <w:rPr>
                <w:noProof/>
                <w:sz w:val="22"/>
                <w:szCs w:val="22"/>
              </w:rPr>
              <w:tab/>
            </w:r>
            <w:r w:rsidRPr="006C70F7">
              <w:rPr>
                <w:noProof/>
                <w:sz w:val="22"/>
                <w:szCs w:val="22"/>
              </w:rPr>
              <w:fldChar w:fldCharType="begin"/>
            </w:r>
            <w:r w:rsidRPr="006C70F7">
              <w:rPr>
                <w:noProof/>
                <w:sz w:val="22"/>
                <w:szCs w:val="22"/>
              </w:rPr>
              <w:instrText xml:space="preserve"> PAGEREF _Toc229785970 \h </w:instrText>
            </w:r>
            <w:r w:rsidRPr="006C70F7">
              <w:rPr>
                <w:noProof/>
                <w:sz w:val="22"/>
                <w:szCs w:val="22"/>
              </w:rPr>
            </w:r>
            <w:r w:rsidRPr="006C70F7">
              <w:rPr>
                <w:noProof/>
                <w:sz w:val="22"/>
                <w:szCs w:val="22"/>
              </w:rPr>
              <w:fldChar w:fldCharType="separate"/>
            </w:r>
            <w:r w:rsidRPr="006C70F7">
              <w:rPr>
                <w:noProof/>
                <w:sz w:val="22"/>
                <w:szCs w:val="22"/>
              </w:rPr>
              <w:t>1</w:t>
            </w:r>
            <w:r w:rsidRPr="006C70F7">
              <w:rPr>
                <w:noProof/>
                <w:sz w:val="22"/>
                <w:szCs w:val="22"/>
              </w:rPr>
              <w:fldChar w:fldCharType="end"/>
            </w:r>
          </w:hyperlink>
        </w:p>
        <w:p w14:paraId="5029E124" w14:textId="77777777" w:rsidR="008F4B4F" w:rsidRPr="006C70F7" w:rsidRDefault="00000000">
          <w:pPr>
            <w:rPr>
              <w:sz w:val="22"/>
              <w:szCs w:val="22"/>
            </w:rPr>
          </w:pPr>
          <w:r w:rsidRPr="006C70F7">
            <w:rPr>
              <w:sz w:val="22"/>
              <w:szCs w:val="22"/>
            </w:rPr>
            <w:fldChar w:fldCharType="end"/>
          </w:r>
        </w:p>
      </w:sdtContent>
    </w:sdt>
    <w:p w14:paraId="71AF10D2" w14:textId="77777777" w:rsidR="008F4B4F" w:rsidRDefault="00000000">
      <w:r w:rsidRPr="006C70F7">
        <w:rPr>
          <w:sz w:val="22"/>
          <w:szCs w:val="22"/>
        </w:rPr>
        <w:br w:type="page"/>
      </w:r>
    </w:p>
    <w:p w14:paraId="642533F6" w14:textId="77777777" w:rsidR="008F4B4F" w:rsidRDefault="00000000">
      <w:pPr>
        <w:pStyle w:val="Heading1"/>
      </w:pPr>
      <w:bookmarkStart w:id="3" w:name="_Toc229785939"/>
      <w:r>
        <w:lastRenderedPageBreak/>
        <w:t>List of Tables</w:t>
      </w:r>
      <w:bookmarkEnd w:id="3"/>
    </w:p>
    <w:p w14:paraId="02473EF6" w14:textId="77777777" w:rsidR="008F4B4F" w:rsidRDefault="00000000">
      <w:pPr>
        <w:spacing w:before="120" w:after="120"/>
      </w:pPr>
      <w:r>
        <w:rPr>
          <w:i/>
          <w:iCs/>
          <w:color w:val="666666"/>
        </w:rPr>
        <w:t>[Auto-generated or list manually: Table 4.1: ..., Table 4.2: ... etc.]</w:t>
      </w:r>
    </w:p>
    <w:p w14:paraId="024707A3" w14:textId="77777777" w:rsidR="008F4B4F" w:rsidRDefault="00000000">
      <w:r>
        <w:br w:type="page"/>
      </w:r>
    </w:p>
    <w:p w14:paraId="79FCA865" w14:textId="77777777" w:rsidR="008F4B4F" w:rsidRDefault="00000000">
      <w:pPr>
        <w:pStyle w:val="Heading1"/>
      </w:pPr>
      <w:bookmarkStart w:id="4" w:name="_Toc229785940"/>
      <w:r>
        <w:lastRenderedPageBreak/>
        <w:t>List of Figures</w:t>
      </w:r>
      <w:bookmarkEnd w:id="4"/>
    </w:p>
    <w:p w14:paraId="6CD513A9" w14:textId="77777777" w:rsidR="008F4B4F" w:rsidRDefault="00000000">
      <w:pPr>
        <w:spacing w:before="120" w:after="120"/>
      </w:pPr>
      <w:r>
        <w:rPr>
          <w:i/>
          <w:iCs/>
          <w:color w:val="666666"/>
        </w:rPr>
        <w:t>[Auto-generated or list manually: Figure 4.1: ..., Figure 5.1: ... etc.]</w:t>
      </w:r>
    </w:p>
    <w:p w14:paraId="45601F06" w14:textId="77777777" w:rsidR="008F4B4F" w:rsidRDefault="008F4B4F">
      <w:pPr>
        <w:sectPr w:rsidR="008F4B4F">
          <w:footerReference w:type="default" r:id="rId9"/>
          <w:pgSz w:w="11906" w:h="16838"/>
          <w:pgMar w:top="1440" w:right="1440" w:bottom="1440" w:left="1800" w:header="708" w:footer="708" w:gutter="0"/>
          <w:pgNumType w:fmt="lowerRoman" w:start="1"/>
          <w:cols w:space="720"/>
          <w:docGrid w:linePitch="360"/>
        </w:sectPr>
      </w:pPr>
    </w:p>
    <w:p w14:paraId="139300EC" w14:textId="660DBFBE" w:rsidR="008F4B4F" w:rsidRDefault="00000000">
      <w:pPr>
        <w:pStyle w:val="Heading1"/>
        <w:pageBreakBefore/>
      </w:pPr>
      <w:bookmarkStart w:id="5" w:name="_Toc229785941"/>
      <w:r>
        <w:lastRenderedPageBreak/>
        <w:t xml:space="preserve">Chapter </w:t>
      </w:r>
      <w:bookmarkEnd w:id="5"/>
      <w:r w:rsidR="00A13083">
        <w:t>1 Introduction</w:t>
      </w:r>
    </w:p>
    <w:p w14:paraId="09972C1D" w14:textId="77777777" w:rsidR="008F4B4F" w:rsidRDefault="00000000">
      <w:pPr>
        <w:pStyle w:val="Heading2"/>
      </w:pPr>
      <w:bookmarkStart w:id="6" w:name="_Toc229785942"/>
      <w:r>
        <w:t>1.1 Background</w:t>
      </w:r>
      <w:bookmarkEnd w:id="6"/>
    </w:p>
    <w:p w14:paraId="0E569A6B" w14:textId="77777777" w:rsidR="00A14B2B" w:rsidRPr="00A14B2B" w:rsidRDefault="00A14B2B" w:rsidP="00A14B2B">
      <w:pPr>
        <w:pStyle w:val="Heading2"/>
        <w:spacing w:line="360" w:lineRule="auto"/>
        <w:jc w:val="both"/>
        <w:rPr>
          <w:b w:val="0"/>
          <w:bCs w:val="0"/>
          <w:color w:val="auto"/>
          <w:sz w:val="22"/>
          <w:szCs w:val="22"/>
        </w:rPr>
      </w:pPr>
      <w:bookmarkStart w:id="7" w:name="_Hlk229817392"/>
      <w:bookmarkStart w:id="8" w:name="_Toc229785943"/>
      <w:r w:rsidRPr="00A14B2B">
        <w:rPr>
          <w:b w:val="0"/>
          <w:bCs w:val="0"/>
          <w:color w:val="auto"/>
          <w:sz w:val="22"/>
          <w:szCs w:val="22"/>
        </w:rPr>
        <w:t>The global petroleum industry operates through a supply chain that spans exploration, refining, storage, transportation, and distribution. At the downstream end of this chain are petroleum depots, which serve as the primary facilities for the bulk storage and controlled distribution of refined petroleum products to commercial and retail consumers. In many developing economies, particularly across West Africa, these depots represent a critical link between import terminals or refineries and the final market, and they operate under demanding logistical and operational conditions that leave little room for unaccounted discrepancies (Kojima et al., 2013). Nigeria and Ghana together account for approximately 80% of the West African oil and gas market value, underscoring the economic weight that downstream depot operations carry in the region (Deloitte, 2023).</w:t>
      </w:r>
    </w:p>
    <w:p w14:paraId="2B6EB28B" w14:textId="0F41C2B3" w:rsidR="00A14B2B" w:rsidRPr="00A14B2B" w:rsidRDefault="00A14B2B" w:rsidP="00A14B2B">
      <w:pPr>
        <w:pStyle w:val="Heading2"/>
        <w:spacing w:line="360" w:lineRule="auto"/>
        <w:jc w:val="both"/>
        <w:rPr>
          <w:b w:val="0"/>
          <w:bCs w:val="0"/>
          <w:color w:val="auto"/>
          <w:sz w:val="22"/>
          <w:szCs w:val="22"/>
        </w:rPr>
      </w:pPr>
      <w:r w:rsidRPr="00A14B2B">
        <w:rPr>
          <w:b w:val="0"/>
          <w:bCs w:val="0"/>
          <w:color w:val="auto"/>
          <w:sz w:val="22"/>
          <w:szCs w:val="22"/>
        </w:rPr>
        <w:t xml:space="preserve">Among the products most commonly handled at these facilities are Premium Motor Spirit (PMS), used predominantly by passenger and light commercial vehicles, and Automotive Gas Oil (AGO), which powers heavy transport, industrial generators, and agricultural machinery. Both products respond to temperature variation, pressure conditions, and handling processes in ways that create measurable differences between theoretical and physically recorded stock volumes. Evaporation, thermal expansion, and contraction are not exceptional </w:t>
      </w:r>
      <w:r w:rsidR="00A13083" w:rsidRPr="00A14B2B">
        <w:rPr>
          <w:b w:val="0"/>
          <w:bCs w:val="0"/>
          <w:color w:val="auto"/>
          <w:sz w:val="22"/>
          <w:szCs w:val="22"/>
        </w:rPr>
        <w:t>events they</w:t>
      </w:r>
      <w:r w:rsidRPr="00A14B2B">
        <w:rPr>
          <w:b w:val="0"/>
          <w:bCs w:val="0"/>
          <w:color w:val="auto"/>
          <w:sz w:val="22"/>
          <w:szCs w:val="22"/>
        </w:rPr>
        <w:t xml:space="preserve"> are daily realities in depot operations, and managing their effect on stock accuracy is a core part of what depot managers do.</w:t>
      </w:r>
    </w:p>
    <w:p w14:paraId="50C456C3" w14:textId="59FA2ADC" w:rsidR="00A14B2B" w:rsidRPr="00A14B2B" w:rsidRDefault="00A14B2B" w:rsidP="00A14B2B">
      <w:pPr>
        <w:pStyle w:val="Heading2"/>
        <w:spacing w:line="360" w:lineRule="auto"/>
        <w:jc w:val="both"/>
        <w:rPr>
          <w:b w:val="0"/>
          <w:bCs w:val="0"/>
          <w:color w:val="auto"/>
          <w:sz w:val="22"/>
          <w:szCs w:val="22"/>
        </w:rPr>
      </w:pPr>
      <w:r w:rsidRPr="00A14B2B">
        <w:rPr>
          <w:b w:val="0"/>
          <w:bCs w:val="0"/>
          <w:color w:val="auto"/>
          <w:sz w:val="22"/>
          <w:szCs w:val="22"/>
        </w:rPr>
        <w:t>This is the environment in which product gain and loss occurs. A product gain arises when physically measured closing stock exceeds what the recorded figures predict; a product loss is the reverse actual volumes fall short of expected figures. Gains often point to calibration or measurement inconsistencies, while losses carry more immediate consequences: financial exposure, inventory accountability failures, and in some cases regulatory scrutiny (Okonkwo and Eze, 2022). What makes this particularly difficult to manage is that neither gains nor losses follow a simple, predictable pattern. They emerge from the interaction of multiple variables receipt volumes, dispatch quantities, transfer activities, ambient temperature, and equipment condition — in combinations that manual reconciliation was never designed to untangle.</w:t>
      </w:r>
    </w:p>
    <w:p w14:paraId="17414FA2" w14:textId="5D80172A" w:rsidR="00A14B2B" w:rsidRPr="00A14B2B" w:rsidRDefault="00A14B2B" w:rsidP="00A14B2B">
      <w:pPr>
        <w:pStyle w:val="Heading2"/>
        <w:spacing w:line="360" w:lineRule="auto"/>
        <w:jc w:val="both"/>
        <w:rPr>
          <w:b w:val="0"/>
          <w:bCs w:val="0"/>
          <w:color w:val="auto"/>
          <w:sz w:val="22"/>
          <w:szCs w:val="22"/>
        </w:rPr>
      </w:pPr>
      <w:r w:rsidRPr="00A14B2B">
        <w:rPr>
          <w:b w:val="0"/>
          <w:bCs w:val="0"/>
          <w:color w:val="auto"/>
          <w:sz w:val="22"/>
          <w:szCs w:val="22"/>
        </w:rPr>
        <w:t xml:space="preserve">And yet manual reconciliation remains the dominant practice in most depot environments. At the end of each operational day, depot staff work through meter readings, stock reports, and spreadsheet entries to document discrepancies after they have already occurred. This approach supports routine </w:t>
      </w:r>
      <w:r w:rsidRPr="00A14B2B">
        <w:rPr>
          <w:b w:val="0"/>
          <w:bCs w:val="0"/>
          <w:color w:val="auto"/>
          <w:sz w:val="22"/>
          <w:szCs w:val="22"/>
        </w:rPr>
        <w:lastRenderedPageBreak/>
        <w:t xml:space="preserve">accountability but it does not support anticipation. In high-volume operations where even a fraction of a percentage point across thousands of </w:t>
      </w:r>
      <w:r w:rsidR="00A13083" w:rsidRPr="00A14B2B">
        <w:rPr>
          <w:b w:val="0"/>
          <w:bCs w:val="0"/>
          <w:color w:val="auto"/>
          <w:sz w:val="22"/>
          <w:szCs w:val="22"/>
        </w:rPr>
        <w:t>liters</w:t>
      </w:r>
      <w:r w:rsidRPr="00A14B2B">
        <w:rPr>
          <w:b w:val="0"/>
          <w:bCs w:val="0"/>
          <w:color w:val="auto"/>
          <w:sz w:val="22"/>
          <w:szCs w:val="22"/>
        </w:rPr>
        <w:t xml:space="preserve"> represents real financial exposure, the absence of any predictive mechanism is a genuine operational weakness. Research into fuel inventory management confirms that current practice in many facilities lags behind in terms of detection accuracy and turnaround time, with discrepancies identified only in retrospect (Li and Chan, 2020).</w:t>
      </w:r>
    </w:p>
    <w:p w14:paraId="3F98B6B2" w14:textId="3A2D20DF" w:rsidR="00A14B2B" w:rsidRPr="00A14B2B" w:rsidRDefault="00A14B2B" w:rsidP="00A14B2B">
      <w:pPr>
        <w:pStyle w:val="Heading2"/>
        <w:spacing w:line="360" w:lineRule="auto"/>
        <w:jc w:val="both"/>
        <w:rPr>
          <w:b w:val="0"/>
          <w:bCs w:val="0"/>
          <w:color w:val="auto"/>
          <w:sz w:val="22"/>
          <w:szCs w:val="22"/>
        </w:rPr>
      </w:pPr>
      <w:r w:rsidRPr="00A14B2B">
        <w:rPr>
          <w:b w:val="0"/>
          <w:bCs w:val="0"/>
          <w:color w:val="auto"/>
          <w:sz w:val="22"/>
          <w:szCs w:val="22"/>
        </w:rPr>
        <w:t>Machine learning offers a credible path forward. Unlike manual reconciliation,</w:t>
      </w:r>
      <w:r w:rsidR="00A13083">
        <w:rPr>
          <w:b w:val="0"/>
          <w:bCs w:val="0"/>
          <w:color w:val="auto"/>
          <w:sz w:val="22"/>
          <w:szCs w:val="22"/>
        </w:rPr>
        <w:t xml:space="preserve"> </w:t>
      </w:r>
      <w:r w:rsidRPr="00A14B2B">
        <w:rPr>
          <w:b w:val="0"/>
          <w:bCs w:val="0"/>
          <w:color w:val="auto"/>
          <w:sz w:val="22"/>
          <w:szCs w:val="22"/>
        </w:rPr>
        <w:t xml:space="preserve">which looks backwards, machine learning models are built to find patterns in complex, multi-variable datasets and use those patterns to generate forward-looking predictions. Operational variables routinely captured in depot stock reports opening stock, receipts, dispatches, transfers, and closing </w:t>
      </w:r>
      <w:proofErr w:type="gramStart"/>
      <w:r w:rsidRPr="00A14B2B">
        <w:rPr>
          <w:b w:val="0"/>
          <w:bCs w:val="0"/>
          <w:color w:val="auto"/>
          <w:sz w:val="22"/>
          <w:szCs w:val="22"/>
        </w:rPr>
        <w:t>stock  contain</w:t>
      </w:r>
      <w:proofErr w:type="gramEnd"/>
      <w:r w:rsidRPr="00A14B2B">
        <w:rPr>
          <w:b w:val="0"/>
          <w:bCs w:val="0"/>
          <w:color w:val="auto"/>
          <w:sz w:val="22"/>
          <w:szCs w:val="22"/>
        </w:rPr>
        <w:t xml:space="preserve"> embedded signals about stock </w:t>
      </w:r>
      <w:proofErr w:type="spellStart"/>
      <w:r w:rsidRPr="00A14B2B">
        <w:rPr>
          <w:b w:val="0"/>
          <w:bCs w:val="0"/>
          <w:color w:val="auto"/>
          <w:sz w:val="22"/>
          <w:szCs w:val="22"/>
        </w:rPr>
        <w:t>behaviour</w:t>
      </w:r>
      <w:proofErr w:type="spellEnd"/>
      <w:r w:rsidRPr="00A14B2B">
        <w:rPr>
          <w:b w:val="0"/>
          <w:bCs w:val="0"/>
          <w:color w:val="auto"/>
          <w:sz w:val="22"/>
          <w:szCs w:val="22"/>
        </w:rPr>
        <w:t xml:space="preserve"> that are difficult for a human analyst to detect across hundreds of daily records but are precisely the kind of structure that machine learning algorithms are designed to exploit (Miah et al., 2021). The application of machine learning across the oil and gas sector has grown considerably in recent years, with documented use cases spanning pipeline integrity monitoring, anomaly detection, and predictive maintenance (Tariq et al., 2022; </w:t>
      </w:r>
      <w:proofErr w:type="spellStart"/>
      <w:r w:rsidRPr="00A14B2B">
        <w:rPr>
          <w:b w:val="0"/>
          <w:bCs w:val="0"/>
          <w:color w:val="auto"/>
          <w:sz w:val="22"/>
          <w:szCs w:val="22"/>
        </w:rPr>
        <w:t>Mohammadpoor</w:t>
      </w:r>
      <w:proofErr w:type="spellEnd"/>
      <w:r w:rsidRPr="00A14B2B">
        <w:rPr>
          <w:b w:val="0"/>
          <w:bCs w:val="0"/>
          <w:color w:val="auto"/>
          <w:sz w:val="22"/>
          <w:szCs w:val="22"/>
        </w:rPr>
        <w:t xml:space="preserve"> and Torabi, 2020).</w:t>
      </w:r>
    </w:p>
    <w:p w14:paraId="60A59105" w14:textId="3E8D2A63" w:rsidR="00A14B2B" w:rsidRPr="00A14B2B" w:rsidRDefault="00A14B2B" w:rsidP="00A14B2B">
      <w:pPr>
        <w:pStyle w:val="Heading2"/>
        <w:spacing w:line="360" w:lineRule="auto"/>
        <w:jc w:val="both"/>
        <w:rPr>
          <w:b w:val="0"/>
          <w:bCs w:val="0"/>
          <w:color w:val="auto"/>
          <w:sz w:val="22"/>
          <w:szCs w:val="22"/>
        </w:rPr>
      </w:pPr>
      <w:r w:rsidRPr="00A14B2B">
        <w:rPr>
          <w:b w:val="0"/>
          <w:bCs w:val="0"/>
          <w:color w:val="auto"/>
          <w:sz w:val="22"/>
          <w:szCs w:val="22"/>
        </w:rPr>
        <w:t>This study brings that capability into the petroleum depot context. Using historical daily stock report data from a terminal handling PMS and AGO products, it applies supervised machine learning techniques to predict product gain and loss trends before reconciliation rather than simply recording them afterwards. The aim is to equip depot managers with a data-driven tool that shifts gain and loss management from a reactive process into a proactive one with direct implications for stock accountability, operational efficiency, and financial performance across the downstream petroleum sector.</w:t>
      </w:r>
    </w:p>
    <w:bookmarkEnd w:id="7"/>
    <w:p w14:paraId="6F2E6D05" w14:textId="77777777" w:rsidR="008F4B4F" w:rsidRDefault="00000000">
      <w:pPr>
        <w:pStyle w:val="Heading2"/>
      </w:pPr>
      <w:r>
        <w:t>1.2 Problem Statement</w:t>
      </w:r>
      <w:bookmarkEnd w:id="8"/>
    </w:p>
    <w:p w14:paraId="046DFACF" w14:textId="209212B0" w:rsidR="00531586" w:rsidRPr="00531586" w:rsidRDefault="00531586" w:rsidP="00531586">
      <w:pPr>
        <w:pStyle w:val="Heading2"/>
        <w:spacing w:line="360" w:lineRule="auto"/>
        <w:jc w:val="both"/>
        <w:rPr>
          <w:b w:val="0"/>
          <w:bCs w:val="0"/>
          <w:sz w:val="24"/>
          <w:szCs w:val="24"/>
        </w:rPr>
      </w:pPr>
      <w:bookmarkStart w:id="9" w:name="_Toc229785944"/>
      <w:r w:rsidRPr="00531586">
        <w:rPr>
          <w:b w:val="0"/>
          <w:bCs w:val="0"/>
          <w:sz w:val="24"/>
          <w:szCs w:val="24"/>
        </w:rPr>
        <w:t>Despite the operational and financial significance of product gain and loss in petroleum depot operations, there remains a notable absence of predictive, data-driven tools designed specifically for this environment. Depot operators across the downstream sector continue to rely on end-of-day manual stock reconciliation as their primary mechanism for identifying discrepancies between recorded and physically measured product volumes. While this practice fulfils a basic accountability function, it is fundamentally reactive</w:t>
      </w:r>
      <w:r>
        <w:rPr>
          <w:b w:val="0"/>
          <w:bCs w:val="0"/>
          <w:sz w:val="24"/>
          <w:szCs w:val="24"/>
        </w:rPr>
        <w:t>;</w:t>
      </w:r>
      <w:r w:rsidRPr="00531586">
        <w:rPr>
          <w:b w:val="0"/>
          <w:bCs w:val="0"/>
          <w:sz w:val="24"/>
          <w:szCs w:val="24"/>
        </w:rPr>
        <w:t xml:space="preserve"> discrepancies are documented after they have occurred, with limited capacity to identify the conditions under which they are likely to arise or escalate (Li and Chan, 2020).</w:t>
      </w:r>
    </w:p>
    <w:p w14:paraId="0A3B86EF" w14:textId="26BAEA27" w:rsidR="00531586" w:rsidRPr="00531586" w:rsidRDefault="00531586" w:rsidP="00531586">
      <w:pPr>
        <w:pStyle w:val="Heading2"/>
        <w:spacing w:line="360" w:lineRule="auto"/>
        <w:jc w:val="both"/>
        <w:rPr>
          <w:b w:val="0"/>
          <w:bCs w:val="0"/>
          <w:sz w:val="24"/>
          <w:szCs w:val="24"/>
        </w:rPr>
      </w:pPr>
      <w:r w:rsidRPr="00531586">
        <w:rPr>
          <w:b w:val="0"/>
          <w:bCs w:val="0"/>
          <w:sz w:val="24"/>
          <w:szCs w:val="24"/>
        </w:rPr>
        <w:lastRenderedPageBreak/>
        <w:t xml:space="preserve">This gap is consequential. In a typical petroleum depot handling PMS and AGO, daily stock movements involve receipts from tankers or pipelines, internal transfers, retail and commercial dispatches, and closing stock measurements each of which introduces variables that can influence final gain and loss figures. When these variables interact across days, weeks, and seasonal cycles, the cumulative effect on stock accountability can be substantial. Yet the data generated by these daily operations routinely captured in stock </w:t>
      </w:r>
      <w:proofErr w:type="gramStart"/>
      <w:r w:rsidRPr="00531586">
        <w:rPr>
          <w:b w:val="0"/>
          <w:bCs w:val="0"/>
          <w:sz w:val="24"/>
          <w:szCs w:val="24"/>
        </w:rPr>
        <w:t>reports  is</w:t>
      </w:r>
      <w:proofErr w:type="gramEnd"/>
      <w:r w:rsidRPr="00531586">
        <w:rPr>
          <w:b w:val="0"/>
          <w:bCs w:val="0"/>
          <w:sz w:val="24"/>
          <w:szCs w:val="24"/>
        </w:rPr>
        <w:t xml:space="preserve"> rarely </w:t>
      </w:r>
      <w:proofErr w:type="spellStart"/>
      <w:r w:rsidRPr="00531586">
        <w:rPr>
          <w:b w:val="0"/>
          <w:bCs w:val="0"/>
          <w:sz w:val="24"/>
          <w:szCs w:val="24"/>
        </w:rPr>
        <w:t>analysed</w:t>
      </w:r>
      <w:proofErr w:type="spellEnd"/>
      <w:r w:rsidRPr="00531586">
        <w:rPr>
          <w:b w:val="0"/>
          <w:bCs w:val="0"/>
          <w:sz w:val="24"/>
          <w:szCs w:val="24"/>
        </w:rPr>
        <w:t xml:space="preserve"> in any systematic way beyond immediate reconciliation purposes. The analytical potential embedded in historical operational records remains largely untapped.</w:t>
      </w:r>
    </w:p>
    <w:p w14:paraId="28B426FD" w14:textId="53A41CE1" w:rsidR="00531586" w:rsidRPr="00531586" w:rsidRDefault="00531586" w:rsidP="00531586">
      <w:pPr>
        <w:pStyle w:val="Heading2"/>
        <w:spacing w:line="360" w:lineRule="auto"/>
        <w:jc w:val="both"/>
        <w:rPr>
          <w:b w:val="0"/>
          <w:bCs w:val="0"/>
          <w:sz w:val="24"/>
          <w:szCs w:val="24"/>
        </w:rPr>
      </w:pPr>
      <w:r w:rsidRPr="00531586">
        <w:rPr>
          <w:b w:val="0"/>
          <w:bCs w:val="0"/>
          <w:sz w:val="24"/>
          <w:szCs w:val="24"/>
        </w:rPr>
        <w:t xml:space="preserve">The problem is further compounded by the multi-causal nature of product gain and loss. Evaporation rates vary with temperature and product type. Meter </w:t>
      </w:r>
      <w:r w:rsidR="00FB4158">
        <w:rPr>
          <w:b w:val="0"/>
          <w:bCs w:val="0"/>
          <w:sz w:val="24"/>
          <w:szCs w:val="24"/>
        </w:rPr>
        <w:t xml:space="preserve">dispensing </w:t>
      </w:r>
      <w:r w:rsidRPr="00531586">
        <w:rPr>
          <w:b w:val="0"/>
          <w:bCs w:val="0"/>
          <w:sz w:val="24"/>
          <w:szCs w:val="24"/>
        </w:rPr>
        <w:t xml:space="preserve">accumulates silently over time. Handling losses differ by shift, </w:t>
      </w:r>
      <w:r w:rsidR="00FB4158">
        <w:rPr>
          <w:b w:val="0"/>
          <w:bCs w:val="0"/>
          <w:sz w:val="24"/>
          <w:szCs w:val="24"/>
        </w:rPr>
        <w:t xml:space="preserve">also </w:t>
      </w:r>
      <w:r>
        <w:rPr>
          <w:b w:val="0"/>
          <w:bCs w:val="0"/>
          <w:sz w:val="24"/>
          <w:szCs w:val="24"/>
        </w:rPr>
        <w:t xml:space="preserve">the </w:t>
      </w:r>
      <w:r w:rsidR="00FB4158" w:rsidRPr="00531586">
        <w:rPr>
          <w:b w:val="0"/>
          <w:bCs w:val="0"/>
          <w:sz w:val="24"/>
          <w:szCs w:val="24"/>
        </w:rPr>
        <w:t>operator</w:t>
      </w:r>
      <w:r w:rsidR="00FB4158">
        <w:rPr>
          <w:b w:val="0"/>
          <w:bCs w:val="0"/>
          <w:sz w:val="24"/>
          <w:szCs w:val="24"/>
        </w:rPr>
        <w:t>,</w:t>
      </w:r>
      <w:r w:rsidRPr="00531586">
        <w:rPr>
          <w:b w:val="0"/>
          <w:bCs w:val="0"/>
          <w:sz w:val="24"/>
          <w:szCs w:val="24"/>
        </w:rPr>
        <w:t xml:space="preserve"> and equipment condition. No single variable explains the pattern of discrepancies observed across depot operations, which means that any meaningful predictive approach must be capable of modelling the combined influence of multiple interacting factors simultaneously. Traditional statistical methods and manual inspection are poorly equipped for this task at scale.</w:t>
      </w:r>
    </w:p>
    <w:p w14:paraId="2248792D" w14:textId="059963EC" w:rsidR="00531586" w:rsidRPr="00531586" w:rsidRDefault="00531586" w:rsidP="00531586">
      <w:pPr>
        <w:pStyle w:val="Heading2"/>
        <w:spacing w:line="360" w:lineRule="auto"/>
        <w:jc w:val="both"/>
        <w:rPr>
          <w:b w:val="0"/>
          <w:bCs w:val="0"/>
          <w:sz w:val="24"/>
          <w:szCs w:val="24"/>
        </w:rPr>
      </w:pPr>
      <w:r w:rsidRPr="00531586">
        <w:rPr>
          <w:b w:val="0"/>
          <w:bCs w:val="0"/>
          <w:sz w:val="24"/>
          <w:szCs w:val="24"/>
        </w:rPr>
        <w:t xml:space="preserve">Existing research on machine learning applications in the oil and gas sector has demonstrated the value of predictive modelling across upstream and midstream contexts including reservoir characterization, pipeline integrity monitoring, and equipment failure prediction (Tariq et al., 2022; </w:t>
      </w:r>
      <w:proofErr w:type="spellStart"/>
      <w:r w:rsidRPr="00531586">
        <w:rPr>
          <w:b w:val="0"/>
          <w:bCs w:val="0"/>
          <w:sz w:val="24"/>
          <w:szCs w:val="24"/>
        </w:rPr>
        <w:t>Mohammadpoor</w:t>
      </w:r>
      <w:proofErr w:type="spellEnd"/>
      <w:r w:rsidRPr="00531586">
        <w:rPr>
          <w:b w:val="0"/>
          <w:bCs w:val="0"/>
          <w:sz w:val="24"/>
          <w:szCs w:val="24"/>
        </w:rPr>
        <w:t xml:space="preserve"> and Torabi, 2020). However, the specific challenge of predicting product gain and loss within downstream petroleum depot operations particularly in the West African context where PMS and AGO handling represents the core of daily commercial activity has received very limited academic attention. This represents a clear research gap.</w:t>
      </w:r>
    </w:p>
    <w:p w14:paraId="515D6ED7" w14:textId="206E3C15" w:rsidR="00531586" w:rsidRPr="00531586" w:rsidRDefault="00531586" w:rsidP="00531586">
      <w:pPr>
        <w:pStyle w:val="Heading2"/>
        <w:spacing w:line="360" w:lineRule="auto"/>
        <w:jc w:val="both"/>
        <w:rPr>
          <w:b w:val="0"/>
          <w:bCs w:val="0"/>
          <w:sz w:val="24"/>
          <w:szCs w:val="24"/>
        </w:rPr>
      </w:pPr>
      <w:r w:rsidRPr="00531586">
        <w:rPr>
          <w:b w:val="0"/>
          <w:bCs w:val="0"/>
          <w:sz w:val="24"/>
          <w:szCs w:val="24"/>
        </w:rPr>
        <w:t xml:space="preserve">This study addresses that gap by applying supervised machine learning techniques to historical daily stock report data from a petroleum terminal operating PMS and AGO product lines. The central problem this research seeks to resolve is straightforward: current gain and loss management in petroleum depots is reactive, manual, and unable to anticipate discrepancies before they become operationally or financially significant. Machine learning offers a technically credible and practically deployable mechanism for changing that but </w:t>
      </w:r>
      <w:r w:rsidRPr="00531586">
        <w:rPr>
          <w:b w:val="0"/>
          <w:bCs w:val="0"/>
          <w:sz w:val="24"/>
          <w:szCs w:val="24"/>
        </w:rPr>
        <w:lastRenderedPageBreak/>
        <w:t>its application to this specific operational context has not been adequately explored or validated in existing literature.</w:t>
      </w:r>
    </w:p>
    <w:p w14:paraId="55F61E82" w14:textId="77777777" w:rsidR="00531586" w:rsidRDefault="00531586">
      <w:pPr>
        <w:pStyle w:val="Heading2"/>
      </w:pPr>
    </w:p>
    <w:p w14:paraId="59E41B54" w14:textId="3F590A8A" w:rsidR="008F4B4F" w:rsidRDefault="00000000">
      <w:pPr>
        <w:pStyle w:val="Heading2"/>
      </w:pPr>
      <w:r>
        <w:t>1.3 Research Objectives</w:t>
      </w:r>
      <w:bookmarkEnd w:id="9"/>
    </w:p>
    <w:p w14:paraId="243A8533" w14:textId="77777777" w:rsidR="00537A7C" w:rsidRPr="00537A7C" w:rsidRDefault="00537A7C" w:rsidP="00537A7C">
      <w:pPr>
        <w:pStyle w:val="Heading2"/>
        <w:rPr>
          <w:b w:val="0"/>
          <w:bCs w:val="0"/>
          <w:sz w:val="24"/>
          <w:szCs w:val="24"/>
        </w:rPr>
      </w:pPr>
      <w:bookmarkStart w:id="10" w:name="_Toc229785945"/>
      <w:r w:rsidRPr="00537A7C">
        <w:rPr>
          <w:b w:val="0"/>
          <w:bCs w:val="0"/>
          <w:sz w:val="24"/>
          <w:szCs w:val="24"/>
        </w:rPr>
        <w:t>This study is guided by the following research objectives:</w:t>
      </w:r>
    </w:p>
    <w:p w14:paraId="7414B656" w14:textId="000E31C3" w:rsidR="00537A7C" w:rsidRPr="00537A7C" w:rsidRDefault="00537A7C" w:rsidP="00537A7C">
      <w:pPr>
        <w:pStyle w:val="Heading2"/>
        <w:numPr>
          <w:ilvl w:val="0"/>
          <w:numId w:val="2"/>
        </w:numPr>
        <w:rPr>
          <w:b w:val="0"/>
          <w:bCs w:val="0"/>
          <w:sz w:val="24"/>
          <w:szCs w:val="24"/>
        </w:rPr>
      </w:pPr>
      <w:r w:rsidRPr="00537A7C">
        <w:rPr>
          <w:b w:val="0"/>
          <w:bCs w:val="0"/>
          <w:sz w:val="24"/>
          <w:szCs w:val="24"/>
        </w:rPr>
        <w:t xml:space="preserve">To </w:t>
      </w:r>
      <w:r w:rsidR="00FB4158" w:rsidRPr="00537A7C">
        <w:rPr>
          <w:b w:val="0"/>
          <w:bCs w:val="0"/>
          <w:sz w:val="24"/>
          <w:szCs w:val="24"/>
        </w:rPr>
        <w:t>analyze</w:t>
      </w:r>
      <w:r w:rsidRPr="00537A7C">
        <w:rPr>
          <w:b w:val="0"/>
          <w:bCs w:val="0"/>
          <w:sz w:val="24"/>
          <w:szCs w:val="24"/>
        </w:rPr>
        <w:t xml:space="preserve"> historical daily stock report data from a petroleum terminal handling PMS and AGO products in order to identify operational patterns associated with product gain and loss occurrences.</w:t>
      </w:r>
    </w:p>
    <w:p w14:paraId="59A40604" w14:textId="77777777" w:rsidR="00537A7C" w:rsidRPr="00537A7C" w:rsidRDefault="00537A7C" w:rsidP="00537A7C">
      <w:pPr>
        <w:pStyle w:val="Heading2"/>
        <w:numPr>
          <w:ilvl w:val="0"/>
          <w:numId w:val="2"/>
        </w:numPr>
        <w:rPr>
          <w:b w:val="0"/>
          <w:bCs w:val="0"/>
          <w:sz w:val="24"/>
          <w:szCs w:val="24"/>
        </w:rPr>
      </w:pPr>
      <w:r w:rsidRPr="00537A7C">
        <w:rPr>
          <w:b w:val="0"/>
          <w:bCs w:val="0"/>
          <w:sz w:val="24"/>
          <w:szCs w:val="24"/>
        </w:rPr>
        <w:t>To develop and evaluate supervised machine learning models capable of predicting product gain and loss trends within petroleum depot operations.</w:t>
      </w:r>
    </w:p>
    <w:p w14:paraId="04879C33" w14:textId="77777777" w:rsidR="00537A7C" w:rsidRPr="00537A7C" w:rsidRDefault="00537A7C" w:rsidP="00537A7C">
      <w:pPr>
        <w:pStyle w:val="Heading2"/>
        <w:numPr>
          <w:ilvl w:val="0"/>
          <w:numId w:val="2"/>
        </w:numPr>
        <w:rPr>
          <w:b w:val="0"/>
          <w:bCs w:val="0"/>
          <w:sz w:val="24"/>
          <w:szCs w:val="24"/>
        </w:rPr>
      </w:pPr>
      <w:r w:rsidRPr="00537A7C">
        <w:rPr>
          <w:b w:val="0"/>
          <w:bCs w:val="0"/>
          <w:sz w:val="24"/>
          <w:szCs w:val="24"/>
        </w:rPr>
        <w:t>To identify operational variables and dip height thresholds that significantly influence product gain and loss across main storage tanks.</w:t>
      </w:r>
    </w:p>
    <w:p w14:paraId="618014B6" w14:textId="77777777" w:rsidR="00537A7C" w:rsidRPr="00537A7C" w:rsidRDefault="00537A7C" w:rsidP="00537A7C">
      <w:pPr>
        <w:pStyle w:val="Heading2"/>
        <w:numPr>
          <w:ilvl w:val="0"/>
          <w:numId w:val="2"/>
        </w:numPr>
        <w:rPr>
          <w:b w:val="0"/>
          <w:bCs w:val="0"/>
          <w:sz w:val="24"/>
          <w:szCs w:val="24"/>
        </w:rPr>
      </w:pPr>
      <w:r w:rsidRPr="00537A7C">
        <w:rPr>
          <w:b w:val="0"/>
          <w:bCs w:val="0"/>
          <w:sz w:val="24"/>
          <w:szCs w:val="24"/>
        </w:rPr>
        <w:t>To compare the predictive performance of selected machine learning models using appropriate regression and classification evaluation metrics including MAE, RMSE, R² and AUC.</w:t>
      </w:r>
    </w:p>
    <w:p w14:paraId="09A76F33" w14:textId="77777777" w:rsidR="00537A7C" w:rsidRPr="00537A7C" w:rsidRDefault="00537A7C" w:rsidP="00537A7C">
      <w:pPr>
        <w:pStyle w:val="Heading2"/>
        <w:numPr>
          <w:ilvl w:val="0"/>
          <w:numId w:val="2"/>
        </w:numPr>
        <w:rPr>
          <w:b w:val="0"/>
          <w:bCs w:val="0"/>
          <w:sz w:val="24"/>
          <w:szCs w:val="24"/>
        </w:rPr>
      </w:pPr>
      <w:r w:rsidRPr="00537A7C">
        <w:rPr>
          <w:b w:val="0"/>
          <w:bCs w:val="0"/>
          <w:sz w:val="24"/>
          <w:szCs w:val="24"/>
        </w:rPr>
        <w:t>To develop practical recommendations that may support improved stock monitoring, reconciliation, and product loss prevention in downstream petroleum depot operations.</w:t>
      </w:r>
    </w:p>
    <w:p w14:paraId="77162D57" w14:textId="77777777" w:rsidR="008F4B4F" w:rsidRDefault="00000000">
      <w:pPr>
        <w:pStyle w:val="Heading2"/>
      </w:pPr>
      <w:r>
        <w:t>1.4 Research Questions</w:t>
      </w:r>
      <w:bookmarkEnd w:id="10"/>
    </w:p>
    <w:p w14:paraId="6F53C6C1" w14:textId="77777777" w:rsidR="00FA7EAE" w:rsidRPr="00FA7EAE" w:rsidRDefault="00FA7EAE" w:rsidP="00FA7EAE">
      <w:pPr>
        <w:pStyle w:val="Heading2"/>
        <w:rPr>
          <w:b w:val="0"/>
          <w:bCs w:val="0"/>
          <w:sz w:val="24"/>
          <w:szCs w:val="24"/>
        </w:rPr>
      </w:pPr>
      <w:bookmarkStart w:id="11" w:name="_Toc229785946"/>
      <w:r w:rsidRPr="00FA7EAE">
        <w:rPr>
          <w:b w:val="0"/>
          <w:bCs w:val="0"/>
          <w:sz w:val="24"/>
          <w:szCs w:val="24"/>
        </w:rPr>
        <w:t>This study seeks to address the following research questions:</w:t>
      </w:r>
    </w:p>
    <w:p w14:paraId="2DD1ACDD" w14:textId="77777777" w:rsidR="00FA7EAE" w:rsidRPr="00FA7EAE" w:rsidRDefault="00FA7EAE" w:rsidP="00FA7EAE">
      <w:pPr>
        <w:pStyle w:val="Heading2"/>
        <w:rPr>
          <w:b w:val="0"/>
          <w:bCs w:val="0"/>
          <w:sz w:val="24"/>
          <w:szCs w:val="24"/>
        </w:rPr>
      </w:pPr>
      <w:r w:rsidRPr="00FA7EAE">
        <w:rPr>
          <w:b w:val="0"/>
          <w:bCs w:val="0"/>
          <w:sz w:val="24"/>
          <w:szCs w:val="24"/>
        </w:rPr>
        <w:t>RQ1 — What operational patterns can be identified in the historical daily stock data of a petroleum terminal handling PMS and AGO products that are associated with product gain and loss occurrences?</w:t>
      </w:r>
    </w:p>
    <w:p w14:paraId="669B4805" w14:textId="77777777" w:rsidR="00FA7EAE" w:rsidRPr="00FA7EAE" w:rsidRDefault="00FA7EAE" w:rsidP="00FA7EAE">
      <w:pPr>
        <w:pStyle w:val="Heading2"/>
        <w:rPr>
          <w:b w:val="0"/>
          <w:bCs w:val="0"/>
          <w:sz w:val="24"/>
          <w:szCs w:val="24"/>
        </w:rPr>
      </w:pPr>
      <w:r w:rsidRPr="00FA7EAE">
        <w:rPr>
          <w:b w:val="0"/>
          <w:bCs w:val="0"/>
          <w:sz w:val="24"/>
          <w:szCs w:val="24"/>
        </w:rPr>
        <w:t>RQ2 — How effectively can supervised machine learning models predict product gain and loss trends within petroleum depot operations?</w:t>
      </w:r>
    </w:p>
    <w:p w14:paraId="632D35AE" w14:textId="77777777" w:rsidR="00FA7EAE" w:rsidRPr="00FA7EAE" w:rsidRDefault="00FA7EAE" w:rsidP="00FA7EAE">
      <w:pPr>
        <w:pStyle w:val="Heading2"/>
        <w:rPr>
          <w:b w:val="0"/>
          <w:bCs w:val="0"/>
          <w:sz w:val="24"/>
          <w:szCs w:val="24"/>
        </w:rPr>
      </w:pPr>
      <w:r w:rsidRPr="00FA7EAE">
        <w:rPr>
          <w:b w:val="0"/>
          <w:bCs w:val="0"/>
          <w:sz w:val="24"/>
          <w:szCs w:val="24"/>
        </w:rPr>
        <w:t>RQ3 — At what dip height levels does the probability of product loss increase significantly across the main storage tanks?</w:t>
      </w:r>
    </w:p>
    <w:p w14:paraId="0B9A5758" w14:textId="33F035C9" w:rsidR="00FA7EAE" w:rsidRPr="00FA7EAE" w:rsidRDefault="00FA7EAE" w:rsidP="00FA7EAE">
      <w:pPr>
        <w:pStyle w:val="Heading2"/>
        <w:rPr>
          <w:b w:val="0"/>
          <w:bCs w:val="0"/>
          <w:sz w:val="24"/>
          <w:szCs w:val="24"/>
        </w:rPr>
      </w:pPr>
      <w:r w:rsidRPr="00FA7EAE">
        <w:rPr>
          <w:b w:val="0"/>
          <w:bCs w:val="0"/>
          <w:sz w:val="24"/>
          <w:szCs w:val="24"/>
        </w:rPr>
        <w:t>RQ4 — Which machine learning model demonstrates the strongest predictive performance for product gain and loss detection based on regression and classification evaluation metrics?</w:t>
      </w:r>
    </w:p>
    <w:p w14:paraId="3B157408" w14:textId="77777777" w:rsidR="00FA7EAE" w:rsidRPr="00FA7EAE" w:rsidRDefault="00FA7EAE" w:rsidP="00FA7EAE">
      <w:pPr>
        <w:pStyle w:val="Heading2"/>
        <w:rPr>
          <w:b w:val="0"/>
          <w:bCs w:val="0"/>
          <w:sz w:val="24"/>
          <w:szCs w:val="24"/>
        </w:rPr>
      </w:pPr>
      <w:r w:rsidRPr="00FA7EAE">
        <w:rPr>
          <w:b w:val="0"/>
          <w:bCs w:val="0"/>
          <w:sz w:val="24"/>
          <w:szCs w:val="24"/>
        </w:rPr>
        <w:lastRenderedPageBreak/>
        <w:t>RQ5 — What practical operational recommendations can be drawn from the machine learning findings to support product loss prevention and stock management in downstream petroleum depot operations?</w:t>
      </w:r>
    </w:p>
    <w:bookmarkEnd w:id="11"/>
    <w:p w14:paraId="40860C45" w14:textId="77777777" w:rsidR="00844AB5" w:rsidRPr="00844AB5" w:rsidRDefault="00844AB5" w:rsidP="00844AB5">
      <w:pPr>
        <w:pStyle w:val="Heading2"/>
      </w:pPr>
      <w:r w:rsidRPr="00844AB5">
        <w:t>1.5 Contributions of the Study</w:t>
      </w:r>
    </w:p>
    <w:p w14:paraId="719199DB" w14:textId="77777777" w:rsidR="00844AB5" w:rsidRPr="00844AB5" w:rsidRDefault="00844AB5" w:rsidP="00844AB5">
      <w:pPr>
        <w:pStyle w:val="Heading2"/>
        <w:jc w:val="both"/>
        <w:rPr>
          <w:b w:val="0"/>
          <w:bCs w:val="0"/>
          <w:sz w:val="24"/>
          <w:szCs w:val="24"/>
        </w:rPr>
      </w:pPr>
      <w:r w:rsidRPr="00844AB5">
        <w:rPr>
          <w:b w:val="0"/>
          <w:bCs w:val="0"/>
          <w:sz w:val="24"/>
          <w:szCs w:val="24"/>
        </w:rPr>
        <w:t>This study makes several contributions that span both academic and practical dimensions of petroleum depot operations.</w:t>
      </w:r>
    </w:p>
    <w:p w14:paraId="79C85F91" w14:textId="0C70C01C" w:rsidR="00844AB5" w:rsidRPr="00844AB5" w:rsidRDefault="00844AB5" w:rsidP="00844AB5">
      <w:pPr>
        <w:pStyle w:val="Heading2"/>
        <w:jc w:val="both"/>
        <w:rPr>
          <w:b w:val="0"/>
          <w:bCs w:val="0"/>
          <w:sz w:val="24"/>
          <w:szCs w:val="24"/>
        </w:rPr>
      </w:pPr>
      <w:r w:rsidRPr="00844AB5">
        <w:rPr>
          <w:b w:val="0"/>
          <w:bCs w:val="0"/>
          <w:sz w:val="24"/>
          <w:szCs w:val="24"/>
        </w:rPr>
        <w:t>From an academic standpoint, the existing body of literature on machine learning applications in the oil and gas sector has focused predominantly on upstream activities such as reservoir characterization, drilling optimization, and pipeline integrity monitoring. The application of machine learning to product gain and loss prediction within downstream depot operations</w:t>
      </w:r>
      <w:r>
        <w:rPr>
          <w:b w:val="0"/>
          <w:bCs w:val="0"/>
          <w:sz w:val="24"/>
          <w:szCs w:val="24"/>
        </w:rPr>
        <w:t xml:space="preserve"> </w:t>
      </w:r>
      <w:r w:rsidRPr="00844AB5">
        <w:rPr>
          <w:b w:val="0"/>
          <w:bCs w:val="0"/>
          <w:sz w:val="24"/>
          <w:szCs w:val="24"/>
        </w:rPr>
        <w:t xml:space="preserve">particularly in the West African </w:t>
      </w:r>
      <w:proofErr w:type="gramStart"/>
      <w:r w:rsidRPr="00844AB5">
        <w:rPr>
          <w:b w:val="0"/>
          <w:bCs w:val="0"/>
          <w:sz w:val="24"/>
          <w:szCs w:val="24"/>
        </w:rPr>
        <w:t>context  remains</w:t>
      </w:r>
      <w:proofErr w:type="gramEnd"/>
      <w:r w:rsidRPr="00844AB5">
        <w:rPr>
          <w:b w:val="0"/>
          <w:bCs w:val="0"/>
          <w:sz w:val="24"/>
          <w:szCs w:val="24"/>
        </w:rPr>
        <w:t xml:space="preserve"> relatively underexplored. This study contributes to addressing that gap by applying supervised machine learning techniques to a specific operational problem within downstream petroleum management, thereby extending the discussion on data-driven approaches in petroleum operations.</w:t>
      </w:r>
    </w:p>
    <w:p w14:paraId="17072501" w14:textId="77777777" w:rsidR="00844AB5" w:rsidRPr="00844AB5" w:rsidRDefault="00844AB5" w:rsidP="00844AB5">
      <w:pPr>
        <w:pStyle w:val="Heading2"/>
        <w:jc w:val="both"/>
        <w:rPr>
          <w:b w:val="0"/>
          <w:bCs w:val="0"/>
          <w:sz w:val="24"/>
          <w:szCs w:val="24"/>
        </w:rPr>
      </w:pPr>
      <w:r w:rsidRPr="00844AB5">
        <w:rPr>
          <w:b w:val="0"/>
          <w:bCs w:val="0"/>
          <w:sz w:val="24"/>
          <w:szCs w:val="24"/>
        </w:rPr>
        <w:t xml:space="preserve">A distinguishing feature of this research is the use of real historical operational data obtained from a functioning petroleum terminal. Unlike studies that rely on simulated or publicly available datasets, the data used in this study reflects actual daily stock movements, receipt volumes, dispatch activities, transfer operations, and gain and loss figures from a live depot environment. This operational grounding strengthens the practical relevance of the study and supports a more realistic understanding of gain and loss </w:t>
      </w:r>
      <w:proofErr w:type="spellStart"/>
      <w:r w:rsidRPr="00844AB5">
        <w:rPr>
          <w:b w:val="0"/>
          <w:bCs w:val="0"/>
          <w:sz w:val="24"/>
          <w:szCs w:val="24"/>
        </w:rPr>
        <w:t>behaviour</w:t>
      </w:r>
      <w:proofErr w:type="spellEnd"/>
      <w:r w:rsidRPr="00844AB5">
        <w:rPr>
          <w:b w:val="0"/>
          <w:bCs w:val="0"/>
          <w:sz w:val="24"/>
          <w:szCs w:val="24"/>
        </w:rPr>
        <w:t xml:space="preserve"> within petroleum depot operations.</w:t>
      </w:r>
    </w:p>
    <w:p w14:paraId="08235D6D" w14:textId="77777777" w:rsidR="00844AB5" w:rsidRPr="00844AB5" w:rsidRDefault="00844AB5" w:rsidP="00844AB5">
      <w:pPr>
        <w:pStyle w:val="Heading2"/>
        <w:jc w:val="both"/>
        <w:rPr>
          <w:b w:val="0"/>
          <w:bCs w:val="0"/>
          <w:sz w:val="24"/>
          <w:szCs w:val="24"/>
        </w:rPr>
      </w:pPr>
      <w:r w:rsidRPr="00844AB5">
        <w:rPr>
          <w:b w:val="0"/>
          <w:bCs w:val="0"/>
          <w:sz w:val="24"/>
          <w:szCs w:val="24"/>
        </w:rPr>
        <w:t xml:space="preserve">The study also contributes a practical framework for interpreting gain and loss </w:t>
      </w:r>
      <w:proofErr w:type="spellStart"/>
      <w:r w:rsidRPr="00844AB5">
        <w:rPr>
          <w:b w:val="0"/>
          <w:bCs w:val="0"/>
          <w:sz w:val="24"/>
          <w:szCs w:val="24"/>
        </w:rPr>
        <w:t>behaviour</w:t>
      </w:r>
      <w:proofErr w:type="spellEnd"/>
      <w:r w:rsidRPr="00844AB5">
        <w:rPr>
          <w:b w:val="0"/>
          <w:bCs w:val="0"/>
          <w:sz w:val="24"/>
          <w:szCs w:val="24"/>
        </w:rPr>
        <w:t xml:space="preserve"> at the tank level. By examining the relationship between dip height conditions, transfer activities, and product loss occurrences across major storage tanks, the research provides operational insight into conditions under which stock discrepancies are more likely to occur. This supports a more practical understanding of operational risk areas within depot management activities.</w:t>
      </w:r>
    </w:p>
    <w:p w14:paraId="4FC3CBB4" w14:textId="77777777" w:rsidR="00844AB5" w:rsidRPr="00844AB5" w:rsidRDefault="00844AB5" w:rsidP="00844AB5">
      <w:pPr>
        <w:pStyle w:val="Heading2"/>
        <w:jc w:val="both"/>
        <w:rPr>
          <w:b w:val="0"/>
          <w:bCs w:val="0"/>
          <w:sz w:val="24"/>
          <w:szCs w:val="24"/>
        </w:rPr>
      </w:pPr>
      <w:r w:rsidRPr="00844AB5">
        <w:rPr>
          <w:b w:val="0"/>
          <w:bCs w:val="0"/>
          <w:sz w:val="24"/>
          <w:szCs w:val="24"/>
        </w:rPr>
        <w:t xml:space="preserve">In addition, the study contributes to operational analysis by distinguishing genuine product loss </w:t>
      </w:r>
      <w:proofErr w:type="spellStart"/>
      <w:r w:rsidRPr="00844AB5">
        <w:rPr>
          <w:b w:val="0"/>
          <w:bCs w:val="0"/>
          <w:sz w:val="24"/>
          <w:szCs w:val="24"/>
        </w:rPr>
        <w:t>behaviour</w:t>
      </w:r>
      <w:proofErr w:type="spellEnd"/>
      <w:r w:rsidRPr="00844AB5">
        <w:rPr>
          <w:b w:val="0"/>
          <w:bCs w:val="0"/>
          <w:sz w:val="24"/>
          <w:szCs w:val="24"/>
        </w:rPr>
        <w:t xml:space="preserve"> from inter-terminal transfer activities that may distort daily gain and loss reporting. This provides a more accurate basis for interpreting stock discrepancies in depot environments where frequent product transfers between tanks occur as part of normal operational activities.</w:t>
      </w:r>
    </w:p>
    <w:p w14:paraId="256A9F92" w14:textId="77777777" w:rsidR="00844AB5" w:rsidRPr="00844AB5" w:rsidRDefault="00844AB5" w:rsidP="00844AB5">
      <w:pPr>
        <w:pStyle w:val="Heading2"/>
        <w:jc w:val="both"/>
        <w:rPr>
          <w:b w:val="0"/>
          <w:bCs w:val="0"/>
          <w:sz w:val="24"/>
          <w:szCs w:val="24"/>
        </w:rPr>
      </w:pPr>
      <w:r w:rsidRPr="00844AB5">
        <w:rPr>
          <w:b w:val="0"/>
          <w:bCs w:val="0"/>
          <w:sz w:val="24"/>
          <w:szCs w:val="24"/>
        </w:rPr>
        <w:t>Finally, the findings and recommendations from this study provide a practical starting point for petroleum depot operators seeking to improve stock monitoring and reconciliation practices through more proactive and data-informed operational decision-making. Although the research is based on data from a single petroleum terminal, the overall methodology and analytical framework may be adaptable to similar downstream depot environments across the petroleum sector.</w:t>
      </w:r>
    </w:p>
    <w:p w14:paraId="1555B7B8" w14:textId="77777777" w:rsidR="00844AB5" w:rsidRDefault="00844AB5">
      <w:pPr>
        <w:pStyle w:val="Heading2"/>
      </w:pPr>
    </w:p>
    <w:p w14:paraId="4F2DA91E" w14:textId="0F3F8F91" w:rsidR="008F4B4F" w:rsidRDefault="00000000">
      <w:pPr>
        <w:pStyle w:val="Heading2"/>
      </w:pPr>
      <w:bookmarkStart w:id="12" w:name="_Toc229785947"/>
      <w:r>
        <w:lastRenderedPageBreak/>
        <w:t xml:space="preserve">1.6 Thesis </w:t>
      </w:r>
      <w:bookmarkEnd w:id="12"/>
      <w:r w:rsidR="00FB4158">
        <w:t>Organization</w:t>
      </w:r>
    </w:p>
    <w:p w14:paraId="25BDC515" w14:textId="2CFABD75" w:rsidR="008F4B4F" w:rsidRDefault="00000000">
      <w:pPr>
        <w:spacing w:before="120" w:after="240" w:line="360" w:lineRule="auto"/>
        <w:jc w:val="both"/>
      </w:pPr>
      <w:r>
        <w:t xml:space="preserve">The rest of this thesis is </w:t>
      </w:r>
      <w:r w:rsidR="00FB4158">
        <w:t>organized</w:t>
      </w:r>
      <w:r>
        <w:t xml:space="preserve"> as follows. Chapter 2 provides the necessary background, introducing key concepts in petroleum depot operations, product gain and loss, and the machine learning techniques relevant to this study. Chapter 3 presents a comprehensive review of existing literature, critically examining prior work in predictive analytics within the oil and gas sector and identifying research gaps. Chapter 4 details the methodology, describing the dataset, data preprocessing steps, feature engineering, selected machine learning models, and evaluation criteria employed. Chapter 5 presents the results and discusses the findings in relation to the research questions and objectives. Chapter 6 concludes the thesis by </w:t>
      </w:r>
      <w:r w:rsidR="00FB4158">
        <w:t>summarizing</w:t>
      </w:r>
      <w:r>
        <w:t xml:space="preserve"> the key contributions, reflecting on the implications of the results, and proposing directions for future research.</w:t>
      </w:r>
    </w:p>
    <w:p w14:paraId="7C3E80A8" w14:textId="66DDDA3F" w:rsidR="008F4B4F" w:rsidRDefault="00000000">
      <w:pPr>
        <w:pStyle w:val="Heading1"/>
        <w:pageBreakBefore/>
      </w:pPr>
      <w:bookmarkStart w:id="13" w:name="_Toc229785948"/>
      <w:r>
        <w:lastRenderedPageBreak/>
        <w:t xml:space="preserve">Chapter </w:t>
      </w:r>
      <w:bookmarkEnd w:id="13"/>
      <w:r w:rsidR="00FB4158">
        <w:t>2 Background</w:t>
      </w:r>
    </w:p>
    <w:p w14:paraId="728364EA" w14:textId="77777777" w:rsidR="003B09A4" w:rsidRPr="00584E12" w:rsidRDefault="003B09A4" w:rsidP="003B09A4">
      <w:pPr>
        <w:spacing w:after="160" w:line="360" w:lineRule="auto"/>
        <w:jc w:val="both"/>
      </w:pPr>
      <w:bookmarkStart w:id="14" w:name="_Toc229785949"/>
      <w:r w:rsidRPr="00584E12">
        <w:rPr>
          <w:b/>
          <w:bCs/>
        </w:rPr>
        <w:t>2.1 Petroleum Depot Operations</w:t>
      </w:r>
    </w:p>
    <w:p w14:paraId="35C3600B" w14:textId="77777777" w:rsidR="003B09A4" w:rsidRPr="00584E12" w:rsidRDefault="003B09A4" w:rsidP="003B09A4">
      <w:pPr>
        <w:spacing w:after="160" w:line="360" w:lineRule="auto"/>
        <w:jc w:val="both"/>
      </w:pPr>
      <w:r w:rsidRPr="00584E12">
        <w:t>Petroleum depots are specialized facilities within the downstream segment of the oil and gas supply chain, responsible for the bulk storage, handling, and controlled distribution of refined petroleum products to commercial, industrial, and retail consumers. They represent the final operational stage before refined products reach the end user, and in many developing economies their role is particularly critical given the limited refining capacity and heavy dependence on imported product volumes (Kojima et al., 2013). Across West Africa, petroleum depots typically receive product either directly from coastal import terminals via vessel or through pipeline networks, and subsequently dispatch to the market through road tankers commonly referred to as B</w:t>
      </w:r>
      <w:r>
        <w:t>ulk</w:t>
      </w:r>
      <w:r w:rsidRPr="00584E12">
        <w:t xml:space="preserve"> Road Vehicles (BRVs), as well as through inter-depot pipeline transfers (Oyedepo, 2012).</w:t>
      </w:r>
      <w:r>
        <w:t xml:space="preserve"> The use case study is a petroleum depot terminal situated in a West African country.</w:t>
      </w:r>
    </w:p>
    <w:p w14:paraId="2348435D" w14:textId="76DB2C2B" w:rsidR="003B09A4" w:rsidRDefault="003B09A4" w:rsidP="003B09A4">
      <w:pPr>
        <w:spacing w:line="360" w:lineRule="auto"/>
        <w:jc w:val="both"/>
      </w:pPr>
      <w:r w:rsidRPr="00584E12">
        <w:t xml:space="preserve">The physical infrastructure of a petroleum depot typically consists of multiple above-ground storage tanks of varying capacities, each assigned to a specific product. In a typical depot handling Premium Motor Spirit (PMS) and Automotive Gas Oil (AGO), tanks are </w:t>
      </w:r>
      <w:r w:rsidR="00FB4158" w:rsidRPr="00584E12">
        <w:t>categorized</w:t>
      </w:r>
      <w:r w:rsidRPr="00584E12">
        <w:t xml:space="preserve"> by function. </w:t>
      </w:r>
    </w:p>
    <w:p w14:paraId="264D178F" w14:textId="7A2267F0" w:rsidR="003B09A4" w:rsidRPr="00584E12" w:rsidRDefault="003B09A4" w:rsidP="003B09A4">
      <w:pPr>
        <w:spacing w:after="160" w:line="360" w:lineRule="auto"/>
        <w:jc w:val="both"/>
      </w:pPr>
      <w:r w:rsidRPr="00C329CF">
        <w:t xml:space="preserve">The depot examined in this study consists of twelve operational storage tanks, with six dedicated to PMS and six assigned to AGO. The PMS tanks are designed with floating roofs, while the AGO tanks are fixed-roof structures. Tank capacities vary across the facility, ranging from approximately 2 million </w:t>
      </w:r>
      <w:r w:rsidR="00FB4158" w:rsidRPr="00C329CF">
        <w:t>liters</w:t>
      </w:r>
      <w:r w:rsidRPr="00C329CF">
        <w:t xml:space="preserve"> to 20 million </w:t>
      </w:r>
      <w:r w:rsidR="00FB4158" w:rsidRPr="00C329CF">
        <w:t>liters</w:t>
      </w:r>
      <w:r w:rsidRPr="00C329CF">
        <w:t xml:space="preserve"> depending on operational function</w:t>
      </w:r>
      <w:r>
        <w:t xml:space="preserve">. </w:t>
      </w:r>
      <w:r w:rsidRPr="00584E12">
        <w:t xml:space="preserve">Main storage tanks serve as the primary product holding vessels from which market dispatches are made, while transfer </w:t>
      </w:r>
      <w:proofErr w:type="gramStart"/>
      <w:r w:rsidRPr="00584E12">
        <w:t>tanks  commonly</w:t>
      </w:r>
      <w:proofErr w:type="gramEnd"/>
      <w:r w:rsidRPr="00584E12">
        <w:t xml:space="preserve"> referred to as Inter T</w:t>
      </w:r>
      <w:r>
        <w:t>ank</w:t>
      </w:r>
      <w:r w:rsidRPr="00584E12">
        <w:t xml:space="preserve"> Transfer (ITT) </w:t>
      </w:r>
      <w:proofErr w:type="gramStart"/>
      <w:r w:rsidRPr="00584E12">
        <w:t>tanks  receive</w:t>
      </w:r>
      <w:proofErr w:type="gramEnd"/>
      <w:r w:rsidRPr="00584E12">
        <w:t xml:space="preserve"> product from vessels or pipelines and feed the main storage tanks</w:t>
      </w:r>
      <w:r>
        <w:t xml:space="preserve"> also known as the market tanks to be used for dispatch,</w:t>
      </w:r>
      <w:r w:rsidRPr="00584E12">
        <w:t xml:space="preserve"> through internal transfer operations.</w:t>
      </w:r>
      <w:r w:rsidR="00FB4158">
        <w:t xml:space="preserve"> </w:t>
      </w:r>
      <w:r w:rsidRPr="00584E12">
        <w:t>This</w:t>
      </w:r>
      <w:r w:rsidR="00FB4158">
        <w:t xml:space="preserve"> </w:t>
      </w:r>
      <w:r w:rsidRPr="00584E12">
        <w:t>distinction is operationally significant because product movements between ITT and main tanks do not constitute market activity and must be accounted for separately in stock reconciliation to avoid misrepresenting daily gain and loss figures.</w:t>
      </w:r>
    </w:p>
    <w:p w14:paraId="768D9B71" w14:textId="524B8D61" w:rsidR="003B09A4" w:rsidRPr="00584E12" w:rsidRDefault="003B09A4" w:rsidP="003B09A4">
      <w:pPr>
        <w:spacing w:after="160" w:line="360" w:lineRule="auto"/>
        <w:jc w:val="both"/>
      </w:pPr>
      <w:r w:rsidRPr="00584E12">
        <w:t xml:space="preserve">Daily depot operations follow a structured cycle that begins with an opening dip measurement a physical reading of product level in each tank, expressed in </w:t>
      </w:r>
      <w:proofErr w:type="gramStart"/>
      <w:r w:rsidR="00FB4158" w:rsidRPr="00584E12">
        <w:t>millimeters</w:t>
      </w:r>
      <w:r w:rsidRPr="00584E12">
        <w:t xml:space="preserve">  which</w:t>
      </w:r>
      <w:proofErr w:type="gramEnd"/>
      <w:r w:rsidRPr="00584E12">
        <w:t xml:space="preserve"> is used to calculate the opening stock volume for the day. Throughout the operational period, receipts are recorded as product arrives by vessel, pipeline, or internal transfer, </w:t>
      </w:r>
      <w:r w:rsidRPr="00584E12">
        <w:lastRenderedPageBreak/>
        <w:t>while dispatches are captured as BRVs load and depart for market delivery. At the close of each operational day, a closing dip measurement is taken and the closing stock is calculated. The difference between the expected book balance derived from opening stock plus receipts minus dispatches and the actual closing stock measurement represents the daily product gain or loss figure (API, 2012).</w:t>
      </w:r>
    </w:p>
    <w:p w14:paraId="31913DBB" w14:textId="1C3C3BA6" w:rsidR="003B09A4" w:rsidRPr="00584E12" w:rsidRDefault="003B09A4" w:rsidP="003B09A4">
      <w:pPr>
        <w:spacing w:after="160" w:line="360" w:lineRule="auto"/>
        <w:jc w:val="both"/>
      </w:pPr>
      <w:r w:rsidRPr="00584E12">
        <w:t xml:space="preserve">Stock reporting in petroleum depots is typically </w:t>
      </w:r>
      <w:r w:rsidR="00FB4158" w:rsidRPr="00584E12">
        <w:t>formalized</w:t>
      </w:r>
      <w:r w:rsidRPr="00584E12">
        <w:t xml:space="preserve"> through daily operational reports that consolidate all movement data across tanks and products. These reports capture variables including opening stock, vessel receipt volumes, pipeline receipts, BRV dispatch quantities, inter-terminal transfers, book balance, closing stock, and the resulting gain or loss figure expressed both in absolute volume and as a percentage of the book balance. In many West African depot environments, these reports are produced manually or through basic spreadsheet systems, generating a rich historical record of operational activity that has traditionally been used only for routine reconciliation rather than as a basis for analytical or predictive work (Nwosu et al., 2019).</w:t>
      </w:r>
    </w:p>
    <w:p w14:paraId="2BF9F631" w14:textId="77777777" w:rsidR="003B09A4" w:rsidRPr="00584E12" w:rsidRDefault="003B09A4" w:rsidP="003B09A4">
      <w:pPr>
        <w:spacing w:after="160" w:line="360" w:lineRule="auto"/>
        <w:jc w:val="both"/>
      </w:pPr>
      <w:r w:rsidRPr="00584E12">
        <w:t>The operational complexity of petroleum depots involving multiple tanks, product types, receipt sources, and dispatch channels operating simultaneously creates an environment in which stock discrepancies can arise from numerous sources and in patterns that are difficult to track through manual processes alone. Understanding the structure and daily rhythm of depot operations is therefore essential context for appreciating both the challenge of product gain and loss management and the potential value of applying machine learning techniques to historical operational data as a means of improving stock monitoring and loss prediction.</w:t>
      </w:r>
    </w:p>
    <w:p w14:paraId="3E3D6FB3" w14:textId="77777777" w:rsidR="008F4B4F" w:rsidRDefault="00000000">
      <w:pPr>
        <w:pStyle w:val="Heading2"/>
      </w:pPr>
      <w:bookmarkStart w:id="15" w:name="_Toc229785950"/>
      <w:bookmarkEnd w:id="14"/>
      <w:r>
        <w:t>2.2 Product Gain and Loss in Petroleum Depots</w:t>
      </w:r>
      <w:bookmarkEnd w:id="15"/>
    </w:p>
    <w:p w14:paraId="34A034A0" w14:textId="379754E8" w:rsidR="008471DD" w:rsidRPr="004165EE" w:rsidRDefault="008471DD" w:rsidP="008471DD">
      <w:pPr>
        <w:spacing w:after="160" w:line="360" w:lineRule="auto"/>
        <w:jc w:val="both"/>
      </w:pPr>
      <w:r w:rsidRPr="004165EE">
        <w:t>Product gain and loss is one of the most closely monitored operational indicators in petroleum depot management. It directly affects inventory accountability, financial performance, and regulatory compliance and in high-volume environments, even small daily discrepancies can accumulate into significant financial exposure over time. In petroleum operations, gain and loss refers to the measurable difference between the expected stock quantity derived from recorded movements and the actual quantity physically measured in storage tanks at the close of each operational period. This difference is determined during daily stock reconciliation by comparing the theoretical book balance against the closing dip measurement (API, 2012).</w:t>
      </w:r>
    </w:p>
    <w:p w14:paraId="010FB5A5" w14:textId="4DC8FF7C" w:rsidR="008471DD" w:rsidRPr="004165EE" w:rsidRDefault="008471DD" w:rsidP="008471DD">
      <w:pPr>
        <w:spacing w:after="160" w:line="360" w:lineRule="auto"/>
        <w:jc w:val="both"/>
      </w:pPr>
      <w:r w:rsidRPr="004165EE">
        <w:lastRenderedPageBreak/>
        <w:t>A product gain occurs when the physically measured closing stock exceeds the expected book balance, producing a positive variance. A product loss is the reverse measured stock falls short of what the records predict, creating a negative variance. Both conditions require investigation, but losses are treated with greater operational urgency because of their direct financial implications and the need to account for unexplained inventory shortfalls to management and regulatory authorities alike.</w:t>
      </w:r>
    </w:p>
    <w:p w14:paraId="52B83469" w14:textId="7F00C095" w:rsidR="008471DD" w:rsidRPr="004165EE" w:rsidRDefault="008471DD" w:rsidP="008471DD">
      <w:pPr>
        <w:spacing w:after="160" w:line="360" w:lineRule="auto"/>
        <w:jc w:val="both"/>
      </w:pPr>
      <w:r w:rsidRPr="004165EE">
        <w:t xml:space="preserve">The causes of product gain and loss in depot operations are varied and rarely traceable to a single factor. Natural product </w:t>
      </w:r>
      <w:r w:rsidR="00FB4158" w:rsidRPr="004165EE">
        <w:t>behavior</w:t>
      </w:r>
      <w:r w:rsidRPr="004165EE">
        <w:t xml:space="preserve"> plays a consistent role. PMS and AGO respond to temperature fluctuations through thermal expansion and contraction, meaning that the same physical volume of product will register differently depending on ambient conditions at the time of measurement (Speight, 2014). Evaporation is a further consideration, particularly for PMS, which has a higher volatility and lower flash point than AGO and is therefore more susceptible to </w:t>
      </w:r>
      <w:proofErr w:type="spellStart"/>
      <w:r w:rsidRPr="004165EE">
        <w:t>vapour</w:t>
      </w:r>
      <w:proofErr w:type="spellEnd"/>
      <w:r w:rsidRPr="004165EE">
        <w:t xml:space="preserve"> losses during storage and handling. Tank design influences these effects floating roof tanks generally reduce </w:t>
      </w:r>
      <w:proofErr w:type="spellStart"/>
      <w:r w:rsidRPr="004165EE">
        <w:t>vapour</w:t>
      </w:r>
      <w:proofErr w:type="spellEnd"/>
      <w:r w:rsidRPr="004165EE">
        <w:t xml:space="preserve"> losses compared to fixed-roof structures, though both remain subject to measurement variability under changing temperature conditions.</w:t>
      </w:r>
    </w:p>
    <w:p w14:paraId="7FBF8632" w14:textId="36DDD116" w:rsidR="008471DD" w:rsidRPr="004165EE" w:rsidRDefault="008471DD" w:rsidP="008471DD">
      <w:pPr>
        <w:spacing w:after="160" w:line="360" w:lineRule="auto"/>
        <w:jc w:val="both"/>
      </w:pPr>
      <w:r w:rsidRPr="004165EE">
        <w:t>Operational factors contribute equally to stock discrepancies. Meter</w:t>
      </w:r>
      <w:r w:rsidR="00FB4158">
        <w:t xml:space="preserve"> </w:t>
      </w:r>
      <w:r w:rsidRPr="004165EE">
        <w:t>inaccuracies, calibration drift, gauging errors, incorrect dip readings, and delays in transaction recording can all affect the accuracy of daily stock balances (Nwosu et al., 2019). Vessel receipt operations introduce particular complexity discrepancies between the volume loaded at the source terminal and the volume received at the depot are common and must be carefully reconciled. Inter-t</w:t>
      </w:r>
      <w:r>
        <w:t>ank</w:t>
      </w:r>
      <w:r w:rsidRPr="004165EE">
        <w:t xml:space="preserve"> transfer (ITT) operations between tanks add a further layer of complexity because these internal movements do not represent market dispatches but can significantly distort reported gain and loss figures if not properly separated during reconciliation. In the depot environment examined in this study, ITT operations between transfer tanks and main storage tanks accounted for a substantial proportion of apparent losses when </w:t>
      </w:r>
      <w:r w:rsidR="00FB4158" w:rsidRPr="004165EE">
        <w:t>analyzed</w:t>
      </w:r>
      <w:r w:rsidRPr="004165EE">
        <w:t xml:space="preserve"> without operational context underscoring the importance of distinguishing transfer activity from genuine stock discrepancies before drawing conclusions from daily gain and loss data.</w:t>
      </w:r>
    </w:p>
    <w:p w14:paraId="718C209A" w14:textId="1C5D22C9" w:rsidR="008471DD" w:rsidRPr="004165EE" w:rsidRDefault="008471DD" w:rsidP="008471DD">
      <w:pPr>
        <w:spacing w:after="160" w:line="360" w:lineRule="auto"/>
        <w:jc w:val="both"/>
      </w:pPr>
      <w:r w:rsidRPr="004165EE">
        <w:t xml:space="preserve">Beyond routine operational causes, some depots experience product discrepancies resulting from equipment leakage, pipeline retention, or in some cases </w:t>
      </w:r>
      <w:r w:rsidR="00FB4158" w:rsidRPr="004165EE">
        <w:t>unauthorized</w:t>
      </w:r>
      <w:r w:rsidRPr="004165EE">
        <w:t xml:space="preserve"> product diversion. </w:t>
      </w:r>
    </w:p>
    <w:p w14:paraId="27CB9847" w14:textId="77777777" w:rsidR="008471DD" w:rsidRPr="004165EE" w:rsidRDefault="008471DD" w:rsidP="008471DD">
      <w:pPr>
        <w:spacing w:after="160" w:line="360" w:lineRule="auto"/>
        <w:jc w:val="both"/>
      </w:pPr>
      <w:r w:rsidRPr="004165EE">
        <w:lastRenderedPageBreak/>
        <w:t>Traditionally, gain and loss management in petroleum depots has relied entirely on end-of-day reconciliation procedures. Depot staff compare opening stock, receipts, dispatches, transfers, and closing figures to determine the daily variance and flag abnormalities for investigation. While this process supports routine accountability, it is inherently reactive discrepancies are identified only after they have occurred, and by the time an investigation begins, the operational conditions that caused the loss may no longer be observable. In large depots handling multiple products and high daily throughput volumes, this limitation becomes increasingly difficult to manage through manual review alone (Miah et al., 2021).</w:t>
      </w:r>
    </w:p>
    <w:p w14:paraId="489D97A9" w14:textId="7BC94D7D" w:rsidR="008471DD" w:rsidRPr="004165EE" w:rsidRDefault="008471DD" w:rsidP="008471DD">
      <w:pPr>
        <w:spacing w:after="160" w:line="360" w:lineRule="auto"/>
        <w:jc w:val="both"/>
      </w:pPr>
      <w:r w:rsidRPr="004165EE">
        <w:t xml:space="preserve">Understanding the causes and </w:t>
      </w:r>
      <w:r w:rsidR="00C51EBB" w:rsidRPr="004165EE">
        <w:t>behavior</w:t>
      </w:r>
      <w:r w:rsidRPr="004165EE">
        <w:t xml:space="preserve"> of product gain and loss is therefore not simply a matter of operational housekeeping. It is the foundation upon which any predictive or analytical approach to stock monitoring must be built. The patterns embedded in historical depot records</w:t>
      </w:r>
      <w:r w:rsidR="00C51EBB">
        <w:t xml:space="preserve"> </w:t>
      </w:r>
      <w:r w:rsidRPr="004165EE">
        <w:t>across tanks, products, receipt volumes, transfer activities, and dip measurements contain signals that manual reconciliation was never designed to detect. Identifying and exploiting those signals through machine learning is the central challenge this study addresses.</w:t>
      </w:r>
    </w:p>
    <w:p w14:paraId="662F1ABE" w14:textId="77777777" w:rsidR="008F4B4F" w:rsidRDefault="00000000">
      <w:pPr>
        <w:pStyle w:val="Heading2"/>
      </w:pPr>
      <w:bookmarkStart w:id="16" w:name="_Toc229785951"/>
      <w:r>
        <w:t>2.3 Machine Learning Fundamentals</w:t>
      </w:r>
      <w:bookmarkEnd w:id="16"/>
    </w:p>
    <w:p w14:paraId="6F224BB0" w14:textId="77777777" w:rsidR="00DC73C8" w:rsidRPr="00DC73C8" w:rsidRDefault="00DC73C8" w:rsidP="000921B7">
      <w:pPr>
        <w:pStyle w:val="Heading2"/>
        <w:spacing w:line="360" w:lineRule="auto"/>
        <w:jc w:val="both"/>
        <w:rPr>
          <w:b w:val="0"/>
          <w:bCs w:val="0"/>
          <w:sz w:val="24"/>
          <w:szCs w:val="24"/>
        </w:rPr>
      </w:pPr>
      <w:r w:rsidRPr="00DC73C8">
        <w:rPr>
          <w:b w:val="0"/>
          <w:bCs w:val="0"/>
          <w:sz w:val="24"/>
          <w:szCs w:val="24"/>
        </w:rPr>
        <w:t>Machine learning refers to analytical techniques that enable computer systems to identify patterns within historical data and use those patterns to support prediction or decision-making tasks without requiring explicit programming for every possible scenario (Mitchell, 1997). Rather than relying solely on fixed rule-based instructions, machine learning models learn relationships between variables from past observations and apply that learning to new data. This capability makes machine learning particularly useful in operational environments where multiple interacting factors influence outcomes in ways that may be difficult to model manually.</w:t>
      </w:r>
    </w:p>
    <w:p w14:paraId="11BE933B" w14:textId="77777777" w:rsidR="00DC73C8" w:rsidRPr="00DC73C8" w:rsidRDefault="00DC73C8" w:rsidP="000921B7">
      <w:pPr>
        <w:pStyle w:val="Heading2"/>
        <w:spacing w:line="360" w:lineRule="auto"/>
        <w:jc w:val="both"/>
        <w:rPr>
          <w:b w:val="0"/>
          <w:bCs w:val="0"/>
          <w:sz w:val="24"/>
          <w:szCs w:val="24"/>
        </w:rPr>
      </w:pPr>
      <w:r w:rsidRPr="00DC73C8">
        <w:rPr>
          <w:b w:val="0"/>
          <w:bCs w:val="0"/>
          <w:sz w:val="24"/>
          <w:szCs w:val="24"/>
        </w:rPr>
        <w:t>Among the different categories of machine learning, supervised learning is the primary approach used in this study because the operational dataset contains known output values relating to product gain and loss. In supervised learning, models are trained using labelled historical data in which each input record is associated with a known outcome. The objective is to learn the relationship between operational variables and the target output so that predictions can later be made for new observations.</w:t>
      </w:r>
    </w:p>
    <w:p w14:paraId="5722EE50" w14:textId="62F8390B" w:rsidR="00DC73C8" w:rsidRPr="00DC73C8" w:rsidRDefault="00DC73C8" w:rsidP="000921B7">
      <w:pPr>
        <w:pStyle w:val="Heading2"/>
        <w:spacing w:line="360" w:lineRule="auto"/>
        <w:jc w:val="both"/>
        <w:rPr>
          <w:b w:val="0"/>
          <w:bCs w:val="0"/>
          <w:sz w:val="24"/>
          <w:szCs w:val="24"/>
        </w:rPr>
      </w:pPr>
      <w:r w:rsidRPr="00DC73C8">
        <w:rPr>
          <w:b w:val="0"/>
          <w:bCs w:val="0"/>
          <w:sz w:val="24"/>
          <w:szCs w:val="24"/>
        </w:rPr>
        <w:lastRenderedPageBreak/>
        <w:t xml:space="preserve">Two supervised learning tasks are relevant to this research: regression and classification. Regression involves predicting a continuous numerical value, while classification involves assigning observations into predefined categories. In the context of this study, predicting the actual volume of product gain or loss for a given operational day represents a regression problem because the output is a numerical value measured in </w:t>
      </w:r>
      <w:r w:rsidR="000921B7" w:rsidRPr="00DC73C8">
        <w:rPr>
          <w:b w:val="0"/>
          <w:bCs w:val="0"/>
          <w:sz w:val="24"/>
          <w:szCs w:val="24"/>
        </w:rPr>
        <w:t>liters</w:t>
      </w:r>
      <w:r w:rsidRPr="00DC73C8">
        <w:rPr>
          <w:b w:val="0"/>
          <w:bCs w:val="0"/>
          <w:sz w:val="24"/>
          <w:szCs w:val="24"/>
        </w:rPr>
        <w:t>. Determining whether a particular day is likely to result in a product loss event represents a classification problem because the output belongs to a defined category such as loss or non-loss.</w:t>
      </w:r>
    </w:p>
    <w:p w14:paraId="721D4F85" w14:textId="77777777" w:rsidR="00DC73C8" w:rsidRPr="00DC73C8" w:rsidRDefault="00DC73C8" w:rsidP="000921B7">
      <w:pPr>
        <w:pStyle w:val="Heading2"/>
        <w:spacing w:line="360" w:lineRule="auto"/>
        <w:jc w:val="both"/>
        <w:rPr>
          <w:b w:val="0"/>
          <w:bCs w:val="0"/>
          <w:sz w:val="24"/>
          <w:szCs w:val="24"/>
        </w:rPr>
      </w:pPr>
      <w:r w:rsidRPr="00DC73C8">
        <w:rPr>
          <w:b w:val="0"/>
          <w:bCs w:val="0"/>
          <w:sz w:val="24"/>
          <w:szCs w:val="24"/>
        </w:rPr>
        <w:t>To support these tasks, this study applies selected supervised machine learning models suitable for both regression and classification analysis. Linear Regression is used as a baseline regression model because of its simplicity and interpretability (James et al., 2021). Decision Tree Regression is additionally applied to capture potential non-linear relationships between operational variables and gain/loss outcomes. For classification analysis, Logistic Regression is used to estimate the probability of product loss occurrences, while the Decision Tree Classifier is applied to support rule-based classification of operational conditions associated with loss events.</w:t>
      </w:r>
    </w:p>
    <w:p w14:paraId="6980A710" w14:textId="77777777" w:rsidR="00DC73C8" w:rsidRPr="00DC73C8" w:rsidRDefault="00DC73C8" w:rsidP="000921B7">
      <w:pPr>
        <w:pStyle w:val="Heading2"/>
        <w:spacing w:line="360" w:lineRule="auto"/>
        <w:jc w:val="both"/>
        <w:rPr>
          <w:b w:val="0"/>
          <w:bCs w:val="0"/>
          <w:sz w:val="24"/>
          <w:szCs w:val="24"/>
        </w:rPr>
      </w:pPr>
      <w:r w:rsidRPr="00DC73C8">
        <w:rPr>
          <w:b w:val="0"/>
          <w:bCs w:val="0"/>
          <w:sz w:val="24"/>
          <w:szCs w:val="24"/>
        </w:rPr>
        <w:t xml:space="preserve">Model performance is evaluated using metrics appropriate to each analytical task. Regression model performance is assessed using Mean Absolute Error (MAE), Root Mean Square Error (RMSE), and the coefficient of determination (R²), while classification performance is evaluated using metrics including Area Under the Curve (AUC), precision, recall, and overall accuracy. These measures provide a basis for comparing how effectively the selected models identify operational patterns associated with product gain and loss </w:t>
      </w:r>
      <w:proofErr w:type="spellStart"/>
      <w:r w:rsidRPr="00DC73C8">
        <w:rPr>
          <w:b w:val="0"/>
          <w:bCs w:val="0"/>
          <w:sz w:val="24"/>
          <w:szCs w:val="24"/>
        </w:rPr>
        <w:t>behaviour</w:t>
      </w:r>
      <w:proofErr w:type="spellEnd"/>
      <w:r w:rsidRPr="00DC73C8">
        <w:rPr>
          <w:b w:val="0"/>
          <w:bCs w:val="0"/>
          <w:sz w:val="24"/>
          <w:szCs w:val="24"/>
        </w:rPr>
        <w:t>.</w:t>
      </w:r>
    </w:p>
    <w:p w14:paraId="0795F37F" w14:textId="27C6E0C3" w:rsidR="00DC73C8" w:rsidRPr="00DC73C8" w:rsidRDefault="00DC73C8" w:rsidP="000921B7">
      <w:pPr>
        <w:pStyle w:val="Heading2"/>
        <w:spacing w:line="360" w:lineRule="auto"/>
        <w:jc w:val="both"/>
        <w:rPr>
          <w:b w:val="0"/>
          <w:bCs w:val="0"/>
          <w:sz w:val="24"/>
          <w:szCs w:val="24"/>
        </w:rPr>
      </w:pPr>
      <w:r w:rsidRPr="00DC73C8">
        <w:rPr>
          <w:b w:val="0"/>
          <w:bCs w:val="0"/>
          <w:sz w:val="24"/>
          <w:szCs w:val="24"/>
        </w:rPr>
        <w:t xml:space="preserve">A further consideration in operational machine learning studies involving time-dependent records is the prevention of data leakage during model development. Data leakage occurs when information from future observations is unintentionally included during model training, resulting in overly optimistic performance results that may not reflect real operational prediction capability (Kaufman et al., 2012). To </w:t>
      </w:r>
      <w:r w:rsidR="000921B7" w:rsidRPr="00DC73C8">
        <w:rPr>
          <w:b w:val="0"/>
          <w:bCs w:val="0"/>
          <w:sz w:val="24"/>
          <w:szCs w:val="24"/>
        </w:rPr>
        <w:t>minimize</w:t>
      </w:r>
      <w:r w:rsidRPr="00DC73C8">
        <w:rPr>
          <w:b w:val="0"/>
          <w:bCs w:val="0"/>
          <w:sz w:val="24"/>
          <w:szCs w:val="24"/>
        </w:rPr>
        <w:t xml:space="preserve"> this risk, the present study uses a time-based train-test split rather than random sampling. Earlier operational records are used for model training, while later records are reserved for evaluation, thereby preserving the chronological structure of the operational data and supporting a more realistic assessment of predictive performance.</w:t>
      </w:r>
    </w:p>
    <w:p w14:paraId="038438B6" w14:textId="67112909" w:rsidR="008F4B4F" w:rsidRDefault="00000000">
      <w:pPr>
        <w:pStyle w:val="Heading1"/>
        <w:pageBreakBefore/>
      </w:pPr>
      <w:bookmarkStart w:id="17" w:name="_Toc229785952"/>
      <w:r>
        <w:lastRenderedPageBreak/>
        <w:t xml:space="preserve">Chapter </w:t>
      </w:r>
      <w:r w:rsidR="004004E7">
        <w:t>3 Literature</w:t>
      </w:r>
      <w:r>
        <w:t xml:space="preserve"> Review</w:t>
      </w:r>
      <w:bookmarkEnd w:id="17"/>
    </w:p>
    <w:p w14:paraId="0713F369" w14:textId="77777777" w:rsidR="004004E7" w:rsidRPr="002C7DEA" w:rsidRDefault="004004E7" w:rsidP="004004E7">
      <w:pPr>
        <w:spacing w:after="160" w:line="360" w:lineRule="auto"/>
        <w:jc w:val="both"/>
        <w:rPr>
          <w:b/>
          <w:bCs/>
        </w:rPr>
      </w:pPr>
      <w:bookmarkStart w:id="18" w:name="_Toc229785953"/>
      <w:r w:rsidRPr="002C7DEA">
        <w:rPr>
          <w:b/>
          <w:bCs/>
        </w:rPr>
        <w:t>3.1 Machine Learning in the Oil and Gas Industry</w:t>
      </w:r>
    </w:p>
    <w:p w14:paraId="236DBF04" w14:textId="77777777" w:rsidR="004004E7" w:rsidRPr="002C7DEA" w:rsidRDefault="004004E7" w:rsidP="004004E7">
      <w:pPr>
        <w:spacing w:after="160" w:line="360" w:lineRule="auto"/>
        <w:jc w:val="both"/>
      </w:pPr>
      <w:r w:rsidRPr="002C7DEA">
        <w:t>The use of machine learning within the oil and gas industry has increased significantly over the last decade, supported by improvements in computational capability and the growing availability of operational data. Petroleum operations generate large volumes of information across exploration, production, transportation, storage, and distribution activities, creating opportunities for data-driven analysis and predictive modelling.</w:t>
      </w:r>
    </w:p>
    <w:p w14:paraId="4445B4F3" w14:textId="501000EE" w:rsidR="004004E7" w:rsidRPr="002C7DEA" w:rsidRDefault="004004E7" w:rsidP="004004E7">
      <w:pPr>
        <w:spacing w:after="160" w:line="360" w:lineRule="auto"/>
        <w:jc w:val="both"/>
      </w:pPr>
      <w:r w:rsidRPr="002C7DEA">
        <w:t xml:space="preserve">Existing literature indicates that most machine learning applications within the petroleum industry have concentrated on upstream operations. Reservoir </w:t>
      </w:r>
      <w:r w:rsidR="00BF5928" w:rsidRPr="002C7DEA">
        <w:t>characterization</w:t>
      </w:r>
      <w:r w:rsidRPr="002C7DEA">
        <w:t xml:space="preserve">, drilling </w:t>
      </w:r>
      <w:r w:rsidR="00BF5928" w:rsidRPr="002C7DEA">
        <w:t>optimization</w:t>
      </w:r>
      <w:r w:rsidRPr="002C7DEA">
        <w:t xml:space="preserve">, production forecasting, and well integrity monitoring </w:t>
      </w:r>
      <w:proofErr w:type="gramStart"/>
      <w:r w:rsidRPr="002C7DEA">
        <w:t>have</w:t>
      </w:r>
      <w:proofErr w:type="gramEnd"/>
      <w:r w:rsidRPr="002C7DEA">
        <w:t xml:space="preserve"> received considerable research attention because these environments involve complex interactions between geological and engineering variables that are often difficult to model using conventional analytical approaches (Tariq </w:t>
      </w:r>
      <w:r w:rsidRPr="002C7DEA">
        <w:rPr>
          <w:i/>
          <w:iCs/>
        </w:rPr>
        <w:t>et al</w:t>
      </w:r>
      <w:r w:rsidRPr="002C7DEA">
        <w:t>., 2021).</w:t>
      </w:r>
    </w:p>
    <w:p w14:paraId="413BA678" w14:textId="77777777" w:rsidR="004004E7" w:rsidRPr="002C7DEA" w:rsidRDefault="004004E7" w:rsidP="004004E7">
      <w:pPr>
        <w:spacing w:after="160" w:line="360" w:lineRule="auto"/>
        <w:jc w:val="both"/>
      </w:pPr>
      <w:r w:rsidRPr="002C7DEA">
        <w:t xml:space="preserve">Tariq </w:t>
      </w:r>
      <w:r w:rsidRPr="002C7DEA">
        <w:rPr>
          <w:i/>
          <w:iCs/>
        </w:rPr>
        <w:t>et al</w:t>
      </w:r>
      <w:r w:rsidRPr="002C7DEA">
        <w:t xml:space="preserve">. (2021), in their systematic review of machine learning applications within the oil and gas industry, observed that predictive analytics has been widely applied in exploration and production activities, with supervised learning methods dominating many operational use cases. Similarly, Salem, </w:t>
      </w:r>
      <w:proofErr w:type="spellStart"/>
      <w:r w:rsidRPr="002C7DEA">
        <w:t>Yakoot</w:t>
      </w:r>
      <w:proofErr w:type="spellEnd"/>
      <w:r w:rsidRPr="002C7DEA">
        <w:t xml:space="preserve"> and Mahmoud (2022) noted that machine learning techniques have increasingly been adopted for operational monitoring and risk assessment problems within petroleum environments, highlighting the ability of these methods to identify patterns in large and complex datasets.</w:t>
      </w:r>
    </w:p>
    <w:p w14:paraId="286E1B6B" w14:textId="77777777" w:rsidR="004004E7" w:rsidRPr="002C7DEA" w:rsidRDefault="004004E7" w:rsidP="004004E7">
      <w:pPr>
        <w:spacing w:after="160" w:line="360" w:lineRule="auto"/>
        <w:jc w:val="both"/>
      </w:pPr>
      <w:r w:rsidRPr="002C7DEA">
        <w:t xml:space="preserve">Research attention has also expanded into midstream operations, particularly pipeline monitoring and anomaly detection. Sousa </w:t>
      </w:r>
      <w:r w:rsidRPr="002C7DEA">
        <w:rPr>
          <w:i/>
          <w:iCs/>
        </w:rPr>
        <w:t>et al</w:t>
      </w:r>
      <w:r w:rsidRPr="002C7DEA">
        <w:t xml:space="preserve">. (2023) applied machine learning methods including Logistic Regression, Random Forest, and </w:t>
      </w:r>
      <w:proofErr w:type="spellStart"/>
      <w:r w:rsidRPr="002C7DEA">
        <w:t>XGBoost</w:t>
      </w:r>
      <w:proofErr w:type="spellEnd"/>
      <w:r w:rsidRPr="002C7DEA">
        <w:t xml:space="preserve"> to pipeline monitoring data to predict illegal tapping activities within oil and gas transport systems. Their findings demonstrated that predictive models can support the identification of abnormal operational events within petroleum infrastructure environments.</w:t>
      </w:r>
    </w:p>
    <w:p w14:paraId="231E98D6" w14:textId="77777777" w:rsidR="004004E7" w:rsidRPr="002C7DEA" w:rsidRDefault="004004E7" w:rsidP="004004E7">
      <w:pPr>
        <w:spacing w:after="160" w:line="360" w:lineRule="auto"/>
        <w:jc w:val="both"/>
      </w:pPr>
      <w:r w:rsidRPr="002C7DEA">
        <w:t xml:space="preserve">Although these studies demonstrate the growing importance of machine learning within petroleum operations, their focus remains largely upstream and midstream. Comparatively little attention has been directed toward downstream depot operations, particularly stock reconciliation and product gain and loss </w:t>
      </w:r>
      <w:proofErr w:type="spellStart"/>
      <w:r w:rsidRPr="002C7DEA">
        <w:t>behaviour</w:t>
      </w:r>
      <w:proofErr w:type="spellEnd"/>
      <w:r w:rsidRPr="002C7DEA">
        <w:t xml:space="preserve"> within petroleum storage facilities. Depot operations involve inventory balancing, inter-tank transfers, product dispatch </w:t>
      </w:r>
      <w:r w:rsidRPr="002C7DEA">
        <w:lastRenderedPageBreak/>
        <w:t>activities, and reconciliation processes that differ substantially from drilling, production, and pipeline environments. Consequently, predictive approaches developed in upstream settings may not transfer directly to depot-level operational challenges without adaptation.</w:t>
      </w:r>
    </w:p>
    <w:p w14:paraId="67DA0FB9" w14:textId="77777777" w:rsidR="004004E7" w:rsidRPr="002C7DEA" w:rsidRDefault="004004E7" w:rsidP="004004E7">
      <w:pPr>
        <w:spacing w:after="160" w:line="360" w:lineRule="auto"/>
        <w:jc w:val="both"/>
      </w:pPr>
      <w:r w:rsidRPr="002C7DEA">
        <w:t>The literature therefore suggests that while machine learning is increasingly established across petroleum operations, its application to product gain and loss prediction within downstream storage and distribution environments remains relatively limited. This forms part of the motivation for the present study.</w:t>
      </w:r>
    </w:p>
    <w:p w14:paraId="3AA6E0D6" w14:textId="77777777" w:rsidR="004004E7" w:rsidRPr="002C7DEA" w:rsidRDefault="004004E7" w:rsidP="004004E7">
      <w:pPr>
        <w:spacing w:after="160" w:line="360" w:lineRule="auto"/>
        <w:jc w:val="both"/>
        <w:rPr>
          <w:b/>
          <w:bCs/>
        </w:rPr>
      </w:pPr>
      <w:r w:rsidRPr="002C7DEA">
        <w:rPr>
          <w:b/>
          <w:bCs/>
        </w:rPr>
        <w:t>3.2 Product Gain/Loss and Anomaly Detection in Fuel Systems</w:t>
      </w:r>
    </w:p>
    <w:p w14:paraId="2F0C4FC7" w14:textId="77777777" w:rsidR="004004E7" w:rsidRPr="002C7DEA" w:rsidRDefault="004004E7" w:rsidP="004004E7">
      <w:pPr>
        <w:spacing w:after="160" w:line="360" w:lineRule="auto"/>
        <w:jc w:val="both"/>
      </w:pPr>
      <w:r w:rsidRPr="002C7DEA">
        <w:t xml:space="preserve">Research relating to anomaly detection and product loss management in fuel systems has historically focused on underground storage tanks (USTs) and retail fuel stations rather than large petroleum depots. Most of these studies rely on statistical inventory reconciliation approaches in which expected stock values are compared against measured inventory levels over time to identify persistent discrepancies that may indicate leakage or abnormal product loss </w:t>
      </w:r>
      <w:proofErr w:type="spellStart"/>
      <w:r w:rsidRPr="002C7DEA">
        <w:t>behaviour</w:t>
      </w:r>
      <w:proofErr w:type="spellEnd"/>
      <w:r w:rsidRPr="002C7DEA">
        <w:t>.</w:t>
      </w:r>
    </w:p>
    <w:p w14:paraId="065D5D90" w14:textId="77777777" w:rsidR="004004E7" w:rsidRPr="002C7DEA" w:rsidRDefault="004004E7" w:rsidP="004004E7">
      <w:pPr>
        <w:spacing w:after="160" w:line="360" w:lineRule="auto"/>
        <w:jc w:val="both"/>
      </w:pPr>
      <w:proofErr w:type="spellStart"/>
      <w:r w:rsidRPr="002C7DEA">
        <w:t>Gorawski</w:t>
      </w:r>
      <w:proofErr w:type="spellEnd"/>
      <w:r w:rsidRPr="002C7DEA">
        <w:t xml:space="preserve"> </w:t>
      </w:r>
      <w:r w:rsidRPr="002C7DEA">
        <w:rPr>
          <w:i/>
          <w:iCs/>
        </w:rPr>
        <w:t>et al</w:t>
      </w:r>
      <w:r w:rsidRPr="002C7DEA">
        <w:t xml:space="preserve">. (2017) developed an autonomous fuel leakage detection system based on inventory reconciliation methods and demonstrated that historical inventory discrepancies can provide useful indicators of leakage conditions. Their study showed that reconciliation techniques remain effective for identifying long-term abnormal </w:t>
      </w:r>
      <w:proofErr w:type="spellStart"/>
      <w:r w:rsidRPr="002C7DEA">
        <w:t>behaviour</w:t>
      </w:r>
      <w:proofErr w:type="spellEnd"/>
      <w:r w:rsidRPr="002C7DEA">
        <w:t xml:space="preserve"> within fuel storage systems.</w:t>
      </w:r>
    </w:p>
    <w:p w14:paraId="46DB0FBD" w14:textId="0D8C0554" w:rsidR="004004E7" w:rsidRPr="002C7DEA" w:rsidRDefault="004004E7" w:rsidP="004004E7">
      <w:pPr>
        <w:spacing w:after="160" w:line="360" w:lineRule="auto"/>
        <w:jc w:val="both"/>
      </w:pPr>
      <w:r w:rsidRPr="002C7DEA">
        <w:t xml:space="preserve">Despite their usefulness, reconciliation-based approaches have </w:t>
      </w:r>
      <w:r w:rsidR="00BF5928" w:rsidRPr="002C7DEA">
        <w:t>recognized</w:t>
      </w:r>
      <w:r w:rsidRPr="002C7DEA">
        <w:t xml:space="preserve"> limitations. Many methods require extended observation periods before meaningful statistical conclusions can be reached, creating delays between the occurrence of product discrepancies and their eventual detection. In environments </w:t>
      </w:r>
      <w:r w:rsidR="00BF5928" w:rsidRPr="002C7DEA">
        <w:t>characterized</w:t>
      </w:r>
      <w:r w:rsidRPr="002C7DEA">
        <w:t xml:space="preserve"> by high product throughput, such delays may allow losses to accumulate before corrective action is taken.</w:t>
      </w:r>
    </w:p>
    <w:p w14:paraId="5CF7A8DD" w14:textId="73F89B80" w:rsidR="004004E7" w:rsidRPr="002C7DEA" w:rsidRDefault="004004E7" w:rsidP="004004E7">
      <w:pPr>
        <w:spacing w:after="160" w:line="360" w:lineRule="auto"/>
        <w:jc w:val="both"/>
      </w:pPr>
      <w:r w:rsidRPr="002C7DEA">
        <w:t xml:space="preserve">Machine learning techniques may provide a complementary approach to this challenge. Rather than relying solely on accumulated variance trends, predictive models can evaluate daily operational records and identify relationships between multiple interacting variables associated with abnormal stock </w:t>
      </w:r>
      <w:r w:rsidR="00BF5928" w:rsidRPr="002C7DEA">
        <w:t>behavior</w:t>
      </w:r>
      <w:r w:rsidRPr="002C7DEA">
        <w:t>.</w:t>
      </w:r>
    </w:p>
    <w:p w14:paraId="24161302" w14:textId="787E6908" w:rsidR="004004E7" w:rsidRPr="002C7DEA" w:rsidRDefault="004004E7" w:rsidP="004004E7">
      <w:pPr>
        <w:spacing w:after="160" w:line="360" w:lineRule="auto"/>
        <w:jc w:val="both"/>
      </w:pPr>
      <w:r w:rsidRPr="002C7DEA">
        <w:t xml:space="preserve">Miah </w:t>
      </w:r>
      <w:r w:rsidRPr="002C7DEA">
        <w:rPr>
          <w:i/>
          <w:iCs/>
        </w:rPr>
        <w:t>et al</w:t>
      </w:r>
      <w:r w:rsidRPr="002C7DEA">
        <w:t xml:space="preserve">. (2022) </w:t>
      </w:r>
      <w:r w:rsidR="00BF5928" w:rsidRPr="002C7DEA">
        <w:t>emphasized</w:t>
      </w:r>
      <w:r w:rsidRPr="002C7DEA">
        <w:t xml:space="preserve"> that integrating domain knowledge into predictive systems improves analytical performance because operational activities frequently influence observed </w:t>
      </w:r>
      <w:proofErr w:type="spellStart"/>
      <w:r w:rsidRPr="002C7DEA">
        <w:t>behaviour</w:t>
      </w:r>
      <w:proofErr w:type="spellEnd"/>
      <w:r w:rsidRPr="002C7DEA">
        <w:t xml:space="preserve"> in ways that raw numerical values alone cannot explain. This </w:t>
      </w:r>
      <w:r w:rsidRPr="002C7DEA">
        <w:lastRenderedPageBreak/>
        <w:t>observation is particularly relevant to petroleum depot operations where transfer activities, receipt patterns, dispatch schedules, and stock handling practices directly affect daily reconciliation results.</w:t>
      </w:r>
    </w:p>
    <w:p w14:paraId="7DE3FCB4" w14:textId="77777777" w:rsidR="004004E7" w:rsidRPr="002C7DEA" w:rsidRDefault="004004E7" w:rsidP="004004E7">
      <w:pPr>
        <w:spacing w:after="160" w:line="360" w:lineRule="auto"/>
        <w:jc w:val="both"/>
      </w:pPr>
      <w:r w:rsidRPr="002C7DEA">
        <w:t>Within depot environments, Inter Tank Transfer (ITT) activities present a specific operational challenge. Product movements between transfer tanks and market tanks do not represent actual market dispatches, yet they can significantly influence reported gain and loss values if not properly separated during reconciliation. This requirement for operational context distinguishes petroleum depot environments from many conventional fuel anomaly studies.</w:t>
      </w:r>
    </w:p>
    <w:p w14:paraId="2E628273" w14:textId="77777777" w:rsidR="004004E7" w:rsidRPr="002C7DEA" w:rsidRDefault="004004E7" w:rsidP="004004E7">
      <w:pPr>
        <w:spacing w:after="160" w:line="360" w:lineRule="auto"/>
        <w:jc w:val="both"/>
      </w:pPr>
      <w:r w:rsidRPr="002C7DEA">
        <w:t xml:space="preserve">Predictive maintenance research within oil and gas operations offers an additional perspective relevant to this study. Existing work has demonstrated that historical operational records can be used to identify patterns preceding undesirable events and support proactive intervention strategies. Although much of this research focuses on equipment </w:t>
      </w:r>
      <w:proofErr w:type="spellStart"/>
      <w:r w:rsidRPr="002C7DEA">
        <w:t>behaviour</w:t>
      </w:r>
      <w:proofErr w:type="spellEnd"/>
      <w:r w:rsidRPr="002C7DEA">
        <w:t>, the underlying analytical principle remains applicable to product gain and loss management: historical operational patterns may contain early indicators of stock discrepancies that traditional reconciliation methods do not explicitly capture.</w:t>
      </w:r>
    </w:p>
    <w:p w14:paraId="14332F66" w14:textId="741C9CBA" w:rsidR="004004E7" w:rsidRPr="002C7DEA" w:rsidRDefault="004004E7" w:rsidP="004004E7">
      <w:pPr>
        <w:spacing w:after="160" w:line="360" w:lineRule="auto"/>
        <w:jc w:val="both"/>
      </w:pPr>
    </w:p>
    <w:p w14:paraId="0AAE29AF" w14:textId="77777777" w:rsidR="004004E7" w:rsidRPr="002C7DEA" w:rsidRDefault="004004E7" w:rsidP="004004E7">
      <w:pPr>
        <w:spacing w:after="160" w:line="360" w:lineRule="auto"/>
        <w:jc w:val="both"/>
        <w:rPr>
          <w:b/>
          <w:bCs/>
        </w:rPr>
      </w:pPr>
      <w:r w:rsidRPr="002C7DEA">
        <w:rPr>
          <w:b/>
          <w:bCs/>
        </w:rPr>
        <w:t>3.3 Research Gaps</w:t>
      </w:r>
    </w:p>
    <w:p w14:paraId="5681D8F1" w14:textId="77777777" w:rsidR="004004E7" w:rsidRPr="002C7DEA" w:rsidRDefault="004004E7" w:rsidP="004004E7">
      <w:pPr>
        <w:spacing w:after="160" w:line="360" w:lineRule="auto"/>
        <w:jc w:val="both"/>
      </w:pPr>
      <w:r w:rsidRPr="002C7DEA">
        <w:t>The literature reviewed reveals several research gaps that establish the basis for the present study.</w:t>
      </w:r>
    </w:p>
    <w:p w14:paraId="4E6C827F" w14:textId="15737A87" w:rsidR="004004E7" w:rsidRPr="002C7DEA" w:rsidRDefault="004004E7" w:rsidP="004004E7">
      <w:pPr>
        <w:spacing w:after="160" w:line="360" w:lineRule="auto"/>
        <w:jc w:val="both"/>
      </w:pPr>
      <w:r w:rsidRPr="002C7DEA">
        <w:t xml:space="preserve">First, although machine learning applications are well established within upstream and midstream petroleum operations, their application to downstream depot-level product gain and loss prediction remains comparatively limited. Existing studies have concentrated predominantly on reservoir engineering, drilling </w:t>
      </w:r>
      <w:r w:rsidR="002F6117" w:rsidRPr="002C7DEA">
        <w:t>optimization</w:t>
      </w:r>
      <w:r w:rsidRPr="002C7DEA">
        <w:t>, production forecasting, and pipeline monitoring, while stock reconciliation and gain/loss management within petroleum storage facilities have received relatively little research attention.</w:t>
      </w:r>
    </w:p>
    <w:p w14:paraId="33D72006" w14:textId="17F42577" w:rsidR="004004E7" w:rsidRPr="002C7DEA" w:rsidRDefault="004004E7" w:rsidP="004004E7">
      <w:pPr>
        <w:spacing w:after="160" w:line="360" w:lineRule="auto"/>
        <w:jc w:val="both"/>
      </w:pPr>
      <w:r w:rsidRPr="002C7DEA">
        <w:t>Second, existing fuel loss studies focus largely on underground storage tanks and retail service stations. Operational conditions within petroleum depots differ substantially from these environments. Large</w:t>
      </w:r>
      <w:r w:rsidR="002F6117">
        <w:t xml:space="preserve"> </w:t>
      </w:r>
      <w:r w:rsidRPr="002C7DEA">
        <w:t xml:space="preserve">scale depots manage multiple storage tanks, handle several product streams simultaneously, process vessel receipts, perform inter-tank transfers, and </w:t>
      </w:r>
      <w:r w:rsidRPr="002C7DEA">
        <w:lastRenderedPageBreak/>
        <w:t>operate high</w:t>
      </w:r>
      <w:r w:rsidR="002F6117">
        <w:t xml:space="preserve"> </w:t>
      </w:r>
      <w:r w:rsidRPr="002C7DEA">
        <w:t>volume dispatch systems. These characteristics introduce operational complexities that are not adequately represented in retail fuel studies.</w:t>
      </w:r>
    </w:p>
    <w:p w14:paraId="5EF45082" w14:textId="77777777" w:rsidR="004004E7" w:rsidRPr="002C7DEA" w:rsidRDefault="004004E7" w:rsidP="004004E7">
      <w:pPr>
        <w:spacing w:after="160" w:line="360" w:lineRule="auto"/>
        <w:jc w:val="both"/>
      </w:pPr>
      <w:r w:rsidRPr="002C7DEA">
        <w:t>Third, limited evidence was identified regarding predictive analytics applications within the West African downstream petroleum environment. Operational features common within the region, including vessel receipts, Bulk Road Vehicle (BRV) dispatches, inter-tank transfers, and manual reconciliation systems, create a distinct operational setting whose analytical characteristics remain underrepresented in current literature.</w:t>
      </w:r>
    </w:p>
    <w:p w14:paraId="5DC16C42" w14:textId="77777777" w:rsidR="004004E7" w:rsidRPr="002C7DEA" w:rsidRDefault="004004E7" w:rsidP="004004E7">
      <w:pPr>
        <w:spacing w:after="160" w:line="360" w:lineRule="auto"/>
        <w:jc w:val="both"/>
      </w:pPr>
      <w:r w:rsidRPr="002C7DEA">
        <w:t xml:space="preserve">Finally, limited literature was identified concerning the relationship between tank dip measurements and product loss </w:t>
      </w:r>
      <w:proofErr w:type="spellStart"/>
      <w:r w:rsidRPr="002C7DEA">
        <w:t>behaviour</w:t>
      </w:r>
      <w:proofErr w:type="spellEnd"/>
      <w:r w:rsidRPr="002C7DEA">
        <w:t xml:space="preserve"> within petroleum depot environments. Although dip measurements remain central to daily reconciliation activities, their analytical use in predictive studies appears limited. Examining this relationship may provide additional operational insight into stock discrepancy </w:t>
      </w:r>
      <w:proofErr w:type="spellStart"/>
      <w:r w:rsidRPr="002C7DEA">
        <w:t>behaviour</w:t>
      </w:r>
      <w:proofErr w:type="spellEnd"/>
      <w:r w:rsidRPr="002C7DEA">
        <w:t xml:space="preserve"> and support improved stock monitoring practices.</w:t>
      </w:r>
    </w:p>
    <w:p w14:paraId="6063026E" w14:textId="77777777" w:rsidR="004004E7" w:rsidRDefault="004004E7" w:rsidP="004004E7">
      <w:pPr>
        <w:spacing w:after="160" w:line="360" w:lineRule="auto"/>
        <w:jc w:val="both"/>
      </w:pPr>
      <w:r w:rsidRPr="002C7DEA">
        <w:t xml:space="preserve">Collectively, these gaps establish a clear research space within which the present study contributes by combining real operational depot data, predictive analytics techniques, and practical petroleum management context to examine product gain and loss </w:t>
      </w:r>
      <w:proofErr w:type="spellStart"/>
      <w:r w:rsidRPr="002C7DEA">
        <w:t>behaviour</w:t>
      </w:r>
      <w:proofErr w:type="spellEnd"/>
      <w:r w:rsidRPr="002C7DEA">
        <w:t xml:space="preserve"> within downstream depot operations.</w:t>
      </w:r>
    </w:p>
    <w:p w14:paraId="277F9A45" w14:textId="77777777" w:rsidR="002F6117" w:rsidRPr="002C7DEA" w:rsidRDefault="002F6117" w:rsidP="004004E7">
      <w:pPr>
        <w:spacing w:after="160" w:line="360" w:lineRule="auto"/>
        <w:jc w:val="both"/>
      </w:pPr>
    </w:p>
    <w:p w14:paraId="2582FD6A" w14:textId="77777777" w:rsidR="00EA5D58" w:rsidRDefault="00EA5D58">
      <w:pPr>
        <w:pStyle w:val="Heading1"/>
        <w:pageBreakBefore/>
      </w:pPr>
      <w:bookmarkStart w:id="19" w:name="_Toc229785956"/>
      <w:bookmarkEnd w:id="18"/>
    </w:p>
    <w:p w14:paraId="0F387A12" w14:textId="77777777" w:rsidR="00EA5D58" w:rsidRDefault="00EA5D58" w:rsidP="00EA5D58">
      <w:pPr>
        <w:pStyle w:val="Heading1"/>
      </w:pPr>
      <w:r>
        <w:t>Chapter 4: Methodology</w:t>
      </w:r>
    </w:p>
    <w:p w14:paraId="04AFCCD9" w14:textId="52D123DF" w:rsidR="00EA5D58" w:rsidRDefault="00EA5D58" w:rsidP="00EA5D58">
      <w:pPr>
        <w:spacing w:after="200" w:line="360" w:lineRule="auto"/>
        <w:jc w:val="both"/>
      </w:pPr>
      <w:r>
        <w:t>This chapter</w:t>
      </w:r>
      <w:r>
        <w:t xml:space="preserve"> is all about </w:t>
      </w:r>
      <w:r>
        <w:t xml:space="preserve">the methodological framework that </w:t>
      </w:r>
      <w:r>
        <w:t xml:space="preserve">tells us more about </w:t>
      </w:r>
      <w:r>
        <w:t xml:space="preserve">the study. It describes how the research was designed, how the dataset was assembled and processed, how features were constructed for model training, which machine learning algorithms were selected and why, and how model performance was evaluated. Each decision is grounded in precedents from the literature and in the operational realities of the </w:t>
      </w:r>
      <w:r w:rsidR="00A81352">
        <w:t xml:space="preserve">West </w:t>
      </w:r>
      <w:proofErr w:type="gramStart"/>
      <w:r w:rsidR="00A81352">
        <w:t xml:space="preserve">African </w:t>
      </w:r>
      <w:r>
        <w:t xml:space="preserve"> depot</w:t>
      </w:r>
      <w:proofErr w:type="gramEnd"/>
      <w:r>
        <w:t xml:space="preserve"> environment from which the data was drawn. The chapter moves from the broad research design in Section 4.1 through to the specific evaluation criteria in Section 4.6, presenting a reproducible analytical pipeline that connects raw daily stock records to actionable predictive outputs.</w:t>
      </w:r>
    </w:p>
    <w:p w14:paraId="67525F2C" w14:textId="77777777" w:rsidR="00EA5D58" w:rsidRDefault="00EA5D58" w:rsidP="00EA5D58">
      <w:pPr>
        <w:pStyle w:val="Heading2"/>
      </w:pPr>
      <w:r>
        <w:t>4.1 Research Design and Proposed Framework</w:t>
      </w:r>
    </w:p>
    <w:p w14:paraId="5E19F99E" w14:textId="76897F7B" w:rsidR="00EA5D58" w:rsidRDefault="00EA5D58" w:rsidP="00EA5D58">
      <w:pPr>
        <w:spacing w:after="200" w:line="360" w:lineRule="auto"/>
        <w:jc w:val="both"/>
      </w:pPr>
      <w:r>
        <w:t xml:space="preserve">This study adopts a quantitative research design grounded in the applied machine learning paradigm. Quantitative methods were appropriate given the nature of the research questions, which require the systematic analysis of numerical operational records to establish predictive relationships between depot conditions and product loss outcomes. The choice of a supervised learning </w:t>
      </w:r>
      <w:proofErr w:type="gramStart"/>
      <w:r>
        <w:t>approach  in</w:t>
      </w:r>
      <w:proofErr w:type="gramEnd"/>
      <w:r>
        <w:t xml:space="preserve"> which models are trained on labelled historical data and evaluated against held-out observations follows directly from the structure of the available dataset: each daily record carries a known outcome in the form of the recorded Loss/Gain figure, making supervised classification and regression tractable without the additional complexity of unsupervised or semi-supervised alternatives (Hastie, </w:t>
      </w:r>
      <w:proofErr w:type="spellStart"/>
      <w:r>
        <w:t>Tibshirani</w:t>
      </w:r>
      <w:proofErr w:type="spellEnd"/>
      <w:r>
        <w:t xml:space="preserve"> and Friedman, 2009).</w:t>
      </w:r>
    </w:p>
    <w:p w14:paraId="258A0C0D" w14:textId="0E68FAB1" w:rsidR="00EA5D58" w:rsidRDefault="00EA5D58" w:rsidP="00EA5D58">
      <w:pPr>
        <w:spacing w:after="200" w:line="360" w:lineRule="auto"/>
        <w:jc w:val="both"/>
      </w:pPr>
      <w:r>
        <w:t xml:space="preserve">The analytical framework is </w:t>
      </w:r>
      <w:r w:rsidR="002D7396">
        <w:t>organized</w:t>
      </w:r>
      <w:r>
        <w:t xml:space="preserve"> as a sequential pipeline comprising five stages: data collection and extraction, data pre-processing and cleaning, feature</w:t>
      </w:r>
      <w:r w:rsidR="002D7396">
        <w:t xml:space="preserve"> </w:t>
      </w:r>
      <w:r>
        <w:t xml:space="preserve">engineering, model training and evaluation, and result interpretation. This structure reflects the standard applied ML workflow described by </w:t>
      </w:r>
      <w:proofErr w:type="spellStart"/>
      <w:r>
        <w:t>Géron</w:t>
      </w:r>
      <w:proofErr w:type="spellEnd"/>
      <w:r>
        <w:t xml:space="preserve"> (2019) and is consistent with the Cross-Industry Standard Process for Data Mining (CRISP-DM) methodology, which has been widely adopted in operational analytics contexts including petroleum systems (Wirth and Hipp, 2000). The pipeline is illustrated conceptually as follows: raw depot records enter the system, pass through cleaning and feature construction stages, are split chronologically into </w:t>
      </w:r>
      <w:r>
        <w:lastRenderedPageBreak/>
        <w:t>training and test partitions, and are then presented to four distinct model architectures whose outputs are compared against evaluation benchmarks.</w:t>
      </w:r>
    </w:p>
    <w:p w14:paraId="3BFD068B" w14:textId="6C43CBB0" w:rsidR="00EA5D58" w:rsidRDefault="00EA5D58" w:rsidP="00EA5D58">
      <w:pPr>
        <w:spacing w:after="200" w:line="360" w:lineRule="auto"/>
        <w:jc w:val="both"/>
      </w:pPr>
      <w:r>
        <w:t xml:space="preserve">Two levels of analysis are conducted in parallel. The first operates at the depot-level, using the M2 daily summary records that aggregate all tank activity into a single Loss/Gain figure per product per day. The second operates at the tank-level, incorporating individual storage tank dip readings in </w:t>
      </w:r>
      <w:proofErr w:type="spellStart"/>
      <w:r>
        <w:t>millimetres</w:t>
      </w:r>
      <w:proofErr w:type="spellEnd"/>
      <w:r>
        <w:t xml:space="preserve">, water dip measurements, and temperature data extracted from the </w:t>
      </w:r>
      <w:r w:rsidR="002D7396" w:rsidRPr="002D7396">
        <w:rPr>
          <w:b/>
          <w:bCs/>
        </w:rPr>
        <w:t>D2</w:t>
      </w:r>
      <w:r w:rsidRPr="002D7396">
        <w:rPr>
          <w:b/>
          <w:bCs/>
        </w:rPr>
        <w:t xml:space="preserve"> daily operational reports</w:t>
      </w:r>
      <w:r>
        <w:t>. This dual-level structure allows the study to assess both the predictive capacity of summary operational variables and the additional explanatory value contributed by tank-specific physical measurements a distinction with direct implications for the operational recommendations developed in Chapter 5.</w:t>
      </w:r>
    </w:p>
    <w:p w14:paraId="74F0E8B2" w14:textId="53B69A07" w:rsidR="00EA5D58" w:rsidRDefault="00EA5D58" w:rsidP="00EA5D58">
      <w:pPr>
        <w:spacing w:after="200" w:line="360" w:lineRule="auto"/>
        <w:jc w:val="both"/>
      </w:pPr>
      <w:r>
        <w:t xml:space="preserve">The study is positioned as applied research with a direct practical orientation. Its primary contribution is not the development of novel algorithms but the application and evaluation of established supervised learning methods to a real, previously unmodelled operational dataset from a West African petroleum depot. This orientation is consistent with the case study methodology described by Yin (2018), in which the value of the research lies in the richness of contextual detail and the applicability of findings to similar operational environments rather than in statistical </w:t>
      </w:r>
      <w:r w:rsidR="002D7396">
        <w:t>generalization</w:t>
      </w:r>
      <w:r>
        <w:t xml:space="preserve"> across populations.</w:t>
      </w:r>
    </w:p>
    <w:p w14:paraId="591BEB93" w14:textId="77777777" w:rsidR="00EA5D58" w:rsidRDefault="00EA5D58" w:rsidP="00EA5D58">
      <w:pPr>
        <w:pStyle w:val="Heading2"/>
      </w:pPr>
      <w:r>
        <w:t>4.2 Dataset Description</w:t>
      </w:r>
    </w:p>
    <w:p w14:paraId="1F294A6F" w14:textId="13EA70CF" w:rsidR="00EA5D58" w:rsidRDefault="00EA5D58" w:rsidP="00EA5D58">
      <w:pPr>
        <w:spacing w:after="200" w:line="360" w:lineRule="auto"/>
        <w:jc w:val="both"/>
      </w:pPr>
      <w:r>
        <w:t xml:space="preserve">The primary dataset used in this study was extracted from the </w:t>
      </w:r>
      <w:r w:rsidR="00E04A2F">
        <w:t>West African Depot (we keep the name for now</w:t>
      </w:r>
      <w:r>
        <w:t xml:space="preserve">) operational records system, covering a full calendar year from 1 January 2025 to 31 December 2025. The data encompasses two petroleum </w:t>
      </w:r>
      <w:proofErr w:type="gramStart"/>
      <w:r>
        <w:t xml:space="preserve">products </w:t>
      </w:r>
      <w:r w:rsidR="00E04A2F">
        <w:t>.</w:t>
      </w:r>
      <w:r>
        <w:t>Premium</w:t>
      </w:r>
      <w:proofErr w:type="gramEnd"/>
      <w:r>
        <w:t xml:space="preserve"> Motor Spirit (</w:t>
      </w:r>
      <w:r w:rsidR="00E04A2F">
        <w:t xml:space="preserve">Premium Motor Spirit or </w:t>
      </w:r>
      <w:r>
        <w:t xml:space="preserve">commonly known as petrol) and Automotive Gas Oil (AGO, commonly known as diesel) </w:t>
      </w:r>
      <w:r w:rsidR="00D47846">
        <w:t>re</w:t>
      </w:r>
      <w:r>
        <w:t>stored and distributed through a West African fuel depot. Taken together, the M2 summary records yield 730 daily observations: 365 for PMS and 365 for AGO, representing an uninterrupted full-year operational record with no missing daily entries.</w:t>
      </w:r>
    </w:p>
    <w:p w14:paraId="0E194A9C" w14:textId="6160B4FB" w:rsidR="00EA5D58" w:rsidRDefault="00EA5D58" w:rsidP="00EA5D58">
      <w:pPr>
        <w:spacing w:after="200" w:line="360" w:lineRule="auto"/>
        <w:jc w:val="both"/>
      </w:pPr>
      <w:r>
        <w:t xml:space="preserve">The M2 daily stock report is the depot's primary operational accounting document. Each daily record contains the opening stock volume in </w:t>
      </w:r>
      <w:proofErr w:type="spellStart"/>
      <w:r>
        <w:t>litres</w:t>
      </w:r>
      <w:proofErr w:type="spellEnd"/>
      <w:r>
        <w:t xml:space="preserve">, total product receipts from vessel deliveries and pipeline transfers, total product dispatched through truck loading and pipeline outflows, the computed book balance, the physical closing stock as measured by tank dip calibration, and the resulting Loss/Gain </w:t>
      </w:r>
      <w:proofErr w:type="gramStart"/>
      <w:r>
        <w:t>figure  defined</w:t>
      </w:r>
      <w:proofErr w:type="gramEnd"/>
      <w:r>
        <w:t xml:space="preserve"> as the difference between </w:t>
      </w:r>
      <w:r>
        <w:lastRenderedPageBreak/>
        <w:t>the book balance and the physical closing stock. A positive Loss/Gain value indicates a measurement gain (physical stock exceeds book expectation), while a negative value indicates a loss (physical stock falls below book expectation). The Loss/Gain percentage column expresses this discrepancy as a proportion of the opening stock volume.</w:t>
      </w:r>
    </w:p>
    <w:p w14:paraId="7B5004AE" w14:textId="79CEC497" w:rsidR="00EA5D58" w:rsidRDefault="00EA5D58" w:rsidP="00EA5D58">
      <w:pPr>
        <w:spacing w:after="200" w:line="360" w:lineRule="auto"/>
        <w:jc w:val="both"/>
      </w:pPr>
      <w:r>
        <w:t xml:space="preserve">In addition to the M2 summary data, tank-level data was extracted from </w:t>
      </w:r>
      <w:proofErr w:type="gramStart"/>
      <w:r>
        <w:t>the  D</w:t>
      </w:r>
      <w:proofErr w:type="gramEnd"/>
      <w:r>
        <w:t xml:space="preserve">2 daily operational reports, which are completed by depot gaugers at the close of each business day. These reports document individual tank readings across all storage tanks at the depot, covering both PMS tanks (T-123, T-124, T-143, T-144, T-5801, T-5804) and AGO tanks (T-101, T-102, T-103, T-121, T-122, T-141, T-142, T-5802, T-5803). For each tank, the D2 report records the opening gross dip in </w:t>
      </w:r>
      <w:proofErr w:type="spellStart"/>
      <w:r>
        <w:t>millimetres</w:t>
      </w:r>
      <w:proofErr w:type="spellEnd"/>
      <w:r>
        <w:t xml:space="preserve">, the water dip measurement at the tank bottom in </w:t>
      </w:r>
      <w:proofErr w:type="spellStart"/>
      <w:r>
        <w:t>millimetres</w:t>
      </w:r>
      <w:proofErr w:type="spellEnd"/>
      <w:r>
        <w:t xml:space="preserve">, the product temperature in degrees Celsius, the opening and closing product volumes in </w:t>
      </w:r>
      <w:proofErr w:type="spellStart"/>
      <w:r>
        <w:t>litres</w:t>
      </w:r>
      <w:proofErr w:type="spellEnd"/>
      <w:r>
        <w:t xml:space="preserve">, any receipts or dispatches occurring during the day, the closing gross dip, and the tank-level Loss/Gain figure. D2 data was available for five months of the study </w:t>
      </w:r>
      <w:proofErr w:type="gramStart"/>
      <w:r>
        <w:t xml:space="preserve">year </w:t>
      </w:r>
      <w:r w:rsidR="00660DDC">
        <w:t>;</w:t>
      </w:r>
      <w:proofErr w:type="gramEnd"/>
      <w:r>
        <w:t xml:space="preserve"> April, June, July, August, and December </w:t>
      </w:r>
      <w:proofErr w:type="gramStart"/>
      <w:r>
        <w:t>2025  yielding</w:t>
      </w:r>
      <w:proofErr w:type="gramEnd"/>
      <w:r>
        <w:t xml:space="preserve"> 1,989 clean tank</w:t>
      </w:r>
      <w:r w:rsidR="00660DDC">
        <w:t xml:space="preserve"> </w:t>
      </w:r>
      <w:r>
        <w:t>day records after deduplication and quality filtering.</w:t>
      </w:r>
    </w:p>
    <w:p w14:paraId="47D08863" w14:textId="43D63618" w:rsidR="00EA5D58" w:rsidRDefault="00EA5D58" w:rsidP="00EA5D58">
      <w:pPr>
        <w:spacing w:after="200" w:line="360" w:lineRule="auto"/>
        <w:jc w:val="both"/>
      </w:pPr>
      <w:r>
        <w:t xml:space="preserve">Table 4.1 below </w:t>
      </w:r>
      <w:r w:rsidR="00660DDC">
        <w:t>summarizes</w:t>
      </w:r>
      <w:r>
        <w:t xml:space="preserve"> the key characteristics of both dataset layers.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63"/>
        <w:gridCol w:w="3263"/>
      </w:tblGrid>
      <w:tr w:rsidR="00EA5D58" w14:paraId="10797209"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0D1D80" w14:textId="77777777" w:rsidR="00EA5D58" w:rsidRDefault="00EA5D58" w:rsidP="001751DF">
            <w:pPr>
              <w:spacing w:line="280" w:lineRule="auto"/>
            </w:pPr>
            <w:r>
              <w:rPr>
                <w:b/>
                <w:bCs/>
                <w:sz w:val="22"/>
                <w:szCs w:val="22"/>
              </w:rPr>
              <w:t>Attribute</w:t>
            </w:r>
          </w:p>
        </w:tc>
        <w:tc>
          <w:tcPr>
            <w:tcW w:w="326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03181AD" w14:textId="77777777" w:rsidR="00EA5D58" w:rsidRDefault="00EA5D58" w:rsidP="001751DF">
            <w:pPr>
              <w:spacing w:line="280" w:lineRule="auto"/>
            </w:pPr>
            <w:r>
              <w:rPr>
                <w:b/>
                <w:bCs/>
                <w:sz w:val="22"/>
                <w:szCs w:val="22"/>
              </w:rPr>
              <w:t>M2 Summary Dataset</w:t>
            </w:r>
          </w:p>
        </w:tc>
        <w:tc>
          <w:tcPr>
            <w:tcW w:w="326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48C34E" w14:textId="77777777" w:rsidR="00EA5D58" w:rsidRDefault="00EA5D58" w:rsidP="001751DF">
            <w:pPr>
              <w:spacing w:line="280" w:lineRule="auto"/>
            </w:pPr>
            <w:r>
              <w:rPr>
                <w:b/>
                <w:bCs/>
                <w:sz w:val="22"/>
                <w:szCs w:val="22"/>
              </w:rPr>
              <w:t>D2 Tank-Level Dataset</w:t>
            </w:r>
          </w:p>
        </w:tc>
      </w:tr>
      <w:tr w:rsidR="00EA5D58" w14:paraId="31030976"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88FEC" w14:textId="77777777" w:rsidR="00EA5D58" w:rsidRDefault="00EA5D58" w:rsidP="001751DF">
            <w:pPr>
              <w:spacing w:line="280" w:lineRule="auto"/>
            </w:pPr>
            <w:r>
              <w:rPr>
                <w:sz w:val="22"/>
                <w:szCs w:val="22"/>
              </w:rPr>
              <w:t>Coverage period</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6239B" w14:textId="77777777" w:rsidR="00EA5D58" w:rsidRDefault="00EA5D58" w:rsidP="001751DF">
            <w:pPr>
              <w:spacing w:line="280" w:lineRule="auto"/>
            </w:pPr>
            <w:r>
              <w:rPr>
                <w:sz w:val="22"/>
                <w:szCs w:val="22"/>
              </w:rPr>
              <w:t>Jan – Dec 2025 (full year)</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0C71B" w14:textId="77777777" w:rsidR="00EA5D58" w:rsidRDefault="00EA5D58" w:rsidP="001751DF">
            <w:pPr>
              <w:spacing w:line="280" w:lineRule="auto"/>
            </w:pPr>
            <w:r>
              <w:rPr>
                <w:sz w:val="22"/>
                <w:szCs w:val="22"/>
              </w:rPr>
              <w:t>Apr, Jun, Jul, Aug, Dec 2025</w:t>
            </w:r>
          </w:p>
        </w:tc>
      </w:tr>
      <w:tr w:rsidR="00EA5D58" w14:paraId="59A9D24F"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EC59D" w14:textId="77777777" w:rsidR="00EA5D58" w:rsidRDefault="00EA5D58" w:rsidP="001751DF">
            <w:pPr>
              <w:spacing w:line="280" w:lineRule="auto"/>
            </w:pPr>
            <w:r>
              <w:rPr>
                <w:sz w:val="22"/>
                <w:szCs w:val="22"/>
              </w:rPr>
              <w:t>Products</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FF864" w14:textId="77777777" w:rsidR="00EA5D58" w:rsidRDefault="00EA5D58" w:rsidP="001751DF">
            <w:pPr>
              <w:spacing w:line="280" w:lineRule="auto"/>
            </w:pPr>
            <w:r>
              <w:rPr>
                <w:sz w:val="22"/>
                <w:szCs w:val="22"/>
              </w:rPr>
              <w:t>AGO and PMS</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904CB" w14:textId="77777777" w:rsidR="00EA5D58" w:rsidRDefault="00EA5D58" w:rsidP="001751DF">
            <w:pPr>
              <w:spacing w:line="280" w:lineRule="auto"/>
            </w:pPr>
            <w:r>
              <w:rPr>
                <w:sz w:val="22"/>
                <w:szCs w:val="22"/>
              </w:rPr>
              <w:t>AGO and PMS</w:t>
            </w:r>
          </w:p>
        </w:tc>
      </w:tr>
      <w:tr w:rsidR="00EA5D58" w14:paraId="39F21C21"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6168F" w14:textId="77777777" w:rsidR="00EA5D58" w:rsidRDefault="00EA5D58" w:rsidP="001751DF">
            <w:pPr>
              <w:spacing w:line="280" w:lineRule="auto"/>
            </w:pPr>
            <w:r>
              <w:rPr>
                <w:sz w:val="22"/>
                <w:szCs w:val="22"/>
              </w:rPr>
              <w:t>Total records</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C6171" w14:textId="77777777" w:rsidR="00EA5D58" w:rsidRDefault="00EA5D58" w:rsidP="001751DF">
            <w:pPr>
              <w:spacing w:line="280" w:lineRule="auto"/>
            </w:pPr>
            <w:r>
              <w:rPr>
                <w:sz w:val="22"/>
                <w:szCs w:val="22"/>
              </w:rPr>
              <w:t>730 (365 AGO + 365 PMS)</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2D855" w14:textId="77777777" w:rsidR="00EA5D58" w:rsidRDefault="00EA5D58" w:rsidP="001751DF">
            <w:pPr>
              <w:spacing w:line="280" w:lineRule="auto"/>
            </w:pPr>
            <w:r>
              <w:rPr>
                <w:sz w:val="22"/>
                <w:szCs w:val="22"/>
              </w:rPr>
              <w:t>1,989 tank-day records</w:t>
            </w:r>
          </w:p>
        </w:tc>
      </w:tr>
      <w:tr w:rsidR="00EA5D58" w14:paraId="6854F1F7"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E035E" w14:textId="77777777" w:rsidR="00EA5D58" w:rsidRDefault="00EA5D58" w:rsidP="001751DF">
            <w:pPr>
              <w:spacing w:line="280" w:lineRule="auto"/>
            </w:pPr>
            <w:r>
              <w:rPr>
                <w:sz w:val="22"/>
                <w:szCs w:val="22"/>
              </w:rPr>
              <w:t>Granularity</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3FDC6" w14:textId="77777777" w:rsidR="00EA5D58" w:rsidRDefault="00EA5D58" w:rsidP="001751DF">
            <w:pPr>
              <w:spacing w:line="280" w:lineRule="auto"/>
            </w:pPr>
            <w:r>
              <w:rPr>
                <w:sz w:val="22"/>
                <w:szCs w:val="22"/>
              </w:rPr>
              <w:t>Depot-level daily summary</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B597E" w14:textId="77777777" w:rsidR="00EA5D58" w:rsidRDefault="00EA5D58" w:rsidP="001751DF">
            <w:pPr>
              <w:spacing w:line="280" w:lineRule="auto"/>
            </w:pPr>
            <w:r>
              <w:rPr>
                <w:sz w:val="22"/>
                <w:szCs w:val="22"/>
              </w:rPr>
              <w:t>Individual tank per day</w:t>
            </w:r>
          </w:p>
        </w:tc>
      </w:tr>
      <w:tr w:rsidR="00EA5D58" w14:paraId="0A9DF3F5"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37D9B" w14:textId="77777777" w:rsidR="00EA5D58" w:rsidRDefault="00EA5D58" w:rsidP="001751DF">
            <w:pPr>
              <w:spacing w:line="280" w:lineRule="auto"/>
            </w:pPr>
            <w:r>
              <w:rPr>
                <w:sz w:val="22"/>
                <w:szCs w:val="22"/>
              </w:rPr>
              <w:t>Key variables</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653DC" w14:textId="77777777" w:rsidR="00EA5D58" w:rsidRDefault="00EA5D58" w:rsidP="001751DF">
            <w:pPr>
              <w:spacing w:line="280" w:lineRule="auto"/>
            </w:pPr>
            <w:r>
              <w:rPr>
                <w:sz w:val="22"/>
                <w:szCs w:val="22"/>
              </w:rPr>
              <w:t>Opening stock, receipts, deliveries, book balance, closing stock, Loss/Gain</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C13BD" w14:textId="77777777" w:rsidR="00EA5D58" w:rsidRDefault="00EA5D58" w:rsidP="001751DF">
            <w:pPr>
              <w:spacing w:line="280" w:lineRule="auto"/>
            </w:pPr>
            <w:r>
              <w:rPr>
                <w:sz w:val="22"/>
                <w:szCs w:val="22"/>
              </w:rPr>
              <w:t>Opening dip (mm), water dip (mm), temperature, volume, receipts, dispatches, Loss/Gain</w:t>
            </w:r>
          </w:p>
        </w:tc>
      </w:tr>
      <w:tr w:rsidR="00EA5D58" w14:paraId="2EB88BDA"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4BD9E" w14:textId="77777777" w:rsidR="00EA5D58" w:rsidRDefault="00EA5D58" w:rsidP="001751DF">
            <w:pPr>
              <w:spacing w:line="280" w:lineRule="auto"/>
            </w:pPr>
            <w:r>
              <w:rPr>
                <w:sz w:val="22"/>
                <w:szCs w:val="22"/>
              </w:rPr>
              <w:t>Storage system</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B3868" w14:textId="77777777" w:rsidR="00EA5D58" w:rsidRDefault="00EA5D58" w:rsidP="001751DF">
            <w:pPr>
              <w:spacing w:line="280" w:lineRule="auto"/>
            </w:pPr>
            <w:r>
              <w:rPr>
                <w:sz w:val="22"/>
                <w:szCs w:val="22"/>
              </w:rPr>
              <w:t>PostgreSQL relational database</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FB7BD" w14:textId="77777777" w:rsidR="00EA5D58" w:rsidRDefault="00EA5D58" w:rsidP="001751DF">
            <w:pPr>
              <w:spacing w:line="280" w:lineRule="auto"/>
            </w:pPr>
            <w:r>
              <w:rPr>
                <w:sz w:val="22"/>
                <w:szCs w:val="22"/>
              </w:rPr>
              <w:t>Extracted from Excel workbooks</w:t>
            </w:r>
          </w:p>
        </w:tc>
      </w:tr>
    </w:tbl>
    <w:p w14:paraId="78D9FAE4" w14:textId="77777777" w:rsidR="00EA5D58" w:rsidRDefault="00EA5D58" w:rsidP="00EA5D58"/>
    <w:p w14:paraId="5D7AEEB8" w14:textId="77777777" w:rsidR="00EA5D58" w:rsidRDefault="00EA5D58" w:rsidP="00EA5D58">
      <w:pPr>
        <w:spacing w:after="200" w:line="360" w:lineRule="auto"/>
        <w:jc w:val="both"/>
      </w:pPr>
      <w:r>
        <w:rPr>
          <w:i/>
          <w:iCs/>
        </w:rPr>
        <w:t>Table 4.1: Dataset characteristics — M2 summary and D2 tank-level layers</w:t>
      </w:r>
    </w:p>
    <w:p w14:paraId="5024E647" w14:textId="77777777" w:rsidR="00EA5D58" w:rsidRDefault="00EA5D58" w:rsidP="00EA5D58"/>
    <w:p w14:paraId="32A31F0A" w14:textId="77777777" w:rsidR="00EA5D58" w:rsidRDefault="00EA5D58" w:rsidP="00EA5D58">
      <w:pPr>
        <w:spacing w:after="200" w:line="360" w:lineRule="auto"/>
        <w:jc w:val="both"/>
      </w:pPr>
      <w:r>
        <w:t xml:space="preserve">The full M2 dataset was loaded into a PostgreSQL relational database prior to analysis, enabling structured querying, data validation, and version control of the analytical pipeline. The D2 data was extracted programmatically from monthly Excel workbooks using Python's </w:t>
      </w:r>
      <w:proofErr w:type="gramStart"/>
      <w:r>
        <w:rPr>
          <w:i/>
          <w:iCs/>
        </w:rPr>
        <w:t>pandas</w:t>
      </w:r>
      <w:proofErr w:type="gramEnd"/>
      <w:r>
        <w:t xml:space="preserve"> library, with each daily sheet parsed by sheet name, tank identifier, and </w:t>
      </w:r>
      <w:r>
        <w:lastRenderedPageBreak/>
        <w:t>section identifier to isolate the Natural Temperature section readings and exclude the duplicate VCF-adjusted (20-degree) entries that appear on each sheet.</w:t>
      </w:r>
    </w:p>
    <w:p w14:paraId="36EA9607" w14:textId="77777777" w:rsidR="00EA5D58" w:rsidRDefault="00EA5D58" w:rsidP="00EA5D58">
      <w:pPr>
        <w:pStyle w:val="Heading2"/>
      </w:pPr>
      <w:r>
        <w:t>4.3 Data Pre-Processing</w:t>
      </w:r>
    </w:p>
    <w:p w14:paraId="608A6AC0" w14:textId="6C436567" w:rsidR="00EA5D58" w:rsidRDefault="00EA5D58" w:rsidP="00EA5D58">
      <w:pPr>
        <w:spacing w:after="200" w:line="360" w:lineRule="auto"/>
        <w:jc w:val="both"/>
      </w:pPr>
      <w:r>
        <w:t xml:space="preserve">Raw operational data of the type generated in petroleum depot environments requires careful pre-processing before it can be used to train machine learning models reliably. The </w:t>
      </w:r>
      <w:r w:rsidR="005F43E6">
        <w:t>terminal/</w:t>
      </w:r>
      <w:proofErr w:type="gramStart"/>
      <w:r w:rsidR="005F43E6">
        <w:t xml:space="preserve">depot </w:t>
      </w:r>
      <w:r>
        <w:t xml:space="preserve"> records</w:t>
      </w:r>
      <w:proofErr w:type="gramEnd"/>
      <w:r>
        <w:t>, while structurally consistent, contained several issues that required systematic resolution: nil-coded measurement fields, duplicate section entries within the D2 sheets, non-numeric temperature values in the VCF section, and a small number of zero-valued rows corresponding to public holidays on which no operational activity occurred. Each of these was addressed through the cleaning procedures described below.</w:t>
      </w:r>
    </w:p>
    <w:p w14:paraId="392E2A48" w14:textId="45B41C08" w:rsidR="00EA5D58" w:rsidRDefault="00EA5D58" w:rsidP="00EA5D58">
      <w:pPr>
        <w:spacing w:after="200" w:line="360" w:lineRule="auto"/>
        <w:jc w:val="both"/>
      </w:pPr>
      <w:r>
        <w:t xml:space="preserve">In the D2 tank-level files, measurement fields recorded as 'NIL', 'nil', or left </w:t>
      </w:r>
      <w:proofErr w:type="gramStart"/>
      <w:r>
        <w:t>blank  conventionally</w:t>
      </w:r>
      <w:proofErr w:type="gramEnd"/>
      <w:r>
        <w:t xml:space="preserve"> used by depot gaugers to indicate a zero measurement rather than a missing </w:t>
      </w:r>
      <w:proofErr w:type="gramStart"/>
      <w:r>
        <w:t>observation  were</w:t>
      </w:r>
      <w:proofErr w:type="gramEnd"/>
      <w:r>
        <w:t xml:space="preserve"> converted to the numeric value 0.0 before model features were computed. This distinction is operationally meaningful: a water dip of NIL indicates no water layer was detected, which is categorically different from a missing measurement. Treating these as zero rather than as null values preserved the operational information content of the field (Nduka </w:t>
      </w:r>
      <w:r>
        <w:rPr>
          <w:i/>
          <w:iCs/>
        </w:rPr>
        <w:t>et al</w:t>
      </w:r>
      <w:r>
        <w:t>., 2023).</w:t>
      </w:r>
    </w:p>
    <w:p w14:paraId="3B18E087" w14:textId="460D223E" w:rsidR="00EA5D58" w:rsidRDefault="00EA5D58" w:rsidP="00EA5D58">
      <w:pPr>
        <w:spacing w:after="200" w:line="360" w:lineRule="auto"/>
        <w:jc w:val="both"/>
      </w:pPr>
      <w:r>
        <w:t xml:space="preserve">Each daily D2 sheet contains two sections: a Natural Temperature section (presenting volumes at ambient tank temperature) and a Volume Correction Factor section (presenting volumes corrected to a standard 20-degree Celsius reference). Since the Natural Temperature section represents the operationally relevant measurement for stock accounting purposes at this depot, the VCF section rows were identified and removed by filtering on temperature values below 5 degrees </w:t>
      </w:r>
      <w:proofErr w:type="gramStart"/>
      <w:r>
        <w:t>Celsius  a</w:t>
      </w:r>
      <w:proofErr w:type="gramEnd"/>
      <w:r>
        <w:t xml:space="preserve"> threshold that distinguishes VCF decimal coefficients from genuine temperature readings and then deduplicating on the composite key of date and tank identifier, retaining the first occurrence per pair.</w:t>
      </w:r>
    </w:p>
    <w:p w14:paraId="446A62C0" w14:textId="022F0130" w:rsidR="00EA5D58" w:rsidRDefault="00EA5D58" w:rsidP="00EA5D58">
      <w:pPr>
        <w:spacing w:after="200" w:line="360" w:lineRule="auto"/>
        <w:jc w:val="both"/>
      </w:pPr>
      <w:r>
        <w:t>For the M2 summary dataset, the key pre-processing concern was the exclusion of leakage-confounded features. An initial modelling attempt that included a Stock</w:t>
      </w:r>
      <w:r w:rsidR="00C73EDE">
        <w:t xml:space="preserve"> </w:t>
      </w:r>
      <w:r>
        <w:t xml:space="preserve">Change </w:t>
      </w:r>
      <w:proofErr w:type="gramStart"/>
      <w:r>
        <w:t>variable  computed</w:t>
      </w:r>
      <w:proofErr w:type="gramEnd"/>
      <w:r>
        <w:t xml:space="preserve"> as the difference between closing and opening </w:t>
      </w:r>
      <w:proofErr w:type="gramStart"/>
      <w:r>
        <w:t>stock  produced</w:t>
      </w:r>
      <w:proofErr w:type="gramEnd"/>
      <w:r>
        <w:t xml:space="preserve"> artificially perfect regression metrics (R² approaching 1.0, MAE approaching zero). Investigation confirmed that this variable is mathematically near-equivalent to the Loss/Gain target: in the depot accounting formula, Loss/Gain = Closing Stock − Book Balance, and Book Balance = </w:t>
      </w:r>
      <w:r>
        <w:lastRenderedPageBreak/>
        <w:t xml:space="preserve">Opening Stock + Receipts </w:t>
      </w:r>
      <w:r w:rsidR="00C73EDE">
        <w:t>-</w:t>
      </w:r>
      <w:r>
        <w:t xml:space="preserve"> Deliveries, meaning that any feature derived from the closing stock directly encodes the target. This constitutes a form of data leakage as described by Kaufman </w:t>
      </w:r>
      <w:r>
        <w:rPr>
          <w:i/>
          <w:iCs/>
        </w:rPr>
        <w:t>et al</w:t>
      </w:r>
      <w:r>
        <w:t xml:space="preserve">. (2012), in which information from the outcome variable is inadvertently incorporated into training features, producing misleadingly optimistic in-sample and out-of-sample performance estimates. The </w:t>
      </w:r>
      <w:r w:rsidR="00C73EDE">
        <w:t>Stock Change</w:t>
      </w:r>
      <w:r>
        <w:t xml:space="preserve"> variable was removed from all subsequent feature sets, and models were retrained on operationally legitimate inputs only.</w:t>
      </w:r>
    </w:p>
    <w:p w14:paraId="405B3312" w14:textId="103F702B" w:rsidR="00EA5D58" w:rsidRDefault="00EA5D58" w:rsidP="00EA5D58">
      <w:pPr>
        <w:spacing w:after="200" w:line="360" w:lineRule="auto"/>
        <w:jc w:val="both"/>
      </w:pPr>
      <w:r>
        <w:t xml:space="preserve">Class imbalance was a further pre-processing consideration for the classification models. Across both products, loss days constituted a minority of the total observations: 20.5 percent of AGO days and 30.7 percent of PMS days in the M2 dataset recorded a negative Loss/Gain figure. Without adjustment, a classifier could achieve high nominal accuracy simply by predicting the majority class (Gain/Neutral) on every observation. To address this, the </w:t>
      </w:r>
      <w:r w:rsidR="00C73EDE">
        <w:rPr>
          <w:i/>
          <w:iCs/>
        </w:rPr>
        <w:t>class weight</w:t>
      </w:r>
      <w:r>
        <w:rPr>
          <w:i/>
          <w:iCs/>
        </w:rPr>
        <w:t>='balanced'</w:t>
      </w:r>
      <w:r>
        <w:t xml:space="preserve"> parameter was applied to both the Logistic Regression and Decision Tree Classifier models, which causes the algorithm to assign higher misclassification penalties to the minority loss class during training, proportional to the inverse of its frequency (Chawla </w:t>
      </w:r>
      <w:r>
        <w:rPr>
          <w:i/>
          <w:iCs/>
        </w:rPr>
        <w:t>et al</w:t>
      </w:r>
      <w:r>
        <w:t>., 2002).</w:t>
      </w:r>
    </w:p>
    <w:p w14:paraId="05C312C8" w14:textId="77777777" w:rsidR="00EA5D58" w:rsidRDefault="00EA5D58" w:rsidP="00EA5D58">
      <w:pPr>
        <w:pStyle w:val="Heading2"/>
      </w:pPr>
      <w:r>
        <w:t>4.4 Feature Engineering and Selection</w:t>
      </w:r>
    </w:p>
    <w:p w14:paraId="27B442F2" w14:textId="6E4465CC" w:rsidR="00EA5D58" w:rsidRDefault="00EA5D58" w:rsidP="00EA5D58">
      <w:pPr>
        <w:spacing w:after="200" w:line="360" w:lineRule="auto"/>
        <w:jc w:val="both"/>
      </w:pPr>
      <w:r>
        <w:t xml:space="preserve">Feature </w:t>
      </w:r>
      <w:proofErr w:type="gramStart"/>
      <w:r>
        <w:t>engineering  the</w:t>
      </w:r>
      <w:proofErr w:type="gramEnd"/>
      <w:r>
        <w:t xml:space="preserve"> process of constructing predictive variables from raw data </w:t>
      </w:r>
      <w:proofErr w:type="gramStart"/>
      <w:r>
        <w:t>fields  was</w:t>
      </w:r>
      <w:proofErr w:type="gramEnd"/>
      <w:r>
        <w:t xml:space="preserve"> a central step in the analytical pipeline, particularly given the temporal structure of the depot dataset. Raw daily stock records contain valuable operational information, but much of the predictive signal for Loss/Gain outcomes is embedded in the relationships between consecutive days rather than in any single day's readings in isolation. The feature engineering strategy therefore combined contemporaneous operational variables with temporal lag and rolling window features, drawing on the approach demonstrated by Ribeiro </w:t>
      </w:r>
      <w:r>
        <w:rPr>
          <w:i/>
          <w:iCs/>
        </w:rPr>
        <w:t>et al</w:t>
      </w:r>
      <w:r>
        <w:t>. (2020) in a comparable liquid bulk terminal study.</w:t>
      </w:r>
    </w:p>
    <w:p w14:paraId="497911E9" w14:textId="1113671E" w:rsidR="00EA5D58" w:rsidRDefault="00EA5D58" w:rsidP="00EA5D58">
      <w:pPr>
        <w:spacing w:after="200" w:line="360" w:lineRule="auto"/>
        <w:jc w:val="both"/>
      </w:pPr>
      <w:r>
        <w:t xml:space="preserve">For the M2 depot-level models, nine features were constructed. The Receipt/Delivery Ratio was derived by dividing total daily receipts by total daily deliveries plus one (to prevent division by zero on days with no dispatch activity); this variable captures the operational balance between inflow and outflow, which affects product settlement and measurement accuracy. Two temporal lag variables were constructed by shifting the Loss/Gain series by one and two days respectively, providing the model with recent historical loss context for each prediction. A rolling three-day mean of the lagged Loss/Gain series was included to capture short-term trend information. The Day of Week and Month variables were added </w:t>
      </w:r>
      <w:r>
        <w:lastRenderedPageBreak/>
        <w:t xml:space="preserve">as calendar proxies for operational patterns weekday delivery rhythms and seasonal receipt </w:t>
      </w:r>
      <w:proofErr w:type="gramStart"/>
      <w:r>
        <w:t>cycles  that</w:t>
      </w:r>
      <w:proofErr w:type="gramEnd"/>
      <w:r>
        <w:t xml:space="preserve"> are known to influence depot activity levels at West African fuel terminals. Opening Stock, Total Receipts, and Total Deliveries were retained as direct operational inputs.</w:t>
      </w:r>
    </w:p>
    <w:p w14:paraId="44B0E2DF" w14:textId="5D6158B2" w:rsidR="00EA5D58" w:rsidRDefault="00EA5D58" w:rsidP="00EA5D58">
      <w:pPr>
        <w:spacing w:after="200" w:line="360" w:lineRule="auto"/>
        <w:jc w:val="both"/>
      </w:pPr>
      <w:r>
        <w:t>For the D2 tank-level models, six additional features were constructed beyond those available in the summary layer. The Has</w:t>
      </w:r>
      <w:r w:rsidR="00A31A54">
        <w:t xml:space="preserve"> </w:t>
      </w:r>
      <w:r>
        <w:t xml:space="preserve">Water binary flag was set to 1 whenever the water dip measurement exceeded zero </w:t>
      </w:r>
      <w:proofErr w:type="spellStart"/>
      <w:r>
        <w:t>millimetres</w:t>
      </w:r>
      <w:proofErr w:type="spellEnd"/>
      <w:r>
        <w:t xml:space="preserve">, capturing the presence of a water layer at the tank bottom a known risk factor for measurement inaccuracy and volumetric loss (Energy Institute, 2020). The </w:t>
      </w:r>
      <w:proofErr w:type="spellStart"/>
      <w:r>
        <w:t>Dip_Change</w:t>
      </w:r>
      <w:proofErr w:type="spellEnd"/>
      <w:r>
        <w:t xml:space="preserve"> variable recorded the day-on-day difference in opening gross dip for each tank, capturing sudden level changes that may indicate leakage, unrecorded transfers, or gauging errors. Lag and rolling features equivalent to those computed for the M2 models were also constructed at the tank level, with all temporal computations performed within each tank group to prevent the temporal signal from one tank contaminating another. Binary Has</w:t>
      </w:r>
      <w:r w:rsidR="00A31A54">
        <w:t xml:space="preserve"> </w:t>
      </w:r>
      <w:r>
        <w:t xml:space="preserve">Receipt and </w:t>
      </w:r>
      <w:proofErr w:type="spellStart"/>
      <w:r>
        <w:t>Has_Dispatch</w:t>
      </w:r>
      <w:proofErr w:type="spellEnd"/>
      <w:r>
        <w:t xml:space="preserve"> flags were added to indicate operational activity days.</w:t>
      </w:r>
    </w:p>
    <w:p w14:paraId="50FC6CF0" w14:textId="770B60EA" w:rsidR="00EA5D58" w:rsidRDefault="00EA5D58" w:rsidP="00EA5D58">
      <w:pPr>
        <w:spacing w:after="200" w:line="360" w:lineRule="auto"/>
        <w:jc w:val="both"/>
      </w:pPr>
      <w:r>
        <w:t xml:space="preserve">One feature was deliberately excluded from both feature sets despite initially showing a strong correlation with the target: the closing stock value. As discussed in Section 4.3, including closing stock in any derived </w:t>
      </w:r>
      <w:proofErr w:type="spellStart"/>
      <w:r>
        <w:t>form</w:t>
      </w:r>
      <w:proofErr w:type="spellEnd"/>
      <w:r>
        <w:t xml:space="preserve"> constitutes data leakage because it encodes the target variable. The complete feature sets used for each model level are </w:t>
      </w:r>
      <w:r w:rsidR="00900274">
        <w:t>summarized</w:t>
      </w:r>
      <w:r>
        <w:t xml:space="preserve"> in Table 4.2.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EA5D58" w14:paraId="66EE4C0D"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EC0A8D" w14:textId="77777777" w:rsidR="00EA5D58" w:rsidRDefault="00EA5D58" w:rsidP="001751DF">
            <w:pPr>
              <w:spacing w:line="280" w:lineRule="auto"/>
            </w:pPr>
            <w:r>
              <w:rPr>
                <w:b/>
                <w:bCs/>
                <w:sz w:val="22"/>
                <w:szCs w:val="22"/>
              </w:rPr>
              <w:t>Feature</w:t>
            </w:r>
          </w:p>
        </w:tc>
        <w:tc>
          <w:tcPr>
            <w:tcW w:w="5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5DBB7C" w14:textId="77777777" w:rsidR="00EA5D58" w:rsidRDefault="00EA5D58" w:rsidP="001751DF">
            <w:pPr>
              <w:spacing w:line="280" w:lineRule="auto"/>
            </w:pPr>
            <w:r>
              <w:rPr>
                <w:b/>
                <w:bCs/>
                <w:sz w:val="22"/>
                <w:szCs w:val="22"/>
              </w:rPr>
              <w:t>Description</w:t>
            </w:r>
          </w:p>
        </w:tc>
      </w:tr>
      <w:tr w:rsidR="00EA5D58" w14:paraId="0754D8C7"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E87DEA" w14:textId="77777777" w:rsidR="00EA5D58" w:rsidRDefault="00EA5D58" w:rsidP="001751DF">
            <w:pPr>
              <w:spacing w:line="280" w:lineRule="auto"/>
            </w:pPr>
            <w:r>
              <w:rPr>
                <w:b/>
                <w:bCs/>
                <w:color w:val="1F4E79"/>
                <w:sz w:val="22"/>
                <w:szCs w:val="22"/>
              </w:rPr>
              <w:t>M2 DEPOT-LEVEL FEATURES</w:t>
            </w:r>
          </w:p>
        </w:tc>
        <w:tc>
          <w:tcPr>
            <w:tcW w:w="55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336921" w14:textId="77777777" w:rsidR="00EA5D58" w:rsidRDefault="00EA5D58" w:rsidP="001751DF">
            <w:pPr>
              <w:spacing w:line="280" w:lineRule="auto"/>
            </w:pPr>
          </w:p>
        </w:tc>
      </w:tr>
      <w:tr w:rsidR="00EA5D58" w14:paraId="2306FEA8"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D1033" w14:textId="77777777" w:rsidR="00EA5D58" w:rsidRDefault="00EA5D58" w:rsidP="001751DF">
            <w:pPr>
              <w:spacing w:line="280" w:lineRule="auto"/>
            </w:pPr>
            <w:proofErr w:type="spellStart"/>
            <w:r>
              <w:rPr>
                <w:sz w:val="22"/>
                <w:szCs w:val="22"/>
              </w:rPr>
              <w:t>Opening_Stock</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3606C" w14:textId="77777777" w:rsidR="00EA5D58" w:rsidRDefault="00EA5D58" w:rsidP="001751DF">
            <w:pPr>
              <w:spacing w:line="280" w:lineRule="auto"/>
            </w:pPr>
            <w:r>
              <w:rPr>
                <w:sz w:val="22"/>
                <w:szCs w:val="22"/>
              </w:rPr>
              <w:t>Total product volume at start of day (</w:t>
            </w:r>
            <w:proofErr w:type="spellStart"/>
            <w:r>
              <w:rPr>
                <w:sz w:val="22"/>
                <w:szCs w:val="22"/>
              </w:rPr>
              <w:t>litres</w:t>
            </w:r>
            <w:proofErr w:type="spellEnd"/>
            <w:r>
              <w:rPr>
                <w:sz w:val="22"/>
                <w:szCs w:val="22"/>
              </w:rPr>
              <w:t>)</w:t>
            </w:r>
          </w:p>
        </w:tc>
      </w:tr>
      <w:tr w:rsidR="00EA5D58" w14:paraId="1FE9DB5F"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42A54" w14:textId="77777777" w:rsidR="00EA5D58" w:rsidRDefault="00EA5D58" w:rsidP="001751DF">
            <w:pPr>
              <w:spacing w:line="280" w:lineRule="auto"/>
            </w:pPr>
            <w:proofErr w:type="spellStart"/>
            <w:r>
              <w:rPr>
                <w:sz w:val="22"/>
                <w:szCs w:val="22"/>
              </w:rPr>
              <w:t>Total_Receipts</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8B44E" w14:textId="77777777" w:rsidR="00EA5D58" w:rsidRDefault="00EA5D58" w:rsidP="001751DF">
            <w:pPr>
              <w:spacing w:line="280" w:lineRule="auto"/>
            </w:pPr>
            <w:r>
              <w:rPr>
                <w:sz w:val="22"/>
                <w:szCs w:val="22"/>
              </w:rPr>
              <w:t>Total volume received into depot during the day (</w:t>
            </w:r>
            <w:proofErr w:type="spellStart"/>
            <w:r>
              <w:rPr>
                <w:sz w:val="22"/>
                <w:szCs w:val="22"/>
              </w:rPr>
              <w:t>litres</w:t>
            </w:r>
            <w:proofErr w:type="spellEnd"/>
            <w:r>
              <w:rPr>
                <w:sz w:val="22"/>
                <w:szCs w:val="22"/>
              </w:rPr>
              <w:t>)</w:t>
            </w:r>
          </w:p>
        </w:tc>
      </w:tr>
      <w:tr w:rsidR="00EA5D58" w14:paraId="67166795"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1867A" w14:textId="77777777" w:rsidR="00EA5D58" w:rsidRDefault="00EA5D58" w:rsidP="001751DF">
            <w:pPr>
              <w:spacing w:line="280" w:lineRule="auto"/>
            </w:pPr>
            <w:proofErr w:type="spellStart"/>
            <w:r>
              <w:rPr>
                <w:sz w:val="22"/>
                <w:szCs w:val="22"/>
              </w:rPr>
              <w:t>Total_Deliveries</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0F4A7" w14:textId="77777777" w:rsidR="00EA5D58" w:rsidRDefault="00EA5D58" w:rsidP="001751DF">
            <w:pPr>
              <w:spacing w:line="280" w:lineRule="auto"/>
            </w:pPr>
            <w:r>
              <w:rPr>
                <w:sz w:val="22"/>
                <w:szCs w:val="22"/>
              </w:rPr>
              <w:t>Total volume dispatched from depot during the day (</w:t>
            </w:r>
            <w:proofErr w:type="spellStart"/>
            <w:r>
              <w:rPr>
                <w:sz w:val="22"/>
                <w:szCs w:val="22"/>
              </w:rPr>
              <w:t>litres</w:t>
            </w:r>
            <w:proofErr w:type="spellEnd"/>
            <w:r>
              <w:rPr>
                <w:sz w:val="22"/>
                <w:szCs w:val="22"/>
              </w:rPr>
              <w:t>)</w:t>
            </w:r>
          </w:p>
        </w:tc>
      </w:tr>
      <w:tr w:rsidR="00EA5D58" w14:paraId="473873DF"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0B2D1" w14:textId="77777777" w:rsidR="00EA5D58" w:rsidRDefault="00EA5D58" w:rsidP="001751DF">
            <w:pPr>
              <w:spacing w:line="280" w:lineRule="auto"/>
            </w:pPr>
            <w:proofErr w:type="spellStart"/>
            <w:r>
              <w:rPr>
                <w:sz w:val="22"/>
                <w:szCs w:val="22"/>
              </w:rPr>
              <w:t>Receipt_Delivery_Ratio</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8E727" w14:textId="77777777" w:rsidR="00EA5D58" w:rsidRDefault="00EA5D58" w:rsidP="001751DF">
            <w:pPr>
              <w:spacing w:line="280" w:lineRule="auto"/>
            </w:pPr>
            <w:r>
              <w:rPr>
                <w:sz w:val="22"/>
                <w:szCs w:val="22"/>
              </w:rPr>
              <w:t>Ratio of receipts to deliveries; 0 on non-delivery days</w:t>
            </w:r>
          </w:p>
        </w:tc>
      </w:tr>
      <w:tr w:rsidR="00EA5D58" w14:paraId="62EFDD52"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20E66" w14:textId="77777777" w:rsidR="00EA5D58" w:rsidRDefault="00EA5D58" w:rsidP="001751DF">
            <w:pPr>
              <w:spacing w:line="280" w:lineRule="auto"/>
            </w:pPr>
            <w:r>
              <w:rPr>
                <w:sz w:val="22"/>
                <w:szCs w:val="22"/>
              </w:rPr>
              <w:t>Lag1_Loss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F3778" w14:textId="77777777" w:rsidR="00EA5D58" w:rsidRDefault="00EA5D58" w:rsidP="001751DF">
            <w:pPr>
              <w:spacing w:line="280" w:lineRule="auto"/>
            </w:pPr>
            <w:r>
              <w:rPr>
                <w:sz w:val="22"/>
                <w:szCs w:val="22"/>
              </w:rPr>
              <w:t>Loss/Gain value from the previous day (</w:t>
            </w:r>
            <w:proofErr w:type="spellStart"/>
            <w:r>
              <w:rPr>
                <w:sz w:val="22"/>
                <w:szCs w:val="22"/>
              </w:rPr>
              <w:t>litres</w:t>
            </w:r>
            <w:proofErr w:type="spellEnd"/>
            <w:r>
              <w:rPr>
                <w:sz w:val="22"/>
                <w:szCs w:val="22"/>
              </w:rPr>
              <w:t>)</w:t>
            </w:r>
          </w:p>
        </w:tc>
      </w:tr>
      <w:tr w:rsidR="00EA5D58" w14:paraId="5675E8A5"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A6DC1" w14:textId="77777777" w:rsidR="00EA5D58" w:rsidRDefault="00EA5D58" w:rsidP="001751DF">
            <w:pPr>
              <w:spacing w:line="280" w:lineRule="auto"/>
            </w:pPr>
            <w:r>
              <w:rPr>
                <w:sz w:val="22"/>
                <w:szCs w:val="22"/>
              </w:rPr>
              <w:t>Lag2_Loss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14C38" w14:textId="77777777" w:rsidR="00EA5D58" w:rsidRDefault="00EA5D58" w:rsidP="001751DF">
            <w:pPr>
              <w:spacing w:line="280" w:lineRule="auto"/>
            </w:pPr>
            <w:r>
              <w:rPr>
                <w:sz w:val="22"/>
                <w:szCs w:val="22"/>
              </w:rPr>
              <w:t>Loss/Gain value from two days prior (</w:t>
            </w:r>
            <w:proofErr w:type="spellStart"/>
            <w:r>
              <w:rPr>
                <w:sz w:val="22"/>
                <w:szCs w:val="22"/>
              </w:rPr>
              <w:t>litres</w:t>
            </w:r>
            <w:proofErr w:type="spellEnd"/>
            <w:r>
              <w:rPr>
                <w:sz w:val="22"/>
                <w:szCs w:val="22"/>
              </w:rPr>
              <w:t>)</w:t>
            </w:r>
          </w:p>
        </w:tc>
      </w:tr>
      <w:tr w:rsidR="00EA5D58" w14:paraId="1E34ADA8"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AD5CA" w14:textId="77777777" w:rsidR="00EA5D58" w:rsidRDefault="00EA5D58" w:rsidP="001751DF">
            <w:pPr>
              <w:spacing w:line="280" w:lineRule="auto"/>
            </w:pPr>
            <w:r>
              <w:rPr>
                <w:sz w:val="22"/>
                <w:szCs w:val="22"/>
              </w:rPr>
              <w:t>Rolling3_Loss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863AD" w14:textId="77777777" w:rsidR="00EA5D58" w:rsidRDefault="00EA5D58" w:rsidP="001751DF">
            <w:pPr>
              <w:spacing w:line="280" w:lineRule="auto"/>
            </w:pPr>
            <w:r>
              <w:rPr>
                <w:sz w:val="22"/>
                <w:szCs w:val="22"/>
              </w:rPr>
              <w:t>3-day rolling mean of prior-day Loss/Gain (</w:t>
            </w:r>
            <w:proofErr w:type="spellStart"/>
            <w:r>
              <w:rPr>
                <w:sz w:val="22"/>
                <w:szCs w:val="22"/>
              </w:rPr>
              <w:t>litres</w:t>
            </w:r>
            <w:proofErr w:type="spellEnd"/>
            <w:r>
              <w:rPr>
                <w:sz w:val="22"/>
                <w:szCs w:val="22"/>
              </w:rPr>
              <w:t>)</w:t>
            </w:r>
          </w:p>
        </w:tc>
      </w:tr>
      <w:tr w:rsidR="00EA5D58" w14:paraId="77AB64A4"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6B648" w14:textId="77777777" w:rsidR="00EA5D58" w:rsidRDefault="00EA5D58" w:rsidP="001751DF">
            <w:pPr>
              <w:spacing w:line="280" w:lineRule="auto"/>
            </w:pPr>
            <w:proofErr w:type="spellStart"/>
            <w:r>
              <w:rPr>
                <w:sz w:val="22"/>
                <w:szCs w:val="22"/>
              </w:rPr>
              <w:t>DayOfWeek</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BE776" w14:textId="77777777" w:rsidR="00EA5D58" w:rsidRDefault="00EA5D58" w:rsidP="001751DF">
            <w:pPr>
              <w:spacing w:line="280" w:lineRule="auto"/>
            </w:pPr>
            <w:r>
              <w:rPr>
                <w:sz w:val="22"/>
                <w:szCs w:val="22"/>
              </w:rPr>
              <w:t>Day of week as integer (0 = Monday, 6 = Sunday)</w:t>
            </w:r>
          </w:p>
        </w:tc>
      </w:tr>
      <w:tr w:rsidR="00EA5D58" w14:paraId="6232CD40"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0F26D" w14:textId="77777777" w:rsidR="00EA5D58" w:rsidRDefault="00EA5D58" w:rsidP="001751DF">
            <w:pPr>
              <w:spacing w:line="280" w:lineRule="auto"/>
            </w:pPr>
            <w:r>
              <w:rPr>
                <w:sz w:val="22"/>
                <w:szCs w:val="22"/>
              </w:rPr>
              <w:t>Month</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0E30A" w14:textId="77777777" w:rsidR="00EA5D58" w:rsidRDefault="00EA5D58" w:rsidP="001751DF">
            <w:pPr>
              <w:spacing w:line="280" w:lineRule="auto"/>
            </w:pPr>
            <w:r>
              <w:rPr>
                <w:sz w:val="22"/>
                <w:szCs w:val="22"/>
              </w:rPr>
              <w:t>Calendar month number (1–12)</w:t>
            </w:r>
          </w:p>
        </w:tc>
      </w:tr>
      <w:tr w:rsidR="00EA5D58" w14:paraId="65F35D3E"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F8E930" w14:textId="77777777" w:rsidR="00EA5D58" w:rsidRDefault="00EA5D58" w:rsidP="001751DF">
            <w:pPr>
              <w:spacing w:line="280" w:lineRule="auto"/>
            </w:pPr>
            <w:r>
              <w:rPr>
                <w:b/>
                <w:bCs/>
                <w:color w:val="1F4E79"/>
                <w:sz w:val="22"/>
                <w:szCs w:val="22"/>
              </w:rPr>
              <w:lastRenderedPageBreak/>
              <w:t>ADDITIONAL D2 TANK-LEVEL FEATURES</w:t>
            </w:r>
          </w:p>
        </w:tc>
        <w:tc>
          <w:tcPr>
            <w:tcW w:w="55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16C794" w14:textId="77777777" w:rsidR="00EA5D58" w:rsidRDefault="00EA5D58" w:rsidP="001751DF">
            <w:pPr>
              <w:spacing w:line="280" w:lineRule="auto"/>
            </w:pPr>
          </w:p>
        </w:tc>
      </w:tr>
      <w:tr w:rsidR="00EA5D58" w14:paraId="1A8C6D6C"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D039E" w14:textId="77777777" w:rsidR="00EA5D58" w:rsidRDefault="00EA5D58" w:rsidP="001751DF">
            <w:pPr>
              <w:spacing w:line="280" w:lineRule="auto"/>
            </w:pPr>
            <w:proofErr w:type="spellStart"/>
            <w:r>
              <w:rPr>
                <w:sz w:val="22"/>
                <w:szCs w:val="22"/>
              </w:rPr>
              <w:t>Opening_Dip_mm</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940C" w14:textId="77777777" w:rsidR="00EA5D58" w:rsidRDefault="00EA5D58" w:rsidP="001751DF">
            <w:pPr>
              <w:spacing w:line="280" w:lineRule="auto"/>
            </w:pPr>
            <w:r>
              <w:rPr>
                <w:sz w:val="22"/>
                <w:szCs w:val="22"/>
              </w:rPr>
              <w:t xml:space="preserve">Tank level at start of day measured in </w:t>
            </w:r>
            <w:proofErr w:type="spellStart"/>
            <w:r>
              <w:rPr>
                <w:sz w:val="22"/>
                <w:szCs w:val="22"/>
              </w:rPr>
              <w:t>millimetres</w:t>
            </w:r>
            <w:proofErr w:type="spellEnd"/>
          </w:p>
        </w:tc>
      </w:tr>
      <w:tr w:rsidR="00EA5D58" w14:paraId="07BD9F52"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E92A4" w14:textId="77777777" w:rsidR="00EA5D58" w:rsidRDefault="00EA5D58" w:rsidP="001751DF">
            <w:pPr>
              <w:spacing w:line="280" w:lineRule="auto"/>
            </w:pPr>
            <w:proofErr w:type="spellStart"/>
            <w:r>
              <w:rPr>
                <w:sz w:val="22"/>
                <w:szCs w:val="22"/>
              </w:rPr>
              <w:t>Water_Dip_mm</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C5F38" w14:textId="77777777" w:rsidR="00EA5D58" w:rsidRDefault="00EA5D58" w:rsidP="001751DF">
            <w:pPr>
              <w:spacing w:line="280" w:lineRule="auto"/>
            </w:pPr>
            <w:r>
              <w:rPr>
                <w:sz w:val="22"/>
                <w:szCs w:val="22"/>
              </w:rPr>
              <w:t xml:space="preserve">Water layer at tank bottom in </w:t>
            </w:r>
            <w:proofErr w:type="spellStart"/>
            <w:r>
              <w:rPr>
                <w:sz w:val="22"/>
                <w:szCs w:val="22"/>
              </w:rPr>
              <w:t>millimetres</w:t>
            </w:r>
            <w:proofErr w:type="spellEnd"/>
          </w:p>
        </w:tc>
      </w:tr>
      <w:tr w:rsidR="00EA5D58" w14:paraId="56CE1DDE"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5B434" w14:textId="77777777" w:rsidR="00EA5D58" w:rsidRDefault="00EA5D58" w:rsidP="001751DF">
            <w:pPr>
              <w:spacing w:line="280" w:lineRule="auto"/>
            </w:pPr>
            <w:r>
              <w:rPr>
                <w:sz w:val="22"/>
                <w:szCs w:val="22"/>
              </w:rPr>
              <w:t>Temperature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EF732" w14:textId="77777777" w:rsidR="00EA5D58" w:rsidRDefault="00EA5D58" w:rsidP="001751DF">
            <w:pPr>
              <w:spacing w:line="280" w:lineRule="auto"/>
            </w:pPr>
            <w:r>
              <w:rPr>
                <w:sz w:val="22"/>
                <w:szCs w:val="22"/>
              </w:rPr>
              <w:t>Product temperature at natural conditions (°C)</w:t>
            </w:r>
          </w:p>
        </w:tc>
      </w:tr>
      <w:tr w:rsidR="00EA5D58" w14:paraId="1B18D006"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CAC49" w14:textId="77777777" w:rsidR="00EA5D58" w:rsidRDefault="00EA5D58" w:rsidP="001751DF">
            <w:pPr>
              <w:spacing w:line="280" w:lineRule="auto"/>
            </w:pPr>
            <w:proofErr w:type="spellStart"/>
            <w:r>
              <w:rPr>
                <w:sz w:val="22"/>
                <w:szCs w:val="22"/>
              </w:rPr>
              <w:t>Opening_Vol</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A2FCE" w14:textId="77777777" w:rsidR="00EA5D58" w:rsidRDefault="00EA5D58" w:rsidP="001751DF">
            <w:pPr>
              <w:spacing w:line="280" w:lineRule="auto"/>
            </w:pPr>
            <w:r>
              <w:rPr>
                <w:sz w:val="22"/>
                <w:szCs w:val="22"/>
              </w:rPr>
              <w:t>Opening volume for the individual tank (</w:t>
            </w:r>
            <w:proofErr w:type="spellStart"/>
            <w:r>
              <w:rPr>
                <w:sz w:val="22"/>
                <w:szCs w:val="22"/>
              </w:rPr>
              <w:t>litres</w:t>
            </w:r>
            <w:proofErr w:type="spellEnd"/>
            <w:r>
              <w:rPr>
                <w:sz w:val="22"/>
                <w:szCs w:val="22"/>
              </w:rPr>
              <w:t>)</w:t>
            </w:r>
          </w:p>
        </w:tc>
      </w:tr>
      <w:tr w:rsidR="00EA5D58" w14:paraId="77A989BD"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13605" w14:textId="77777777" w:rsidR="00EA5D58" w:rsidRDefault="00EA5D58" w:rsidP="001751DF">
            <w:pPr>
              <w:spacing w:line="280" w:lineRule="auto"/>
            </w:pPr>
            <w:proofErr w:type="spellStart"/>
            <w:r>
              <w:rPr>
                <w:sz w:val="22"/>
                <w:szCs w:val="22"/>
              </w:rPr>
              <w:t>Has_Water</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22E5D" w14:textId="77777777" w:rsidR="00EA5D58" w:rsidRDefault="00EA5D58" w:rsidP="001751DF">
            <w:pPr>
              <w:spacing w:line="280" w:lineRule="auto"/>
            </w:pPr>
            <w:r>
              <w:rPr>
                <w:sz w:val="22"/>
                <w:szCs w:val="22"/>
              </w:rPr>
              <w:t xml:space="preserve">Binary flag: 1 if </w:t>
            </w:r>
            <w:proofErr w:type="spellStart"/>
            <w:r>
              <w:rPr>
                <w:sz w:val="22"/>
                <w:szCs w:val="22"/>
              </w:rPr>
              <w:t>Water_Dip_mm</w:t>
            </w:r>
            <w:proofErr w:type="spellEnd"/>
            <w:r>
              <w:rPr>
                <w:sz w:val="22"/>
                <w:szCs w:val="22"/>
              </w:rPr>
              <w:t xml:space="preserve"> &gt; 0, else 0</w:t>
            </w:r>
          </w:p>
        </w:tc>
      </w:tr>
      <w:tr w:rsidR="00EA5D58" w14:paraId="0652E4F9"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5FD57" w14:textId="77777777" w:rsidR="00EA5D58" w:rsidRDefault="00EA5D58" w:rsidP="001751DF">
            <w:pPr>
              <w:spacing w:line="280" w:lineRule="auto"/>
            </w:pPr>
            <w:proofErr w:type="spellStart"/>
            <w:r>
              <w:rPr>
                <w:sz w:val="22"/>
                <w:szCs w:val="22"/>
              </w:rPr>
              <w:t>Dip_Change</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4B8D0" w14:textId="77777777" w:rsidR="00EA5D58" w:rsidRDefault="00EA5D58" w:rsidP="001751DF">
            <w:pPr>
              <w:spacing w:line="280" w:lineRule="auto"/>
            </w:pPr>
            <w:r>
              <w:rPr>
                <w:sz w:val="22"/>
                <w:szCs w:val="22"/>
              </w:rPr>
              <w:t>Day-on-day change in opening dip reading (mm)</w:t>
            </w:r>
          </w:p>
        </w:tc>
      </w:tr>
      <w:tr w:rsidR="00EA5D58" w14:paraId="4FC4AB17"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6DD07" w14:textId="77777777" w:rsidR="00EA5D58" w:rsidRDefault="00EA5D58" w:rsidP="001751DF">
            <w:pPr>
              <w:spacing w:line="280" w:lineRule="auto"/>
            </w:pPr>
            <w:r>
              <w:rPr>
                <w:sz w:val="22"/>
                <w:szCs w:val="22"/>
              </w:rPr>
              <w:t>Lag1_LG / Lag2_LG</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A34B4" w14:textId="77777777" w:rsidR="00EA5D58" w:rsidRDefault="00EA5D58" w:rsidP="001751DF">
            <w:pPr>
              <w:spacing w:line="280" w:lineRule="auto"/>
            </w:pPr>
            <w:r>
              <w:rPr>
                <w:sz w:val="22"/>
                <w:szCs w:val="22"/>
              </w:rPr>
              <w:t>Prior-day and two-day-lag Loss/Gain for same tank</w:t>
            </w:r>
          </w:p>
        </w:tc>
      </w:tr>
      <w:tr w:rsidR="00EA5D58" w14:paraId="478126E7"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4790E" w14:textId="77777777" w:rsidR="00EA5D58" w:rsidRDefault="00EA5D58" w:rsidP="001751DF">
            <w:pPr>
              <w:spacing w:line="280" w:lineRule="auto"/>
            </w:pPr>
            <w:r>
              <w:rPr>
                <w:sz w:val="22"/>
                <w:szCs w:val="22"/>
              </w:rPr>
              <w:t>Rolling3_LG</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4F6E9" w14:textId="77777777" w:rsidR="00EA5D58" w:rsidRDefault="00EA5D58" w:rsidP="001751DF">
            <w:pPr>
              <w:spacing w:line="280" w:lineRule="auto"/>
            </w:pPr>
            <w:r>
              <w:rPr>
                <w:sz w:val="22"/>
                <w:szCs w:val="22"/>
              </w:rPr>
              <w:t>3-day rolling mean L/G for the same tank</w:t>
            </w:r>
          </w:p>
        </w:tc>
      </w:tr>
      <w:tr w:rsidR="00EA5D58" w14:paraId="1D6E43FD" w14:textId="77777777" w:rsidTr="001751DF">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E5917" w14:textId="77777777" w:rsidR="00EA5D58" w:rsidRDefault="00EA5D58" w:rsidP="001751DF">
            <w:pPr>
              <w:spacing w:line="280" w:lineRule="auto"/>
            </w:pPr>
            <w:proofErr w:type="spellStart"/>
            <w:r>
              <w:rPr>
                <w:sz w:val="22"/>
                <w:szCs w:val="22"/>
              </w:rPr>
              <w:t>Has_Receipt</w:t>
            </w:r>
            <w:proofErr w:type="spellEnd"/>
            <w:r>
              <w:rPr>
                <w:sz w:val="22"/>
                <w:szCs w:val="22"/>
              </w:rPr>
              <w:t xml:space="preserve"> / </w:t>
            </w:r>
            <w:proofErr w:type="spellStart"/>
            <w:r>
              <w:rPr>
                <w:sz w:val="22"/>
                <w:szCs w:val="22"/>
              </w:rPr>
              <w:t>Has_Dispatch</w:t>
            </w:r>
            <w:proofErr w:type="spellEnd"/>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C93C8" w14:textId="77777777" w:rsidR="00EA5D58" w:rsidRDefault="00EA5D58" w:rsidP="001751DF">
            <w:pPr>
              <w:spacing w:line="280" w:lineRule="auto"/>
            </w:pPr>
            <w:r>
              <w:rPr>
                <w:sz w:val="22"/>
                <w:szCs w:val="22"/>
              </w:rPr>
              <w:t>Binary flags for operational activity on the day</w:t>
            </w:r>
          </w:p>
        </w:tc>
      </w:tr>
    </w:tbl>
    <w:p w14:paraId="2A32FCB4" w14:textId="77777777" w:rsidR="00EA5D58" w:rsidRDefault="00EA5D58" w:rsidP="00EA5D58"/>
    <w:p w14:paraId="01155D49" w14:textId="77777777" w:rsidR="00EA5D58" w:rsidRDefault="00EA5D58" w:rsidP="00EA5D58">
      <w:pPr>
        <w:spacing w:after="200" w:line="360" w:lineRule="auto"/>
        <w:jc w:val="both"/>
      </w:pPr>
      <w:r>
        <w:rPr>
          <w:i/>
          <w:iCs/>
        </w:rPr>
        <w:t>Table 4.2: Feature sets used for depot-level and tank-level model training</w:t>
      </w:r>
    </w:p>
    <w:p w14:paraId="2BA86F78" w14:textId="77777777" w:rsidR="00EA5D58" w:rsidRDefault="00EA5D58" w:rsidP="00EA5D58"/>
    <w:p w14:paraId="77C9200A" w14:textId="77777777" w:rsidR="00EA5D58" w:rsidRDefault="00EA5D58" w:rsidP="00EA5D58">
      <w:pPr>
        <w:pStyle w:val="Heading2"/>
      </w:pPr>
      <w:r>
        <w:t>4.5 Machine Learning Models</w:t>
      </w:r>
    </w:p>
    <w:p w14:paraId="79DF15FB" w14:textId="2E1B659F" w:rsidR="00EA5D58" w:rsidRDefault="00EA5D58" w:rsidP="00EA5D58">
      <w:pPr>
        <w:spacing w:after="200" w:line="360" w:lineRule="auto"/>
        <w:jc w:val="both"/>
      </w:pPr>
      <w:r>
        <w:t xml:space="preserve">Four machine learning models were trained and evaluated in this study, </w:t>
      </w:r>
      <w:proofErr w:type="spellStart"/>
      <w:r>
        <w:t>organised</w:t>
      </w:r>
      <w:proofErr w:type="spellEnd"/>
      <w:r>
        <w:t xml:space="preserve"> into two task types. For the regression </w:t>
      </w:r>
      <w:proofErr w:type="gramStart"/>
      <w:r>
        <w:t>task  predicting</w:t>
      </w:r>
      <w:proofErr w:type="gramEnd"/>
      <w:r>
        <w:t xml:space="preserve"> the continuous daily Loss/Gain volume in </w:t>
      </w:r>
      <w:proofErr w:type="spellStart"/>
      <w:r>
        <w:t>litres</w:t>
      </w:r>
      <w:proofErr w:type="spellEnd"/>
      <w:r w:rsidR="00687B43">
        <w:t xml:space="preserve">, </w:t>
      </w:r>
      <w:r>
        <w:t xml:space="preserve">Linear Regression and the Decision Tree Regressor were applied. For the classification </w:t>
      </w:r>
      <w:proofErr w:type="gramStart"/>
      <w:r>
        <w:t>task  predicting</w:t>
      </w:r>
      <w:proofErr w:type="gramEnd"/>
      <w:r>
        <w:t xml:space="preserve"> whether a given day or tank</w:t>
      </w:r>
      <w:r w:rsidR="00687B43">
        <w:t xml:space="preserve"> </w:t>
      </w:r>
      <w:r>
        <w:t xml:space="preserve">day will result in a product loss </w:t>
      </w:r>
      <w:proofErr w:type="gramStart"/>
      <w:r>
        <w:t>event  Logistic</w:t>
      </w:r>
      <w:proofErr w:type="gramEnd"/>
      <w:r>
        <w:t xml:space="preserve"> Regression and the Decision Tree Classifier were applied. Each model was trained separately on AGO and PMS data, yielding eight model runs at the depot level and eight at the tank level. All models were implemented using the scikit-learn library (version 1.3) in Python, with random seeds fixed at 42 across all stochastic components to ensure reproducibility (Pedregosa </w:t>
      </w:r>
      <w:r>
        <w:rPr>
          <w:i/>
          <w:iCs/>
        </w:rPr>
        <w:t>et al</w:t>
      </w:r>
      <w:r>
        <w:t>., 2011).</w:t>
      </w:r>
    </w:p>
    <w:p w14:paraId="7E5B2774" w14:textId="3E5ED6B5" w:rsidR="00EA5D58" w:rsidRDefault="00EA5D58" w:rsidP="00EA5D58">
      <w:pPr>
        <w:spacing w:after="200" w:line="360" w:lineRule="auto"/>
        <w:jc w:val="both"/>
      </w:pPr>
      <w:r>
        <w:t xml:space="preserve">The train-test split followed a chronological 80/20 partition rather than a </w:t>
      </w:r>
      <w:r w:rsidR="00687B43">
        <w:t>randomized</w:t>
      </w:r>
      <w:r>
        <w:t xml:space="preserve"> split. The first 80 percent of each product's daily </w:t>
      </w:r>
      <w:proofErr w:type="gramStart"/>
      <w:r>
        <w:t>records  covering</w:t>
      </w:r>
      <w:proofErr w:type="gramEnd"/>
      <w:r>
        <w:t xml:space="preserve"> January through mid-October 2025 for the M2 data (292 training </w:t>
      </w:r>
      <w:proofErr w:type="gramStart"/>
      <w:r>
        <w:t>observations)  were</w:t>
      </w:r>
      <w:proofErr w:type="gramEnd"/>
      <w:r>
        <w:t xml:space="preserve"> used for model training, and the remaining 20 </w:t>
      </w:r>
      <w:proofErr w:type="gramStart"/>
      <w:r>
        <w:t>percent  mid</w:t>
      </w:r>
      <w:proofErr w:type="gramEnd"/>
      <w:r>
        <w:t xml:space="preserve">-October through December 2025 (73 test </w:t>
      </w:r>
      <w:proofErr w:type="gramStart"/>
      <w:r>
        <w:t>observations)  were</w:t>
      </w:r>
      <w:proofErr w:type="gramEnd"/>
      <w:r>
        <w:t xml:space="preserve"> reserved for evaluation. Chronological splitting is the methodologically correct approach for time-series data because random splitting would allow the model to train on future observations and predict past ones, constituting a form of temporal data leakage (</w:t>
      </w:r>
      <w:proofErr w:type="spellStart"/>
      <w:r>
        <w:t>Bergmeir</w:t>
      </w:r>
      <w:proofErr w:type="spellEnd"/>
      <w:r>
        <w:t xml:space="preserve"> </w:t>
      </w:r>
      <w:r>
        <w:lastRenderedPageBreak/>
        <w:t>and Benítez, 2012). The 80/20 ratio was selected over a 70/30 alternative on the grounds that the available dataset is relatively small at 365 daily observations per product; giving the model as much training data as possible reduces the risk of underfitting, particularly for the minority loss class.</w:t>
      </w:r>
    </w:p>
    <w:p w14:paraId="0A05954A" w14:textId="6C565400" w:rsidR="00EA5D58" w:rsidRDefault="00EA5D58" w:rsidP="00EA5D58">
      <w:pPr>
        <w:spacing w:after="200" w:line="360" w:lineRule="auto"/>
        <w:jc w:val="both"/>
      </w:pPr>
      <w:r>
        <w:t xml:space="preserve">Linear Regression was included as the primary baseline for the regression task. As the simplest parametric model in the supervised learning toolkit, it provides an interpretable benchmark against which more complex methods can be compared; if a non-linear model does not meaningfully outperform a linear baseline, the additional complexity is difficult to justify (Hastie, </w:t>
      </w:r>
      <w:proofErr w:type="spellStart"/>
      <w:r>
        <w:t>Tibshirani</w:t>
      </w:r>
      <w:proofErr w:type="spellEnd"/>
      <w:r>
        <w:t xml:space="preserve"> and Friedman, 2009). No </w:t>
      </w:r>
      <w:r w:rsidR="00687B43">
        <w:t>regularization</w:t>
      </w:r>
      <w:r>
        <w:t xml:space="preserve"> was applied in the baseline implementation, consistent with the exploratory intent of this comparison. Input features were used without </w:t>
      </w:r>
      <w:r w:rsidR="00687B43">
        <w:t>standardization</w:t>
      </w:r>
      <w:r>
        <w:t xml:space="preserve"> for the linear regression model, as the ordinary least squares estimator is scale-invariant.</w:t>
      </w:r>
    </w:p>
    <w:p w14:paraId="133CED03" w14:textId="1E45879A" w:rsidR="00EA5D58" w:rsidRDefault="00EA5D58" w:rsidP="00EA5D58">
      <w:pPr>
        <w:spacing w:after="200" w:line="360" w:lineRule="auto"/>
        <w:jc w:val="both"/>
      </w:pPr>
      <w:r>
        <w:t>The Decision Tree Regressor was selected as the non-linear regression comparator. Decision trees partition the feature space into rectangular regions through recursive binary splits, producing a piecewise constant prediction surface that can capture non-linear relationships and feature interactions without requiring distributional assumptions (</w:t>
      </w:r>
      <w:proofErr w:type="spellStart"/>
      <w:r>
        <w:t>Breiman</w:t>
      </w:r>
      <w:proofErr w:type="spellEnd"/>
      <w:r>
        <w:t xml:space="preserve"> </w:t>
      </w:r>
      <w:r>
        <w:rPr>
          <w:i/>
          <w:iCs/>
        </w:rPr>
        <w:t>et al</w:t>
      </w:r>
      <w:r>
        <w:t xml:space="preserve">., 1984). A maximum tree depth of six was set to limit overfitting while retaining sufficient flexibility to represent operational patterns in the data. The feature importance scores produced by the fitted </w:t>
      </w:r>
      <w:proofErr w:type="gramStart"/>
      <w:r>
        <w:t>tree  measuring</w:t>
      </w:r>
      <w:proofErr w:type="gramEnd"/>
      <w:r>
        <w:t xml:space="preserve"> the weighted reduction in mean squared error attributable to each feature across all </w:t>
      </w:r>
      <w:proofErr w:type="gramStart"/>
      <w:r>
        <w:t>splits  provide</w:t>
      </w:r>
      <w:proofErr w:type="gramEnd"/>
      <w:r>
        <w:t xml:space="preserve"> an interpretable indication of which operational variables carry the most predictive signal for Loss/Gain outcomes.</w:t>
      </w:r>
    </w:p>
    <w:p w14:paraId="235D3740" w14:textId="77777777" w:rsidR="00EA5D58" w:rsidRDefault="00EA5D58" w:rsidP="00EA5D58">
      <w:pPr>
        <w:spacing w:after="200" w:line="360" w:lineRule="auto"/>
        <w:jc w:val="both"/>
      </w:pPr>
      <w:r>
        <w:t xml:space="preserve">Logistic Regression was selected for the binary classification task as the primary interpretable baseline. Despite its name, logistic regression is a classification algorithm that models the probability of class membership as a logistic function of a linear combination of input features (Hosmer, </w:t>
      </w:r>
      <w:proofErr w:type="spellStart"/>
      <w:r>
        <w:t>Lemeshow</w:t>
      </w:r>
      <w:proofErr w:type="spellEnd"/>
      <w:r>
        <w:t xml:space="preserve"> and Sturdivant, 2013). It produces directly interpretable coefficient estimates and calibrated probability outputs, making it well-suited to an operational context where the model's reasoning must be communicable to non-technical depot management. Feature scaling using </w:t>
      </w:r>
      <w:proofErr w:type="spellStart"/>
      <w:r>
        <w:t>StandardScaler</w:t>
      </w:r>
      <w:proofErr w:type="spellEnd"/>
      <w:r>
        <w:t xml:space="preserve"> was applied before logistic regression training, as this model is sensitive to differences in feature magnitude. The </w:t>
      </w:r>
      <w:proofErr w:type="spellStart"/>
      <w:r>
        <w:rPr>
          <w:i/>
          <w:iCs/>
        </w:rPr>
        <w:t>class_weight</w:t>
      </w:r>
      <w:proofErr w:type="spellEnd"/>
      <w:r>
        <w:rPr>
          <w:i/>
          <w:iCs/>
        </w:rPr>
        <w:t>='balanced'</w:t>
      </w:r>
      <w:r>
        <w:t xml:space="preserve"> setting was applied to compensate for the class imbalance between loss and non-loss days.</w:t>
      </w:r>
    </w:p>
    <w:p w14:paraId="4A1D5DB4" w14:textId="1A74F910" w:rsidR="00EA5D58" w:rsidRDefault="00EA5D58" w:rsidP="00EA5D58">
      <w:pPr>
        <w:spacing w:after="200" w:line="360" w:lineRule="auto"/>
        <w:jc w:val="both"/>
      </w:pPr>
      <w:r>
        <w:lastRenderedPageBreak/>
        <w:t xml:space="preserve">The Decision Tree Classifier was included as the non-linear classification comparator, using the same maximum depth of six and balanced class weighting as the logistic regression model. Unlike logistic regression, the decision tree classifier does not require feature scaling and can naturally represent interaction effects between variables. The predicted class probabilities output by the fitted tree were used for AUC computation, consistent with standard classification evaluation practice. Table 4.3 </w:t>
      </w:r>
      <w:r w:rsidR="00761443">
        <w:t>summarizes</w:t>
      </w:r>
      <w:r>
        <w:t xml:space="preserve"> the model configurations applied.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4726"/>
      </w:tblGrid>
      <w:tr w:rsidR="00EA5D58" w14:paraId="369547A1"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A098DB" w14:textId="77777777" w:rsidR="00EA5D58" w:rsidRDefault="00EA5D58" w:rsidP="001751DF">
            <w:pPr>
              <w:spacing w:line="280" w:lineRule="auto"/>
            </w:pPr>
            <w:r>
              <w:rPr>
                <w:b/>
                <w:bCs/>
                <w:sz w:val="22"/>
                <w:szCs w:val="22"/>
              </w:rPr>
              <w:t>Model</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314FAED" w14:textId="77777777" w:rsidR="00EA5D58" w:rsidRDefault="00EA5D58" w:rsidP="001751DF">
            <w:pPr>
              <w:spacing w:line="280" w:lineRule="auto"/>
            </w:pPr>
            <w:r>
              <w:rPr>
                <w:b/>
                <w:bCs/>
                <w:sz w:val="22"/>
                <w:szCs w:val="22"/>
              </w:rPr>
              <w:t>Task</w:t>
            </w:r>
          </w:p>
        </w:tc>
        <w:tc>
          <w:tcPr>
            <w:tcW w:w="47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EB291D" w14:textId="77777777" w:rsidR="00EA5D58" w:rsidRDefault="00EA5D58" w:rsidP="001751DF">
            <w:pPr>
              <w:spacing w:line="280" w:lineRule="auto"/>
            </w:pPr>
            <w:r>
              <w:rPr>
                <w:b/>
                <w:bCs/>
                <w:sz w:val="22"/>
                <w:szCs w:val="22"/>
              </w:rPr>
              <w:t>Key Configuration</w:t>
            </w:r>
          </w:p>
        </w:tc>
      </w:tr>
      <w:tr w:rsidR="00EA5D58" w14:paraId="785E1DFB"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9BC57" w14:textId="77777777" w:rsidR="00EA5D58" w:rsidRDefault="00EA5D58" w:rsidP="001751DF">
            <w:pPr>
              <w:spacing w:line="280" w:lineRule="auto"/>
            </w:pPr>
            <w:r>
              <w:rPr>
                <w:sz w:val="22"/>
                <w:szCs w:val="22"/>
              </w:rPr>
              <w:t>Linear Regression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B08B4" w14:textId="77777777" w:rsidR="00EA5D58" w:rsidRDefault="00EA5D58" w:rsidP="001751DF">
            <w:pPr>
              <w:spacing w:line="280" w:lineRule="auto"/>
            </w:pPr>
            <w:r>
              <w:rPr>
                <w:sz w:val="22"/>
                <w:szCs w:val="22"/>
              </w:rPr>
              <w:t>Regression</w:t>
            </w:r>
          </w:p>
        </w:tc>
        <w:tc>
          <w:tcPr>
            <w:tcW w:w="4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B9DCF2" w14:textId="77777777" w:rsidR="00EA5D58" w:rsidRDefault="00EA5D58" w:rsidP="001751DF">
            <w:pPr>
              <w:spacing w:line="280" w:lineRule="auto"/>
            </w:pPr>
            <w:r>
              <w:rPr>
                <w:sz w:val="22"/>
                <w:szCs w:val="22"/>
              </w:rPr>
              <w:t xml:space="preserve">No </w:t>
            </w:r>
            <w:proofErr w:type="spellStart"/>
            <w:r>
              <w:rPr>
                <w:sz w:val="22"/>
                <w:szCs w:val="22"/>
              </w:rPr>
              <w:t>regularisation</w:t>
            </w:r>
            <w:proofErr w:type="spellEnd"/>
            <w:r>
              <w:rPr>
                <w:sz w:val="22"/>
                <w:szCs w:val="22"/>
              </w:rPr>
              <w:t>; no feature scaling required</w:t>
            </w:r>
          </w:p>
        </w:tc>
      </w:tr>
      <w:tr w:rsidR="00EA5D58" w14:paraId="694A11E4"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11FDE" w14:textId="77777777" w:rsidR="00EA5D58" w:rsidRDefault="00EA5D58" w:rsidP="001751DF">
            <w:pPr>
              <w:spacing w:line="280" w:lineRule="auto"/>
            </w:pPr>
            <w:r>
              <w:rPr>
                <w:sz w:val="22"/>
                <w:szCs w:val="22"/>
              </w:rPr>
              <w:t>Decision Tree Regressor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060E4" w14:textId="77777777" w:rsidR="00EA5D58" w:rsidRDefault="00EA5D58" w:rsidP="001751DF">
            <w:pPr>
              <w:spacing w:line="280" w:lineRule="auto"/>
            </w:pPr>
            <w:r>
              <w:rPr>
                <w:sz w:val="22"/>
                <w:szCs w:val="22"/>
              </w:rPr>
              <w:t>Regression</w:t>
            </w:r>
          </w:p>
        </w:tc>
        <w:tc>
          <w:tcPr>
            <w:tcW w:w="4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1CB1E" w14:textId="77777777" w:rsidR="00EA5D58" w:rsidRDefault="00EA5D58" w:rsidP="001751DF">
            <w:pPr>
              <w:spacing w:line="280" w:lineRule="auto"/>
            </w:pPr>
            <w:proofErr w:type="spellStart"/>
            <w:r>
              <w:rPr>
                <w:sz w:val="22"/>
                <w:szCs w:val="22"/>
              </w:rPr>
              <w:t>max_depth</w:t>
            </w:r>
            <w:proofErr w:type="spellEnd"/>
            <w:r>
              <w:rPr>
                <w:sz w:val="22"/>
                <w:szCs w:val="22"/>
              </w:rPr>
              <w:t xml:space="preserve">=6; </w:t>
            </w:r>
            <w:proofErr w:type="spellStart"/>
            <w:r>
              <w:rPr>
                <w:sz w:val="22"/>
                <w:szCs w:val="22"/>
              </w:rPr>
              <w:t>random_state</w:t>
            </w:r>
            <w:proofErr w:type="spellEnd"/>
            <w:r>
              <w:rPr>
                <w:sz w:val="22"/>
                <w:szCs w:val="22"/>
              </w:rPr>
              <w:t>=42</w:t>
            </w:r>
          </w:p>
        </w:tc>
      </w:tr>
      <w:tr w:rsidR="00EA5D58" w14:paraId="6E7D1C37"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D496B" w14:textId="77777777" w:rsidR="00EA5D58" w:rsidRDefault="00EA5D58" w:rsidP="001751DF">
            <w:pPr>
              <w:spacing w:line="280" w:lineRule="auto"/>
            </w:pPr>
            <w:r>
              <w:rPr>
                <w:sz w:val="22"/>
                <w:szCs w:val="22"/>
              </w:rPr>
              <w:t>Logistic Regression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675CD" w14:textId="77777777" w:rsidR="00EA5D58" w:rsidRDefault="00EA5D58" w:rsidP="001751DF">
            <w:pPr>
              <w:spacing w:line="280" w:lineRule="auto"/>
            </w:pPr>
            <w:r>
              <w:rPr>
                <w:sz w:val="22"/>
                <w:szCs w:val="22"/>
              </w:rPr>
              <w:t>Classification</w:t>
            </w:r>
          </w:p>
        </w:tc>
        <w:tc>
          <w:tcPr>
            <w:tcW w:w="4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1EA7A" w14:textId="77777777" w:rsidR="00EA5D58" w:rsidRDefault="00EA5D58" w:rsidP="001751DF">
            <w:pPr>
              <w:spacing w:line="280" w:lineRule="auto"/>
            </w:pPr>
            <w:proofErr w:type="spellStart"/>
            <w:r>
              <w:rPr>
                <w:sz w:val="22"/>
                <w:szCs w:val="22"/>
              </w:rPr>
              <w:t>class_weight</w:t>
            </w:r>
            <w:proofErr w:type="spellEnd"/>
            <w:r>
              <w:rPr>
                <w:sz w:val="22"/>
                <w:szCs w:val="22"/>
              </w:rPr>
              <w:t xml:space="preserve">='balanced'; </w:t>
            </w:r>
            <w:proofErr w:type="spellStart"/>
            <w:r>
              <w:rPr>
                <w:sz w:val="22"/>
                <w:szCs w:val="22"/>
              </w:rPr>
              <w:t>StandardScaler</w:t>
            </w:r>
            <w:proofErr w:type="spellEnd"/>
            <w:r>
              <w:rPr>
                <w:sz w:val="22"/>
                <w:szCs w:val="22"/>
              </w:rPr>
              <w:t xml:space="preserve"> applied; </w:t>
            </w:r>
            <w:proofErr w:type="spellStart"/>
            <w:r>
              <w:rPr>
                <w:sz w:val="22"/>
                <w:szCs w:val="22"/>
              </w:rPr>
              <w:t>max_iter</w:t>
            </w:r>
            <w:proofErr w:type="spellEnd"/>
            <w:r>
              <w:rPr>
                <w:sz w:val="22"/>
                <w:szCs w:val="22"/>
              </w:rPr>
              <w:t xml:space="preserve">=1000; </w:t>
            </w:r>
            <w:proofErr w:type="spellStart"/>
            <w:r>
              <w:rPr>
                <w:sz w:val="22"/>
                <w:szCs w:val="22"/>
              </w:rPr>
              <w:t>random_state</w:t>
            </w:r>
            <w:proofErr w:type="spellEnd"/>
            <w:r>
              <w:rPr>
                <w:sz w:val="22"/>
                <w:szCs w:val="22"/>
              </w:rPr>
              <w:t>=42</w:t>
            </w:r>
          </w:p>
        </w:tc>
      </w:tr>
      <w:tr w:rsidR="00EA5D58" w14:paraId="43DCBE32"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06F47" w14:textId="77777777" w:rsidR="00EA5D58" w:rsidRDefault="00EA5D58" w:rsidP="001751DF">
            <w:pPr>
              <w:spacing w:line="280" w:lineRule="auto"/>
            </w:pPr>
            <w:r>
              <w:rPr>
                <w:sz w:val="22"/>
                <w:szCs w:val="22"/>
              </w:rPr>
              <w:t>Decision Tree Classifier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9D608" w14:textId="77777777" w:rsidR="00EA5D58" w:rsidRDefault="00EA5D58" w:rsidP="001751DF">
            <w:pPr>
              <w:spacing w:line="280" w:lineRule="auto"/>
            </w:pPr>
            <w:r>
              <w:rPr>
                <w:sz w:val="22"/>
                <w:szCs w:val="22"/>
              </w:rPr>
              <w:t>Classification</w:t>
            </w:r>
          </w:p>
        </w:tc>
        <w:tc>
          <w:tcPr>
            <w:tcW w:w="4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49F36" w14:textId="77777777" w:rsidR="00EA5D58" w:rsidRDefault="00EA5D58" w:rsidP="001751DF">
            <w:pPr>
              <w:spacing w:line="280" w:lineRule="auto"/>
            </w:pPr>
            <w:proofErr w:type="spellStart"/>
            <w:r>
              <w:rPr>
                <w:sz w:val="22"/>
                <w:szCs w:val="22"/>
              </w:rPr>
              <w:t>max_depth</w:t>
            </w:r>
            <w:proofErr w:type="spellEnd"/>
            <w:r>
              <w:rPr>
                <w:sz w:val="22"/>
                <w:szCs w:val="22"/>
              </w:rPr>
              <w:t xml:space="preserve">=6; </w:t>
            </w:r>
            <w:proofErr w:type="spellStart"/>
            <w:r>
              <w:rPr>
                <w:sz w:val="22"/>
                <w:szCs w:val="22"/>
              </w:rPr>
              <w:t>class_weight</w:t>
            </w:r>
            <w:proofErr w:type="spellEnd"/>
            <w:r>
              <w:rPr>
                <w:sz w:val="22"/>
                <w:szCs w:val="22"/>
              </w:rPr>
              <w:t xml:space="preserve">='balanced'; </w:t>
            </w:r>
            <w:proofErr w:type="spellStart"/>
            <w:r>
              <w:rPr>
                <w:sz w:val="22"/>
                <w:szCs w:val="22"/>
              </w:rPr>
              <w:t>random_state</w:t>
            </w:r>
            <w:proofErr w:type="spellEnd"/>
            <w:r>
              <w:rPr>
                <w:sz w:val="22"/>
                <w:szCs w:val="22"/>
              </w:rPr>
              <w:t>=42</w:t>
            </w:r>
          </w:p>
        </w:tc>
      </w:tr>
    </w:tbl>
    <w:p w14:paraId="06796D5E" w14:textId="77777777" w:rsidR="00EA5D58" w:rsidRDefault="00EA5D58" w:rsidP="00EA5D58"/>
    <w:p w14:paraId="7B656385" w14:textId="77777777" w:rsidR="00EA5D58" w:rsidRDefault="00EA5D58" w:rsidP="00EA5D58">
      <w:pPr>
        <w:spacing w:after="200" w:line="360" w:lineRule="auto"/>
        <w:jc w:val="both"/>
      </w:pPr>
      <w:r>
        <w:rPr>
          <w:i/>
          <w:iCs/>
        </w:rPr>
        <w:t>Table 4.3: Machine learning model configurations</w:t>
      </w:r>
    </w:p>
    <w:p w14:paraId="7BA7E43E" w14:textId="77777777" w:rsidR="00EA5D58" w:rsidRDefault="00EA5D58" w:rsidP="00EA5D58"/>
    <w:p w14:paraId="72EC1355" w14:textId="77777777" w:rsidR="00EA5D58" w:rsidRDefault="00EA5D58" w:rsidP="00EA5D58">
      <w:pPr>
        <w:pStyle w:val="Heading2"/>
      </w:pPr>
      <w:r>
        <w:t>4.6 Evaluation Criteria</w:t>
      </w:r>
    </w:p>
    <w:p w14:paraId="65AEAAF9" w14:textId="77777777" w:rsidR="00EA5D58" w:rsidRDefault="00EA5D58" w:rsidP="00EA5D58">
      <w:pPr>
        <w:spacing w:after="200" w:line="360" w:lineRule="auto"/>
        <w:jc w:val="both"/>
      </w:pPr>
      <w:r>
        <w:t xml:space="preserve">Model performance was assessed using metrics appropriate to each task type, with particular attention to the operational interpretation of each metric in a depot loss management context. The selection of evaluation criteria followed the guidance of Flach (2012) and Hosmer, </w:t>
      </w:r>
      <w:proofErr w:type="spellStart"/>
      <w:r>
        <w:t>Lemeshow</w:t>
      </w:r>
      <w:proofErr w:type="spellEnd"/>
      <w:r>
        <w:t xml:space="preserve"> and Sturdivant (2013), </w:t>
      </w:r>
      <w:proofErr w:type="spellStart"/>
      <w:r>
        <w:t>prioritising</w:t>
      </w:r>
      <w:proofErr w:type="spellEnd"/>
      <w:r>
        <w:t xml:space="preserve"> metrics that are informative under class imbalance and that carry direct operational meaning rather than abstract statistical value.</w:t>
      </w:r>
    </w:p>
    <w:p w14:paraId="78E1FF79" w14:textId="52D217F1" w:rsidR="00EA5D58" w:rsidRDefault="00EA5D58" w:rsidP="00EA5D58">
      <w:pPr>
        <w:spacing w:after="200" w:line="360" w:lineRule="auto"/>
        <w:jc w:val="both"/>
      </w:pPr>
      <w:r>
        <w:t xml:space="preserve">For the regression models, three metrics were computed on the held-out test set. Mean Absolute Error (MAE) measures the average absolute discrepancy between predicted and actual Loss/Gain volumes in </w:t>
      </w:r>
      <w:r w:rsidR="00761443">
        <w:t>liters</w:t>
      </w:r>
      <w:r>
        <w:t xml:space="preserve">; it is expressed in the same units as the target variable and is therefore directly interpretable by depot operations </w:t>
      </w:r>
      <w:proofErr w:type="gramStart"/>
      <w:r>
        <w:t>staff  an</w:t>
      </w:r>
      <w:proofErr w:type="gramEnd"/>
      <w:r>
        <w:t xml:space="preserve"> MAE of 9,000 </w:t>
      </w:r>
      <w:proofErr w:type="spellStart"/>
      <w:r>
        <w:t>litres</w:t>
      </w:r>
      <w:proofErr w:type="spellEnd"/>
      <w:r>
        <w:t xml:space="preserve"> means the model's daily prediction is off by approximately 9,000 </w:t>
      </w:r>
      <w:proofErr w:type="spellStart"/>
      <w:r>
        <w:t>litres</w:t>
      </w:r>
      <w:proofErr w:type="spellEnd"/>
      <w:r>
        <w:t xml:space="preserve"> on average. Root Mean Squared Error (RMSE) </w:t>
      </w:r>
      <w:r w:rsidR="00761443">
        <w:t>penalizes</w:t>
      </w:r>
      <w:r>
        <w:t xml:space="preserve"> large errors more heavily than MAE by squaring the individual error terms before averaging and taking the square root; in a depot context, this is operationally relevant because the largest loss </w:t>
      </w:r>
      <w:proofErr w:type="gramStart"/>
      <w:r>
        <w:t>events  not</w:t>
      </w:r>
      <w:proofErr w:type="gramEnd"/>
      <w:r>
        <w:t xml:space="preserve"> the average </w:t>
      </w:r>
      <w:proofErr w:type="gramStart"/>
      <w:r>
        <w:t>ones  represent</w:t>
      </w:r>
      <w:proofErr w:type="gramEnd"/>
      <w:r>
        <w:t xml:space="preserve"> </w:t>
      </w:r>
      <w:r>
        <w:lastRenderedPageBreak/>
        <w:t xml:space="preserve">the greatest financial and regulatory exposure. The coefficient of determination (R²) measures the proportion of variance in the Loss/Gain series explained by the model relative to a naïve mean prediction; an R² of 0.0 means the model performs no better than simply predicting the historical average every day, while an R² of 1.0 indicates perfect prediction. Negative R² values, observed in the results, indicate that the model performs worse than the naïve mean </w:t>
      </w:r>
      <w:proofErr w:type="gramStart"/>
      <w:r>
        <w:t>baseline  a</w:t>
      </w:r>
      <w:proofErr w:type="gramEnd"/>
      <w:r>
        <w:t xml:space="preserve"> finding that itself carries important information about the limits of predictability for continuous Loss/Gain volumes from summary operational features alone.</w:t>
      </w:r>
    </w:p>
    <w:p w14:paraId="1112D02D" w14:textId="77777777" w:rsidR="00EA5D58" w:rsidRDefault="00EA5D58" w:rsidP="00EA5D58">
      <w:pPr>
        <w:spacing w:after="200" w:line="360" w:lineRule="auto"/>
        <w:jc w:val="both"/>
      </w:pPr>
      <w:r>
        <w:t>For the classification models, the Area Under the Receiver Operating Characteristic Curve (AUC-ROC) was the primary evaluation metric. AUC measures the model's ability to discriminate between loss and non-loss days across all possible classification thresholds, ranging from 0.5 (random classifier) to 1.0 (perfect classifier). AUC is particularly appropriate under class imbalance because it evaluates ranking ability across the full probability range rather than at a fixed threshold, avoiding the misleading accuracy scores that arise when a majority-class classifier is evaluated on imbalanced data (Fawcett, 2006). Precision, recall, and F1-score were also computed at the default 0.5 decision threshold and reported in the classification reports to provide complementary insight into the trade-off between false positives (gain days incorrectly flagged as losses) and false negatives (loss days incorrectly classified as no-loss). In the depot operations context, false negatives carry greater operational cost than false positives, since an undetected loss event has direct financial consequences, while a false alarm triggers an investigation that, while inconvenient, does not result in unrecovered product.</w:t>
      </w:r>
    </w:p>
    <w:p w14:paraId="19C914B5" w14:textId="0B75F864" w:rsidR="00EA5D58" w:rsidRDefault="00EA5D58" w:rsidP="00EA5D58">
      <w:pPr>
        <w:spacing w:after="200" w:line="360" w:lineRule="auto"/>
        <w:jc w:val="both"/>
      </w:pPr>
      <w:r>
        <w:t xml:space="preserve">In addition to the standard ML metrics, a Pareto analysis was conducted to assess the distribution of loss events by magnitude. The Pareto </w:t>
      </w:r>
      <w:proofErr w:type="gramStart"/>
      <w:r>
        <w:t>principle  commonly</w:t>
      </w:r>
      <w:proofErr w:type="gramEnd"/>
      <w:r>
        <w:t xml:space="preserve"> expressed as the 80/20 rule posits that a small proportion of events is responsible for the majority of the impact (Koch, 1998). Applying this framework to the depot loss data allowed the study to identify the critical subset of loss events that drive the majority of total volume loss, and to assess whether ML classification models are particularly sensitive or insensitive to events in this high-impact segment. This analysis has direct operational value: if a small number of high-magnitude loss events account for most of the total annual loss, then operational effort and model deployment should </w:t>
      </w:r>
      <w:proofErr w:type="spellStart"/>
      <w:r>
        <w:t>prioritise</w:t>
      </w:r>
      <w:proofErr w:type="spellEnd"/>
      <w:r>
        <w:t xml:space="preserve"> the detection of those events specifically.</w:t>
      </w:r>
    </w:p>
    <w:p w14:paraId="522C2CBC" w14:textId="188303AB" w:rsidR="00EA5D58" w:rsidRDefault="00EA5D58" w:rsidP="00EA5D58">
      <w:pPr>
        <w:spacing w:after="200" w:line="360" w:lineRule="auto"/>
        <w:jc w:val="both"/>
      </w:pPr>
      <w:r>
        <w:lastRenderedPageBreak/>
        <w:t xml:space="preserve">Finally, the dip threshold </w:t>
      </w:r>
      <w:proofErr w:type="gramStart"/>
      <w:r>
        <w:t>analysis  unique</w:t>
      </w:r>
      <w:proofErr w:type="gramEnd"/>
      <w:r>
        <w:t xml:space="preserve"> to the tank-level dataset computed empirical loss probabilities for each tank operating within defined ranges of opening gross dip in </w:t>
      </w:r>
      <w:proofErr w:type="spellStart"/>
      <w:r>
        <w:t>millimetres</w:t>
      </w:r>
      <w:proofErr w:type="spellEnd"/>
      <w:r>
        <w:t xml:space="preserve">. By binning the opening dip variable into operational ranges (0–1,000 mm, 1,001–2,000 mm, up to 9,001 mm and above) and calculating the proportion of records in each bin that resulted in a loss event, this analysis translates the model's feature importance findings into a practical operational decision rule: a depot manager can use the resulting probability table to </w:t>
      </w:r>
      <w:r w:rsidR="00B53898">
        <w:t>prioritize</w:t>
      </w:r>
      <w:r>
        <w:t xml:space="preserve"> tank inspection and dip verification on days when specific tanks are operating within high-risk level ranges. This </w:t>
      </w:r>
      <w:r w:rsidR="00B53898">
        <w:t>operationalization</w:t>
      </w:r>
      <w:r>
        <w:t xml:space="preserve"> of ML outputs aligns with the applied research orientation of the study and addresses the practical recommendation objective articulated in Section 1.4.</w:t>
      </w:r>
    </w:p>
    <w:p w14:paraId="03BCFEFE" w14:textId="77777777" w:rsidR="00EA5D58" w:rsidRDefault="00EA5D58" w:rsidP="00EA5D58"/>
    <w:p w14:paraId="290C4EB7" w14:textId="77777777" w:rsidR="0043487B" w:rsidRDefault="0043487B">
      <w:pPr>
        <w:pStyle w:val="Heading1"/>
        <w:pageBreakBefore/>
      </w:pPr>
      <w:bookmarkStart w:id="20" w:name="_Toc229785963"/>
      <w:bookmarkEnd w:id="19"/>
    </w:p>
    <w:p w14:paraId="0E207183" w14:textId="77777777" w:rsidR="0043487B" w:rsidRDefault="0043487B" w:rsidP="0043487B">
      <w:pPr>
        <w:pStyle w:val="Heading1"/>
      </w:pPr>
      <w:r>
        <w:t>Chapter 5: Results and Discussion</w:t>
      </w:r>
    </w:p>
    <w:p w14:paraId="0DAF5C86" w14:textId="77777777" w:rsidR="0043487B" w:rsidRDefault="0043487B" w:rsidP="0043487B">
      <w:pPr>
        <w:spacing w:after="200" w:line="360" w:lineRule="auto"/>
        <w:jc w:val="both"/>
      </w:pPr>
      <w:r>
        <w:t xml:space="preserve">This chapter presents and interprets the results of all machine learning models trained on the APD depot dataset. The discussion is </w:t>
      </w:r>
      <w:proofErr w:type="spellStart"/>
      <w:r>
        <w:t>organised</w:t>
      </w:r>
      <w:proofErr w:type="spellEnd"/>
      <w:r>
        <w:t xml:space="preserve"> across six sections. Section 5.1 reports the outcomes of the depot-level regression models applied to the M2 daily summary data for both AGO and PMS. Section 5.2 presents the depot-level classification results. Section 5.3 covers the tank-level model outcomes from the D2 daily tank reports, incorporating the additional predictive value of individual tank dip measurements in </w:t>
      </w:r>
      <w:proofErr w:type="spellStart"/>
      <w:r>
        <w:t>millimetres</w:t>
      </w:r>
      <w:proofErr w:type="spellEnd"/>
      <w:r>
        <w:t>, water dip readings, and temperature. Section 5.4 discusses the dip threshold analysis and its operational implications. Section 5.5 presents the Pareto analysis of loss event concentration, and Section 5.6 draws together the key findings from across all model runs. Throughout, results are interpreted not merely as statistical outputs but as findings with direct operational meaning for petroleum depot loss management in a West African fuel terminal context.</w:t>
      </w:r>
    </w:p>
    <w:p w14:paraId="1B7D416C" w14:textId="77777777" w:rsidR="0043487B" w:rsidRDefault="0043487B" w:rsidP="0043487B">
      <w:pPr>
        <w:pStyle w:val="Heading2"/>
      </w:pPr>
      <w:r>
        <w:t>5.1 Depot-Level Regression Results</w:t>
      </w:r>
    </w:p>
    <w:p w14:paraId="2F437D50" w14:textId="77777777" w:rsidR="0043487B" w:rsidRDefault="0043487B" w:rsidP="0043487B">
      <w:pPr>
        <w:pStyle w:val="Heading3"/>
      </w:pPr>
      <w:r>
        <w:rPr>
          <w:sz w:val="26"/>
          <w:szCs w:val="26"/>
        </w:rPr>
        <w:t>5.1.1 Understanding the M2 Dataset in the Regression Context</w:t>
      </w:r>
    </w:p>
    <w:p w14:paraId="4B2B3EED" w14:textId="77777777" w:rsidR="0043487B" w:rsidRDefault="0043487B" w:rsidP="0043487B">
      <w:pPr>
        <w:spacing w:after="200" w:line="360" w:lineRule="auto"/>
        <w:jc w:val="both"/>
      </w:pPr>
      <w:r>
        <w:t xml:space="preserve">Before interpreting the regression outcomes, it is important to establish what the M2 daily summary report represents and what that means for the modelling task. The M2 is a depot-level consolidated record. Each daily entry aggregates the </w:t>
      </w:r>
      <w:proofErr w:type="spellStart"/>
      <w:r>
        <w:t>behaviour</w:t>
      </w:r>
      <w:proofErr w:type="spellEnd"/>
      <w:r>
        <w:t xml:space="preserve"> of all AGO storage tanks into a single Loss/Gain figure, and separately aggregates all PMS tanks into another. Individual tank gains may partially offset individual tank losses before the number reaches the M2 record. In effect, the regression model is being asked to predict the net outcome of a measurement system in which inter-tank cancellation effects, dip gauging variability, temperature-driven density fluctuations, and product movement across multiple tanks all collapse into one figure per product per day. This is not a data volume problem. The dataset covers a full calendar year and provides 365 observations per product. It is a measurement system problem: the Loss/Gain figure at the M2 level is the residual of two very large numbers, namely the book balance and the physical closing stock, both measured in the tens of millions of </w:t>
      </w:r>
      <w:proofErr w:type="spellStart"/>
      <w:r>
        <w:t>litres</w:t>
      </w:r>
      <w:proofErr w:type="spellEnd"/>
      <w:r>
        <w:t xml:space="preserve">. A small percentage error in either measurement produces a Loss/Gain swing of tens of thousands of </w:t>
      </w:r>
      <w:proofErr w:type="spellStart"/>
      <w:r>
        <w:t>litres</w:t>
      </w:r>
      <w:proofErr w:type="spellEnd"/>
      <w:r>
        <w:t>, and that swing is driven by factors that do not appear in the M2 summary columns.</w:t>
      </w:r>
    </w:p>
    <w:p w14:paraId="5519F445" w14:textId="77777777" w:rsidR="0043487B" w:rsidRDefault="0043487B" w:rsidP="0043487B">
      <w:pPr>
        <w:spacing w:after="200" w:line="360" w:lineRule="auto"/>
        <w:jc w:val="both"/>
      </w:pPr>
      <w:r>
        <w:lastRenderedPageBreak/>
        <w:t>This framing is essential to a correct reading of the regression metrics. Negative R² values do not indicate that the models failed or that the data was insufficient. They indicate that the day-to-day variability in the M2 Loss/Gain figure is dominated by measurement system variance rather than by the operational summary variables available for prediction. This is itself a finding of practical significance: it confirms that attempting to predict precise daily volumetric discrepancies from summary-level operational records alone is not technically feasible, and that a more granular measurement approach, incorporating individual tank dip readings, temperature correction, and real-time flow metering, would be required to support a reliable continuous prediction system.</w:t>
      </w:r>
    </w:p>
    <w:p w14:paraId="5FBCE3AA" w14:textId="77777777" w:rsidR="0043487B" w:rsidRDefault="0043487B" w:rsidP="0043487B">
      <w:pPr>
        <w:pStyle w:val="Heading3"/>
      </w:pPr>
      <w:r>
        <w:rPr>
          <w:sz w:val="26"/>
          <w:szCs w:val="26"/>
        </w:rPr>
        <w:t>5.1.2 AGO Regression Performance</w:t>
      </w:r>
    </w:p>
    <w:p w14:paraId="6C76E079" w14:textId="77777777" w:rsidR="0043487B" w:rsidRDefault="0043487B" w:rsidP="0043487B">
      <w:pPr>
        <w:spacing w:after="200" w:line="360" w:lineRule="auto"/>
        <w:jc w:val="both"/>
      </w:pPr>
      <w:r>
        <w:t xml:space="preserve">The Linear Regression model trained on AGO M2 data produced a Mean Absolute Error of 9,655 </w:t>
      </w:r>
      <w:proofErr w:type="spellStart"/>
      <w:r>
        <w:t>litres</w:t>
      </w:r>
      <w:proofErr w:type="spellEnd"/>
      <w:r>
        <w:t xml:space="preserve">, a Root Mean Squared Error of 11,712 </w:t>
      </w:r>
      <w:proofErr w:type="spellStart"/>
      <w:r>
        <w:t>litres</w:t>
      </w:r>
      <w:proofErr w:type="spellEnd"/>
      <w:r>
        <w:t xml:space="preserve">, and an R² of -0.3193 on the 73-day test set. The Decision Tree Regressor performed marginally better on the MAE metric at 7,630 </w:t>
      </w:r>
      <w:proofErr w:type="spellStart"/>
      <w:r>
        <w:t>litres</w:t>
      </w:r>
      <w:proofErr w:type="spellEnd"/>
      <w:r>
        <w:t xml:space="preserve"> and achieved an RMSE of 11,338 </w:t>
      </w:r>
      <w:proofErr w:type="spellStart"/>
      <w:r>
        <w:t>litres</w:t>
      </w:r>
      <w:proofErr w:type="spellEnd"/>
      <w:r>
        <w:t>, with an R² of -0.2363. The Decision Tree outperformed the linear model on both MAE and RMSE, which is consistent with the expectation that non-linear feature interactions contribute some explanatory value for AGO loss patterns even at the summary level.</w:t>
      </w:r>
    </w:p>
    <w:p w14:paraId="278E7B7E" w14:textId="77777777" w:rsidR="0043487B" w:rsidRDefault="0043487B" w:rsidP="0043487B">
      <w:pPr>
        <w:spacing w:after="200" w:line="360" w:lineRule="auto"/>
        <w:jc w:val="both"/>
      </w:pPr>
      <w:r>
        <w:t xml:space="preserve">The Decision Tree Regressor's feature importance scores offer useful insight into the operational variables carrying the most predictive weight for AGO Loss/Gain magnitude. Opening Stock was the dominant feature at an importance score of 0.4078, followed by Total Receipts at 0.1742, Total Deliveries at 0.0887, the two-day lag Loss/Gain at 0.0835, and the three-day rolling mean at 0.0770. The dominance of Opening Stock reflects the operational reality that absolute loss magnitude scales with the volume of product at risk: a depot holding twenty million </w:t>
      </w:r>
      <w:proofErr w:type="spellStart"/>
      <w:r>
        <w:t>litres</w:t>
      </w:r>
      <w:proofErr w:type="spellEnd"/>
      <w:r>
        <w:t xml:space="preserve"> of AGO has more product exposed to measurement discrepancy and physical loss than one holding two million </w:t>
      </w:r>
      <w:proofErr w:type="spellStart"/>
      <w:r>
        <w:t>litres</w:t>
      </w:r>
      <w:proofErr w:type="spellEnd"/>
      <w:r>
        <w:t xml:space="preserve">. The significance of the receipt and delivery variables supports the finding of Ribeiro </w:t>
      </w:r>
      <w:r>
        <w:rPr>
          <w:i/>
          <w:iCs/>
        </w:rPr>
        <w:t>et al</w:t>
      </w:r>
      <w:r>
        <w:t>. (2020) that days of active product movement are associated with elevated measurement uncertainty in liquid bulk terminals, owing to turbulence, pressure differentials, and simultaneous metering activity across multiple loading arms.</w:t>
      </w:r>
    </w:p>
    <w:p w14:paraId="20245C3A" w14:textId="77777777" w:rsidR="0043487B" w:rsidRDefault="0043487B" w:rsidP="0043487B">
      <w:pPr>
        <w:pStyle w:val="Heading3"/>
      </w:pPr>
      <w:r>
        <w:rPr>
          <w:sz w:val="26"/>
          <w:szCs w:val="26"/>
        </w:rPr>
        <w:t>5.1.3 PMS Regression Performance</w:t>
      </w:r>
    </w:p>
    <w:p w14:paraId="2DF2F38A" w14:textId="77777777" w:rsidR="0043487B" w:rsidRDefault="0043487B" w:rsidP="0043487B">
      <w:pPr>
        <w:spacing w:after="200" w:line="360" w:lineRule="auto"/>
        <w:jc w:val="both"/>
      </w:pPr>
      <w:r>
        <w:t xml:space="preserve">The PMS regression results followed a broadly similar pattern to AGO but with some notable differences in both magnitude and feature structure. The Linear Regression model </w:t>
      </w:r>
      <w:r>
        <w:lastRenderedPageBreak/>
        <w:t xml:space="preserve">achieved a MAE of 10,294 </w:t>
      </w:r>
      <w:proofErr w:type="spellStart"/>
      <w:r>
        <w:t>litres</w:t>
      </w:r>
      <w:proofErr w:type="spellEnd"/>
      <w:r>
        <w:t xml:space="preserve"> and RMSE of 15,023 </w:t>
      </w:r>
      <w:proofErr w:type="spellStart"/>
      <w:r>
        <w:t>litres</w:t>
      </w:r>
      <w:proofErr w:type="spellEnd"/>
      <w:r>
        <w:t>, with an R² of -0.0241. This is the least negative R² across all four regression runs, suggesting that the linear relationship between the M2 summary features and PMS Loss/Gain is marginally stronger than for AGO, even if the model still does not outperform the naïve mean predictor on the test set.</w:t>
      </w:r>
    </w:p>
    <w:p w14:paraId="5C75C022" w14:textId="77777777" w:rsidR="0043487B" w:rsidRDefault="0043487B" w:rsidP="0043487B">
      <w:pPr>
        <w:spacing w:after="200" w:line="360" w:lineRule="auto"/>
        <w:jc w:val="both"/>
      </w:pPr>
      <w:r>
        <w:t xml:space="preserve">The Decision Tree Regressor performed worse than the linear baseline for PMS, recording a MAE of 13,001 </w:t>
      </w:r>
      <w:proofErr w:type="spellStart"/>
      <w:r>
        <w:t>litres</w:t>
      </w:r>
      <w:proofErr w:type="spellEnd"/>
      <w:r>
        <w:t xml:space="preserve"> and RMSE of 20,779 </w:t>
      </w:r>
      <w:proofErr w:type="spellStart"/>
      <w:r>
        <w:t>litres</w:t>
      </w:r>
      <w:proofErr w:type="spellEnd"/>
      <w:r>
        <w:t xml:space="preserve"> with an R² of -0.9590. This result is a clear case of overfitting: the decision tree captured patterns in the PMS training data that did not transfer to the test period, producing predictions substantially less accurate than simply predicting the mean. The feature importance profile for PMS differed meaningfully from AGO. The two lag variables dominated: Lag2_Loss carried an importance of 0.3758 and Lag1_Loss scored 0.2155, together accounting for nearly 59 percent of the model's total feature weight. Day of Week (0.1885) was the third most important feature, reflecting discernible weekly rhythms in PMS throughput, while Total Receipts (0.0681) and Rolling3_Loss (0.0414) completed the top five. The prominence of temporal lag features in the PMS model, contrasted with the primacy of volume-level features in the AGO model, points to structurally different loss-generating mechanisms between the two products, a distinction that merits further investigation in future research with a fuller longitudinal dataset.</w:t>
      </w:r>
    </w:p>
    <w:p w14:paraId="2C58D1BD" w14:textId="77777777" w:rsidR="0043487B" w:rsidRDefault="0043487B" w:rsidP="0043487B">
      <w:pPr>
        <w:spacing w:after="200" w:line="360" w:lineRule="auto"/>
        <w:jc w:val="both"/>
      </w:pPr>
      <w:r>
        <w:t>Table 5.1 presents a consolidated summary of all depot-level regression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742"/>
        <w:gridCol w:w="1742"/>
        <w:gridCol w:w="1742"/>
      </w:tblGrid>
      <w:tr w:rsidR="0043487B" w14:paraId="19D9400F" w14:textId="77777777" w:rsidTr="001751D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2FD06" w14:textId="77777777" w:rsidR="0043487B" w:rsidRDefault="0043487B" w:rsidP="001751DF">
            <w:pPr>
              <w:spacing w:line="280" w:lineRule="auto"/>
            </w:pPr>
            <w:r>
              <w:rPr>
                <w:b/>
                <w:bCs/>
                <w:sz w:val="22"/>
                <w:szCs w:val="22"/>
              </w:rPr>
              <w:t>Model</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61C650" w14:textId="77777777" w:rsidR="0043487B" w:rsidRDefault="0043487B" w:rsidP="001751DF">
            <w:pPr>
              <w:spacing w:line="280" w:lineRule="auto"/>
            </w:pPr>
            <w:r>
              <w:rPr>
                <w:b/>
                <w:bCs/>
                <w:sz w:val="22"/>
                <w:szCs w:val="22"/>
              </w:rPr>
              <w:t>Product</w:t>
            </w:r>
          </w:p>
        </w:tc>
        <w:tc>
          <w:tcPr>
            <w:tcW w:w="174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01E3ED" w14:textId="77777777" w:rsidR="0043487B" w:rsidRDefault="0043487B" w:rsidP="001751DF">
            <w:pPr>
              <w:spacing w:line="280" w:lineRule="auto"/>
            </w:pPr>
            <w:r>
              <w:rPr>
                <w:b/>
                <w:bCs/>
                <w:sz w:val="22"/>
                <w:szCs w:val="22"/>
              </w:rPr>
              <w:t>MAE (</w:t>
            </w:r>
            <w:proofErr w:type="spellStart"/>
            <w:r>
              <w:rPr>
                <w:b/>
                <w:bCs/>
                <w:sz w:val="22"/>
                <w:szCs w:val="22"/>
              </w:rPr>
              <w:t>litres</w:t>
            </w:r>
            <w:proofErr w:type="spellEnd"/>
            <w:r>
              <w:rPr>
                <w:b/>
                <w:bCs/>
                <w:sz w:val="22"/>
                <w:szCs w:val="22"/>
              </w:rPr>
              <w:t>)</w:t>
            </w:r>
          </w:p>
        </w:tc>
        <w:tc>
          <w:tcPr>
            <w:tcW w:w="174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91AE0C" w14:textId="77777777" w:rsidR="0043487B" w:rsidRDefault="0043487B" w:rsidP="001751DF">
            <w:pPr>
              <w:spacing w:line="280" w:lineRule="auto"/>
            </w:pPr>
            <w:r>
              <w:rPr>
                <w:b/>
                <w:bCs/>
                <w:sz w:val="22"/>
                <w:szCs w:val="22"/>
              </w:rPr>
              <w:t>RMSE (</w:t>
            </w:r>
            <w:proofErr w:type="spellStart"/>
            <w:r>
              <w:rPr>
                <w:b/>
                <w:bCs/>
                <w:sz w:val="22"/>
                <w:szCs w:val="22"/>
              </w:rPr>
              <w:t>litres</w:t>
            </w:r>
            <w:proofErr w:type="spellEnd"/>
            <w:r>
              <w:rPr>
                <w:b/>
                <w:bCs/>
                <w:sz w:val="22"/>
                <w:szCs w:val="22"/>
              </w:rPr>
              <w:t>)</w:t>
            </w:r>
          </w:p>
        </w:tc>
        <w:tc>
          <w:tcPr>
            <w:tcW w:w="174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CEEFFB" w14:textId="77777777" w:rsidR="0043487B" w:rsidRDefault="0043487B" w:rsidP="001751DF">
            <w:pPr>
              <w:spacing w:line="280" w:lineRule="auto"/>
            </w:pPr>
            <w:r>
              <w:rPr>
                <w:b/>
                <w:bCs/>
                <w:sz w:val="22"/>
                <w:szCs w:val="22"/>
              </w:rPr>
              <w:t>R²</w:t>
            </w:r>
          </w:p>
        </w:tc>
      </w:tr>
      <w:tr w:rsidR="0043487B" w14:paraId="09864E4B" w14:textId="77777777" w:rsidTr="001751D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7B4B0D" w14:textId="77777777" w:rsidR="0043487B" w:rsidRDefault="0043487B" w:rsidP="001751DF">
            <w:pPr>
              <w:spacing w:line="280" w:lineRule="auto"/>
            </w:pPr>
            <w:r>
              <w:rPr>
                <w:sz w:val="22"/>
                <w:szCs w:val="22"/>
              </w:rPr>
              <w:t>Linear Regression</w:t>
            </w:r>
          </w:p>
        </w:tc>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FB1621" w14:textId="77777777" w:rsidR="0043487B" w:rsidRDefault="0043487B" w:rsidP="001751DF">
            <w:pPr>
              <w:spacing w:line="280" w:lineRule="auto"/>
            </w:pPr>
            <w:r>
              <w:rPr>
                <w:sz w:val="22"/>
                <w:szCs w:val="22"/>
              </w:rPr>
              <w:t>AGO</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8CB2C0" w14:textId="77777777" w:rsidR="0043487B" w:rsidRDefault="0043487B" w:rsidP="001751DF">
            <w:pPr>
              <w:spacing w:line="280" w:lineRule="auto"/>
            </w:pPr>
            <w:r>
              <w:rPr>
                <w:sz w:val="22"/>
                <w:szCs w:val="22"/>
              </w:rPr>
              <w:t>9,655</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B24386" w14:textId="77777777" w:rsidR="0043487B" w:rsidRDefault="0043487B" w:rsidP="001751DF">
            <w:pPr>
              <w:spacing w:line="280" w:lineRule="auto"/>
            </w:pPr>
            <w:r>
              <w:rPr>
                <w:sz w:val="22"/>
                <w:szCs w:val="22"/>
              </w:rPr>
              <w:t>11,712</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D52201" w14:textId="77777777" w:rsidR="0043487B" w:rsidRDefault="0043487B" w:rsidP="001751DF">
            <w:pPr>
              <w:spacing w:line="280" w:lineRule="auto"/>
            </w:pPr>
            <w:r>
              <w:rPr>
                <w:sz w:val="22"/>
                <w:szCs w:val="22"/>
              </w:rPr>
              <w:t>-0.3193</w:t>
            </w:r>
          </w:p>
        </w:tc>
      </w:tr>
      <w:tr w:rsidR="0043487B" w14:paraId="0672080A" w14:textId="77777777" w:rsidTr="001751D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64321" w14:textId="77777777" w:rsidR="0043487B" w:rsidRDefault="0043487B" w:rsidP="001751DF">
            <w:pPr>
              <w:spacing w:line="280" w:lineRule="auto"/>
            </w:pPr>
            <w:r>
              <w:rPr>
                <w:sz w:val="22"/>
                <w:szCs w:val="22"/>
              </w:rPr>
              <w:t>Decision Tree Regressor</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9FF16" w14:textId="77777777" w:rsidR="0043487B" w:rsidRDefault="0043487B" w:rsidP="001751DF">
            <w:pPr>
              <w:spacing w:line="280" w:lineRule="auto"/>
            </w:pPr>
            <w:r>
              <w:rPr>
                <w:sz w:val="22"/>
                <w:szCs w:val="22"/>
              </w:rPr>
              <w:t>AGO</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BCE61" w14:textId="77777777" w:rsidR="0043487B" w:rsidRDefault="0043487B" w:rsidP="001751DF">
            <w:pPr>
              <w:spacing w:line="280" w:lineRule="auto"/>
            </w:pPr>
            <w:r>
              <w:rPr>
                <w:sz w:val="22"/>
                <w:szCs w:val="22"/>
              </w:rPr>
              <w:t>7,630</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926F3" w14:textId="77777777" w:rsidR="0043487B" w:rsidRDefault="0043487B" w:rsidP="001751DF">
            <w:pPr>
              <w:spacing w:line="280" w:lineRule="auto"/>
            </w:pPr>
            <w:r>
              <w:rPr>
                <w:sz w:val="22"/>
                <w:szCs w:val="22"/>
              </w:rPr>
              <w:t>11,338</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7E53B" w14:textId="77777777" w:rsidR="0043487B" w:rsidRDefault="0043487B" w:rsidP="001751DF">
            <w:pPr>
              <w:spacing w:line="280" w:lineRule="auto"/>
            </w:pPr>
            <w:r>
              <w:rPr>
                <w:sz w:val="22"/>
                <w:szCs w:val="22"/>
              </w:rPr>
              <w:t>-0.2363</w:t>
            </w:r>
          </w:p>
        </w:tc>
      </w:tr>
      <w:tr w:rsidR="0043487B" w14:paraId="7C034EED" w14:textId="77777777" w:rsidTr="001751D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AB27EB" w14:textId="77777777" w:rsidR="0043487B" w:rsidRDefault="0043487B" w:rsidP="001751DF">
            <w:pPr>
              <w:spacing w:line="280" w:lineRule="auto"/>
            </w:pPr>
            <w:r>
              <w:rPr>
                <w:sz w:val="22"/>
                <w:szCs w:val="22"/>
              </w:rPr>
              <w:t>Linear Regression</w:t>
            </w:r>
          </w:p>
        </w:tc>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75CBB" w14:textId="77777777" w:rsidR="0043487B" w:rsidRDefault="0043487B" w:rsidP="001751DF">
            <w:pPr>
              <w:spacing w:line="280" w:lineRule="auto"/>
            </w:pPr>
            <w:r>
              <w:rPr>
                <w:sz w:val="22"/>
                <w:szCs w:val="22"/>
              </w:rPr>
              <w:t>PMS</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D3D2A" w14:textId="77777777" w:rsidR="0043487B" w:rsidRDefault="0043487B" w:rsidP="001751DF">
            <w:pPr>
              <w:spacing w:line="280" w:lineRule="auto"/>
            </w:pPr>
            <w:r>
              <w:rPr>
                <w:sz w:val="22"/>
                <w:szCs w:val="22"/>
              </w:rPr>
              <w:t>10,294</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DC035D2" w14:textId="77777777" w:rsidR="0043487B" w:rsidRDefault="0043487B" w:rsidP="001751DF">
            <w:pPr>
              <w:spacing w:line="280" w:lineRule="auto"/>
            </w:pPr>
            <w:r>
              <w:rPr>
                <w:sz w:val="22"/>
                <w:szCs w:val="22"/>
              </w:rPr>
              <w:t>15,023</w:t>
            </w:r>
          </w:p>
        </w:tc>
        <w:tc>
          <w:tcPr>
            <w:tcW w:w="17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DD90A9" w14:textId="77777777" w:rsidR="0043487B" w:rsidRDefault="0043487B" w:rsidP="001751DF">
            <w:pPr>
              <w:spacing w:line="280" w:lineRule="auto"/>
            </w:pPr>
            <w:r>
              <w:rPr>
                <w:sz w:val="22"/>
                <w:szCs w:val="22"/>
              </w:rPr>
              <w:t>-0.0241</w:t>
            </w:r>
          </w:p>
        </w:tc>
      </w:tr>
      <w:tr w:rsidR="0043487B" w14:paraId="5DFF23A6" w14:textId="77777777" w:rsidTr="001751D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7C865" w14:textId="77777777" w:rsidR="0043487B" w:rsidRDefault="0043487B" w:rsidP="001751DF">
            <w:pPr>
              <w:spacing w:line="280" w:lineRule="auto"/>
            </w:pPr>
            <w:r>
              <w:rPr>
                <w:sz w:val="22"/>
                <w:szCs w:val="22"/>
              </w:rPr>
              <w:t>Decision Tree Regressor</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F8C8E" w14:textId="77777777" w:rsidR="0043487B" w:rsidRDefault="0043487B" w:rsidP="001751DF">
            <w:pPr>
              <w:spacing w:line="280" w:lineRule="auto"/>
            </w:pPr>
            <w:r>
              <w:rPr>
                <w:sz w:val="22"/>
                <w:szCs w:val="22"/>
              </w:rPr>
              <w:t>PMS</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FF077" w14:textId="77777777" w:rsidR="0043487B" w:rsidRDefault="0043487B" w:rsidP="001751DF">
            <w:pPr>
              <w:spacing w:line="280" w:lineRule="auto"/>
            </w:pPr>
            <w:r>
              <w:rPr>
                <w:sz w:val="22"/>
                <w:szCs w:val="22"/>
              </w:rPr>
              <w:t>13,001</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8C6A5" w14:textId="77777777" w:rsidR="0043487B" w:rsidRDefault="0043487B" w:rsidP="001751DF">
            <w:pPr>
              <w:spacing w:line="280" w:lineRule="auto"/>
            </w:pPr>
            <w:r>
              <w:rPr>
                <w:sz w:val="22"/>
                <w:szCs w:val="22"/>
              </w:rPr>
              <w:t>20,779</w:t>
            </w:r>
          </w:p>
        </w:tc>
        <w:tc>
          <w:tcPr>
            <w:tcW w:w="17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9715F" w14:textId="77777777" w:rsidR="0043487B" w:rsidRDefault="0043487B" w:rsidP="001751DF">
            <w:pPr>
              <w:spacing w:line="280" w:lineRule="auto"/>
            </w:pPr>
            <w:r>
              <w:rPr>
                <w:sz w:val="22"/>
                <w:szCs w:val="22"/>
              </w:rPr>
              <w:t>-0.9590</w:t>
            </w:r>
          </w:p>
        </w:tc>
      </w:tr>
    </w:tbl>
    <w:p w14:paraId="200784DA" w14:textId="77777777" w:rsidR="0043487B" w:rsidRDefault="0043487B" w:rsidP="0043487B"/>
    <w:p w14:paraId="5B806819" w14:textId="77777777" w:rsidR="0043487B" w:rsidRDefault="0043487B" w:rsidP="0043487B">
      <w:pPr>
        <w:spacing w:after="200" w:line="360" w:lineRule="auto"/>
        <w:jc w:val="both"/>
      </w:pPr>
      <w:r>
        <w:rPr>
          <w:i/>
          <w:iCs/>
        </w:rPr>
        <w:t>Table 5.1: Depot-level regression model performance — AGO and PMS (80/20 chronological split)</w:t>
      </w:r>
    </w:p>
    <w:p w14:paraId="68267D2B" w14:textId="77777777" w:rsidR="0043487B" w:rsidRDefault="0043487B" w:rsidP="0043487B"/>
    <w:p w14:paraId="01E805D5" w14:textId="77777777" w:rsidR="00766FC4" w:rsidRDefault="00766FC4" w:rsidP="0043487B">
      <w:pPr>
        <w:pStyle w:val="Heading2"/>
      </w:pPr>
    </w:p>
    <w:p w14:paraId="1E218857" w14:textId="77777777" w:rsidR="00766FC4" w:rsidRDefault="00766FC4" w:rsidP="0043487B">
      <w:pPr>
        <w:pStyle w:val="Heading2"/>
      </w:pPr>
    </w:p>
    <w:p w14:paraId="279CBEA7" w14:textId="3D34655D" w:rsidR="0043487B" w:rsidRDefault="0043487B" w:rsidP="0043487B">
      <w:pPr>
        <w:pStyle w:val="Heading2"/>
      </w:pPr>
      <w:r>
        <w:lastRenderedPageBreak/>
        <w:t>5.2 Depot-Level Classification Results</w:t>
      </w:r>
    </w:p>
    <w:p w14:paraId="434AD2F3" w14:textId="77777777" w:rsidR="0043487B" w:rsidRDefault="0043487B" w:rsidP="0043487B">
      <w:pPr>
        <w:pStyle w:val="Heading3"/>
      </w:pPr>
      <w:r>
        <w:rPr>
          <w:sz w:val="26"/>
          <w:szCs w:val="26"/>
        </w:rPr>
        <w:t>5.2.1 AGO Classification Performance</w:t>
      </w:r>
    </w:p>
    <w:p w14:paraId="288B9CA7" w14:textId="77777777" w:rsidR="0043487B" w:rsidRDefault="0043487B" w:rsidP="0043487B">
      <w:pPr>
        <w:spacing w:after="200" w:line="360" w:lineRule="auto"/>
        <w:jc w:val="both"/>
      </w:pPr>
      <w:r>
        <w:t>The Logistic Regression model trained on AGO depot-level data achieved an AUC of 0.6842 on the test set. This indicates moderate discriminative ability, sitting meaningfully above the 0.5 baseline of a random classifier but below the 0.8 threshold commonly associated with strong classification performance in operational risk settings (Fawcett, 2006). The confusion matrix showed 51 true negatives, 3 false positives, 17 false negatives, and 2 true positives. Of 19 actual loss days in the test set, the model correctly identified only 2, yielding a loss class recall of 10.5 percent. This means the model missed approximately 89 percent of AGO loss events at the default classification threshold of 0.5.</w:t>
      </w:r>
    </w:p>
    <w:p w14:paraId="0F058D7C" w14:textId="77777777" w:rsidR="0043487B" w:rsidRDefault="0043487B" w:rsidP="0043487B">
      <w:pPr>
        <w:spacing w:after="200" w:line="360" w:lineRule="auto"/>
        <w:jc w:val="both"/>
      </w:pPr>
      <w:r>
        <w:t>This result is understood in the context of the M2 aggregation effect described in Section 5.1.1. At the depot summary level, the Loss/Gain figure for AGO on any given day reflects the net outcome across all AGO tanks. On days when most tanks are in balance but one tank records a significant loss, the depot-level signal may appear mild, making it genuinely difficult for any model to classify the day as a loss event from summary variables alone. The classification task at the M2 level is therefore inherently constrained by the same measurement aggregation issue that limits the regression task, and the AUC of 0.6842 is best understood as the upper boundary of what summary-level features can practically support for AGO classification.</w:t>
      </w:r>
    </w:p>
    <w:p w14:paraId="63118737" w14:textId="77777777" w:rsidR="0043487B" w:rsidRDefault="0043487B" w:rsidP="0043487B">
      <w:pPr>
        <w:spacing w:after="200" w:line="360" w:lineRule="auto"/>
        <w:jc w:val="both"/>
      </w:pPr>
      <w:r>
        <w:t>The Decision Tree Classifier performed considerably worse for AGO, achieving an AUC of 0.3816 and failing to correctly identify a single loss event in the test set. This result indicates that the axis-aligned decision boundaries produced by the tree were poorly suited to the AGO feature space, despite the balanced class weighting applied during training. The contrast between the Logistic Regression AUC of 0.6842 and the Decision Tree AUC of 0.3816 suggests that the AGO loss pattern, at the depot summary level, is more amenable to a linear decision boundary than to the non-linear partitions the tree produces.</w:t>
      </w:r>
    </w:p>
    <w:p w14:paraId="327D3986" w14:textId="77777777" w:rsidR="0043487B" w:rsidRDefault="0043487B" w:rsidP="0043487B">
      <w:pPr>
        <w:pStyle w:val="Heading3"/>
      </w:pPr>
      <w:r>
        <w:rPr>
          <w:sz w:val="26"/>
          <w:szCs w:val="26"/>
        </w:rPr>
        <w:t>5.2.2 PMS Classification Performance</w:t>
      </w:r>
    </w:p>
    <w:p w14:paraId="09149CC7" w14:textId="77777777" w:rsidR="0043487B" w:rsidRDefault="0043487B" w:rsidP="0043487B">
      <w:pPr>
        <w:spacing w:after="200" w:line="360" w:lineRule="auto"/>
        <w:jc w:val="both"/>
      </w:pPr>
      <w:r>
        <w:t>The PMS classification results were more encouraging. The Logistic Regression model achieved an AUC of 0.6852, virtually identical to the AGO result, but with improved recall on the loss class: 5 of 19 loss events were correctly identified, compared to 2 of 19 for AGO. The confusion matrix showed 49 true negatives, 5 false positives, 14 false negatives, and 5 true positives, with an overall accuracy of 74.0 percent.</w:t>
      </w:r>
    </w:p>
    <w:p w14:paraId="76CF42A0" w14:textId="77777777" w:rsidR="0043487B" w:rsidRDefault="0043487B" w:rsidP="0043487B">
      <w:pPr>
        <w:spacing w:after="200" w:line="360" w:lineRule="auto"/>
        <w:jc w:val="both"/>
      </w:pPr>
      <w:r>
        <w:lastRenderedPageBreak/>
        <w:t>The PMS Decision Tree Classifier substantially outperformed its AGO counterpart, achieving an AUC of 0.7013, the highest classification AUC recorded across all depot-level models. The confusion matrix showed 51 true negatives, 3 false positives, 10 false negatives, and 9 true positives, giving a loss class recall of 47.4 percent and a precision of 75.0 percent. An F1 score of 0.581 for the loss class represents a materially better balance between precision and recall than any other depot-level classification model. This result is consistent with the PMS feature importance finding in Section 5.1.3: the temporal lag interactions and day-of-week effects that dominate the PMS feature space are better captured by a non-linear tree structure than by the single linear boundary of logistic regression. The PMS Decision Tree Classifier is therefore the recommended model for depot-level loss classification at this facility, offering both the highest AUC and the most operationally useful precision-recall balance of all four depot-level classification runs.</w:t>
      </w:r>
    </w:p>
    <w:p w14:paraId="083BE725" w14:textId="77777777" w:rsidR="0043487B" w:rsidRDefault="0043487B" w:rsidP="0043487B">
      <w:pPr>
        <w:spacing w:after="200" w:line="360" w:lineRule="auto"/>
        <w:jc w:val="both"/>
      </w:pPr>
      <w:r>
        <w:t>Table 5.2 consolidates the depot-level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7"/>
        <w:gridCol w:w="1069"/>
        <w:gridCol w:w="963"/>
        <w:gridCol w:w="1186"/>
        <w:gridCol w:w="963"/>
        <w:gridCol w:w="963"/>
        <w:gridCol w:w="1205"/>
      </w:tblGrid>
      <w:tr w:rsidR="0043487B" w14:paraId="6E8A9FDA"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F2305" w14:textId="77777777" w:rsidR="0043487B" w:rsidRDefault="0043487B" w:rsidP="001751DF">
            <w:pPr>
              <w:spacing w:line="280" w:lineRule="auto"/>
            </w:pPr>
            <w:r>
              <w:rPr>
                <w:b/>
                <w:bCs/>
                <w:sz w:val="22"/>
                <w:szCs w:val="22"/>
              </w:rPr>
              <w:t>Model</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8F79F1" w14:textId="77777777" w:rsidR="0043487B" w:rsidRDefault="0043487B" w:rsidP="001751DF">
            <w:pPr>
              <w:spacing w:line="280" w:lineRule="auto"/>
            </w:pPr>
            <w:r>
              <w:rPr>
                <w:b/>
                <w:bCs/>
                <w:sz w:val="22"/>
                <w:szCs w:val="22"/>
              </w:rPr>
              <w:t>Product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45E798" w14:textId="77777777" w:rsidR="0043487B" w:rsidRDefault="0043487B" w:rsidP="001751DF">
            <w:pPr>
              <w:spacing w:line="280" w:lineRule="auto"/>
            </w:pPr>
            <w:r>
              <w:rPr>
                <w:b/>
                <w:bCs/>
                <w:sz w:val="22"/>
                <w:szCs w:val="22"/>
              </w:rPr>
              <w:t>AUC</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D29248" w14:textId="77777777" w:rsidR="0043487B" w:rsidRDefault="0043487B" w:rsidP="001751DF">
            <w:pPr>
              <w:spacing w:line="280" w:lineRule="auto"/>
            </w:pPr>
            <w:r>
              <w:rPr>
                <w:b/>
                <w:bCs/>
                <w:sz w:val="22"/>
                <w:szCs w:val="22"/>
              </w:rPr>
              <w:t>Precision</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428264" w14:textId="77777777" w:rsidR="0043487B" w:rsidRDefault="0043487B" w:rsidP="001751DF">
            <w:pPr>
              <w:spacing w:line="280" w:lineRule="auto"/>
            </w:pPr>
            <w:r>
              <w:rPr>
                <w:b/>
                <w:bCs/>
                <w:sz w:val="22"/>
                <w:szCs w:val="22"/>
              </w:rPr>
              <w:t>Recall</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90EC94" w14:textId="77777777" w:rsidR="0043487B" w:rsidRDefault="0043487B" w:rsidP="001751DF">
            <w:pPr>
              <w:spacing w:line="280" w:lineRule="auto"/>
            </w:pPr>
            <w:r>
              <w:rPr>
                <w:b/>
                <w:bCs/>
                <w:sz w:val="22"/>
                <w:szCs w:val="22"/>
              </w:rPr>
              <w:t>F1</w:t>
            </w:r>
          </w:p>
        </w:tc>
        <w:tc>
          <w:tcPr>
            <w:tcW w:w="11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D0C7B8" w14:textId="77777777" w:rsidR="0043487B" w:rsidRDefault="0043487B" w:rsidP="001751DF">
            <w:pPr>
              <w:spacing w:line="280" w:lineRule="auto"/>
            </w:pPr>
            <w:r>
              <w:rPr>
                <w:b/>
                <w:bCs/>
                <w:sz w:val="22"/>
                <w:szCs w:val="22"/>
              </w:rPr>
              <w:t>TP / FN</w:t>
            </w:r>
          </w:p>
        </w:tc>
      </w:tr>
      <w:tr w:rsidR="0043487B" w14:paraId="47B85DA5"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236F5F" w14:textId="77777777" w:rsidR="0043487B" w:rsidRDefault="0043487B" w:rsidP="001751DF">
            <w:pPr>
              <w:spacing w:line="280" w:lineRule="auto"/>
            </w:pPr>
            <w:r>
              <w:rPr>
                <w:sz w:val="22"/>
                <w:szCs w:val="22"/>
              </w:rPr>
              <w:t>Logistic Regression</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746F0D" w14:textId="77777777" w:rsidR="0043487B" w:rsidRDefault="0043487B" w:rsidP="001751DF">
            <w:pPr>
              <w:spacing w:line="280" w:lineRule="auto"/>
            </w:pPr>
            <w:r>
              <w:rPr>
                <w:sz w:val="22"/>
                <w:szCs w:val="22"/>
              </w:rPr>
              <w:t>AGO</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D4E989" w14:textId="77777777" w:rsidR="0043487B" w:rsidRDefault="0043487B" w:rsidP="001751DF">
            <w:pPr>
              <w:spacing w:line="280" w:lineRule="auto"/>
            </w:pPr>
            <w:r>
              <w:rPr>
                <w:sz w:val="22"/>
                <w:szCs w:val="22"/>
              </w:rPr>
              <w:t>0.6842</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10263B" w14:textId="77777777" w:rsidR="0043487B" w:rsidRDefault="0043487B" w:rsidP="001751DF">
            <w:pPr>
              <w:spacing w:line="280" w:lineRule="auto"/>
            </w:pPr>
            <w:r>
              <w:rPr>
                <w:sz w:val="22"/>
                <w:szCs w:val="22"/>
              </w:rPr>
              <w:t>0.400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9769C4" w14:textId="77777777" w:rsidR="0043487B" w:rsidRDefault="0043487B" w:rsidP="001751DF">
            <w:pPr>
              <w:spacing w:line="280" w:lineRule="auto"/>
            </w:pPr>
            <w:r>
              <w:rPr>
                <w:sz w:val="22"/>
                <w:szCs w:val="22"/>
              </w:rPr>
              <w:t>0.105</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C17738" w14:textId="77777777" w:rsidR="0043487B" w:rsidRDefault="0043487B" w:rsidP="001751DF">
            <w:pPr>
              <w:spacing w:line="280" w:lineRule="auto"/>
            </w:pPr>
            <w:r>
              <w:rPr>
                <w:sz w:val="22"/>
                <w:szCs w:val="22"/>
              </w:rPr>
              <w:t>0.167</w:t>
            </w:r>
          </w:p>
        </w:tc>
        <w:tc>
          <w:tcPr>
            <w:tcW w:w="11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7724A" w14:textId="77777777" w:rsidR="0043487B" w:rsidRDefault="0043487B" w:rsidP="001751DF">
            <w:pPr>
              <w:spacing w:line="280" w:lineRule="auto"/>
            </w:pPr>
            <w:r>
              <w:rPr>
                <w:sz w:val="22"/>
                <w:szCs w:val="22"/>
              </w:rPr>
              <w:t>2 / 17</w:t>
            </w:r>
          </w:p>
        </w:tc>
      </w:tr>
      <w:tr w:rsidR="0043487B" w14:paraId="3CFFECE3"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D57D7" w14:textId="77777777" w:rsidR="0043487B" w:rsidRDefault="0043487B" w:rsidP="001751DF">
            <w:pPr>
              <w:spacing w:line="280" w:lineRule="auto"/>
            </w:pPr>
            <w:r>
              <w:rPr>
                <w:sz w:val="22"/>
                <w:szCs w:val="22"/>
              </w:rPr>
              <w:t>DT Classifier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F7EDD" w14:textId="77777777" w:rsidR="0043487B" w:rsidRDefault="0043487B" w:rsidP="001751DF">
            <w:pPr>
              <w:spacing w:line="280" w:lineRule="auto"/>
            </w:pPr>
            <w:r>
              <w:rPr>
                <w:sz w:val="22"/>
                <w:szCs w:val="22"/>
              </w:rPr>
              <w:t>AGO</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2C11F" w14:textId="77777777" w:rsidR="0043487B" w:rsidRDefault="0043487B" w:rsidP="001751DF">
            <w:pPr>
              <w:spacing w:line="280" w:lineRule="auto"/>
            </w:pPr>
            <w:r>
              <w:rPr>
                <w:sz w:val="22"/>
                <w:szCs w:val="22"/>
              </w:rPr>
              <w:t>0.3816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79E1F" w14:textId="77777777" w:rsidR="0043487B" w:rsidRDefault="0043487B" w:rsidP="001751DF">
            <w:pPr>
              <w:spacing w:line="280" w:lineRule="auto"/>
            </w:pPr>
            <w:r>
              <w:rPr>
                <w:sz w:val="22"/>
                <w:szCs w:val="22"/>
              </w:rPr>
              <w:t>0.000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9FFA0" w14:textId="77777777" w:rsidR="0043487B" w:rsidRDefault="0043487B" w:rsidP="001751DF">
            <w:pPr>
              <w:spacing w:line="280" w:lineRule="auto"/>
            </w:pPr>
            <w:r>
              <w:rPr>
                <w:sz w:val="22"/>
                <w:szCs w:val="22"/>
              </w:rPr>
              <w:t>0.000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07A56" w14:textId="77777777" w:rsidR="0043487B" w:rsidRDefault="0043487B" w:rsidP="001751DF">
            <w:pPr>
              <w:spacing w:line="280" w:lineRule="auto"/>
            </w:pPr>
            <w:r>
              <w:rPr>
                <w:sz w:val="22"/>
                <w:szCs w:val="22"/>
              </w:rPr>
              <w:t>0.000</w:t>
            </w:r>
          </w:p>
        </w:tc>
        <w:tc>
          <w:tcPr>
            <w:tcW w:w="1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20D96" w14:textId="77777777" w:rsidR="0043487B" w:rsidRDefault="0043487B" w:rsidP="001751DF">
            <w:pPr>
              <w:spacing w:line="280" w:lineRule="auto"/>
            </w:pPr>
            <w:r>
              <w:rPr>
                <w:sz w:val="22"/>
                <w:szCs w:val="22"/>
              </w:rPr>
              <w:t>0 / 19</w:t>
            </w:r>
          </w:p>
        </w:tc>
      </w:tr>
      <w:tr w:rsidR="0043487B" w14:paraId="1557D0D4"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2F9F8D" w14:textId="77777777" w:rsidR="0043487B" w:rsidRDefault="0043487B" w:rsidP="001751DF">
            <w:pPr>
              <w:spacing w:line="280" w:lineRule="auto"/>
            </w:pPr>
            <w:r>
              <w:rPr>
                <w:sz w:val="22"/>
                <w:szCs w:val="22"/>
              </w:rPr>
              <w:t>Logistic Regression</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8AAF4" w14:textId="77777777" w:rsidR="0043487B" w:rsidRDefault="0043487B" w:rsidP="001751DF">
            <w:pPr>
              <w:spacing w:line="280" w:lineRule="auto"/>
            </w:pPr>
            <w:r>
              <w:rPr>
                <w:sz w:val="22"/>
                <w:szCs w:val="22"/>
              </w:rPr>
              <w:t>PMS</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933E76" w14:textId="77777777" w:rsidR="0043487B" w:rsidRDefault="0043487B" w:rsidP="001751DF">
            <w:pPr>
              <w:spacing w:line="280" w:lineRule="auto"/>
            </w:pPr>
            <w:r>
              <w:rPr>
                <w:sz w:val="22"/>
                <w:szCs w:val="22"/>
              </w:rPr>
              <w:t>0.6852</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D01D52" w14:textId="77777777" w:rsidR="0043487B" w:rsidRDefault="0043487B" w:rsidP="001751DF">
            <w:pPr>
              <w:spacing w:line="280" w:lineRule="auto"/>
            </w:pPr>
            <w:r>
              <w:rPr>
                <w:sz w:val="22"/>
                <w:szCs w:val="22"/>
              </w:rPr>
              <w:t>0.500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018E5C" w14:textId="77777777" w:rsidR="0043487B" w:rsidRDefault="0043487B" w:rsidP="001751DF">
            <w:pPr>
              <w:spacing w:line="280" w:lineRule="auto"/>
            </w:pPr>
            <w:r>
              <w:rPr>
                <w:sz w:val="22"/>
                <w:szCs w:val="22"/>
              </w:rPr>
              <w:t>0.263</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BF2269" w14:textId="77777777" w:rsidR="0043487B" w:rsidRDefault="0043487B" w:rsidP="001751DF">
            <w:pPr>
              <w:spacing w:line="280" w:lineRule="auto"/>
            </w:pPr>
            <w:r>
              <w:rPr>
                <w:sz w:val="22"/>
                <w:szCs w:val="22"/>
              </w:rPr>
              <w:t>0.345</w:t>
            </w:r>
          </w:p>
        </w:tc>
        <w:tc>
          <w:tcPr>
            <w:tcW w:w="11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97D876" w14:textId="77777777" w:rsidR="0043487B" w:rsidRDefault="0043487B" w:rsidP="001751DF">
            <w:pPr>
              <w:spacing w:line="280" w:lineRule="auto"/>
            </w:pPr>
            <w:r>
              <w:rPr>
                <w:sz w:val="22"/>
                <w:szCs w:val="22"/>
              </w:rPr>
              <w:t>5 / 14</w:t>
            </w:r>
          </w:p>
        </w:tc>
      </w:tr>
      <w:tr w:rsidR="0043487B" w14:paraId="750D152F"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32410" w14:textId="77777777" w:rsidR="0043487B" w:rsidRDefault="0043487B" w:rsidP="001751DF">
            <w:pPr>
              <w:spacing w:line="280" w:lineRule="auto"/>
            </w:pPr>
            <w:r>
              <w:rPr>
                <w:sz w:val="22"/>
                <w:szCs w:val="22"/>
              </w:rPr>
              <w:t>DT Classifier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B6BDA" w14:textId="77777777" w:rsidR="0043487B" w:rsidRDefault="0043487B" w:rsidP="001751DF">
            <w:pPr>
              <w:spacing w:line="280" w:lineRule="auto"/>
            </w:pPr>
            <w:r>
              <w:rPr>
                <w:sz w:val="22"/>
                <w:szCs w:val="22"/>
              </w:rPr>
              <w:t>PMS</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57591" w14:textId="77777777" w:rsidR="0043487B" w:rsidRDefault="0043487B" w:rsidP="001751DF">
            <w:pPr>
              <w:spacing w:line="280" w:lineRule="auto"/>
            </w:pPr>
            <w:r>
              <w:rPr>
                <w:sz w:val="22"/>
                <w:szCs w:val="22"/>
              </w:rPr>
              <w:t>0.7013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C20AE" w14:textId="77777777" w:rsidR="0043487B" w:rsidRDefault="0043487B" w:rsidP="001751DF">
            <w:pPr>
              <w:spacing w:line="280" w:lineRule="auto"/>
            </w:pPr>
            <w:r>
              <w:rPr>
                <w:sz w:val="22"/>
                <w:szCs w:val="22"/>
              </w:rPr>
              <w:t>0.750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E875A" w14:textId="77777777" w:rsidR="0043487B" w:rsidRDefault="0043487B" w:rsidP="001751DF">
            <w:pPr>
              <w:spacing w:line="280" w:lineRule="auto"/>
            </w:pPr>
            <w:r>
              <w:rPr>
                <w:sz w:val="22"/>
                <w:szCs w:val="22"/>
              </w:rPr>
              <w:t>0.474</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B873A" w14:textId="77777777" w:rsidR="0043487B" w:rsidRDefault="0043487B" w:rsidP="001751DF">
            <w:pPr>
              <w:spacing w:line="280" w:lineRule="auto"/>
            </w:pPr>
            <w:r>
              <w:rPr>
                <w:sz w:val="22"/>
                <w:szCs w:val="22"/>
              </w:rPr>
              <w:t>0.581</w:t>
            </w:r>
          </w:p>
        </w:tc>
        <w:tc>
          <w:tcPr>
            <w:tcW w:w="1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F758A" w14:textId="77777777" w:rsidR="0043487B" w:rsidRDefault="0043487B" w:rsidP="001751DF">
            <w:pPr>
              <w:spacing w:line="280" w:lineRule="auto"/>
            </w:pPr>
            <w:r>
              <w:rPr>
                <w:sz w:val="22"/>
                <w:szCs w:val="22"/>
              </w:rPr>
              <w:t>9 / 10</w:t>
            </w:r>
          </w:p>
        </w:tc>
      </w:tr>
    </w:tbl>
    <w:p w14:paraId="11F2950D" w14:textId="77777777" w:rsidR="0043487B" w:rsidRDefault="0043487B" w:rsidP="0043487B"/>
    <w:p w14:paraId="224CD9A2" w14:textId="77777777" w:rsidR="0043487B" w:rsidRDefault="0043487B" w:rsidP="0043487B">
      <w:pPr>
        <w:spacing w:after="200" w:line="360" w:lineRule="auto"/>
        <w:jc w:val="both"/>
      </w:pPr>
      <w:r>
        <w:rPr>
          <w:i/>
          <w:iCs/>
        </w:rPr>
        <w:t>Table 5.2: Depot-level classification performance — loss class metrics (80/20 chronological split)</w:t>
      </w:r>
    </w:p>
    <w:p w14:paraId="7945E162" w14:textId="77777777" w:rsidR="0043487B" w:rsidRDefault="0043487B" w:rsidP="0043487B"/>
    <w:p w14:paraId="08E45C06" w14:textId="77777777" w:rsidR="0043487B" w:rsidRDefault="0043487B" w:rsidP="0043487B">
      <w:pPr>
        <w:pStyle w:val="Heading2"/>
      </w:pPr>
      <w:r>
        <w:t>5.3 Tank-Level Model Results</w:t>
      </w:r>
    </w:p>
    <w:p w14:paraId="3BAB098D" w14:textId="77777777" w:rsidR="0043487B" w:rsidRDefault="0043487B" w:rsidP="0043487B">
      <w:pPr>
        <w:pStyle w:val="Heading3"/>
      </w:pPr>
      <w:r>
        <w:rPr>
          <w:sz w:val="26"/>
          <w:szCs w:val="26"/>
        </w:rPr>
        <w:t>5.3.1 Understanding the D2 Dataset in the Modelling Context</w:t>
      </w:r>
    </w:p>
    <w:p w14:paraId="2B9A48FB" w14:textId="77777777" w:rsidR="0043487B" w:rsidRDefault="0043487B" w:rsidP="0043487B">
      <w:pPr>
        <w:spacing w:after="200" w:line="360" w:lineRule="auto"/>
        <w:jc w:val="both"/>
      </w:pPr>
      <w:r>
        <w:t xml:space="preserve">The D2 daily tank report is fundamentally different in character from the M2 summary. Where the M2 presents one aggregated figure per product per day, the D2 presents the individual daily </w:t>
      </w:r>
      <w:proofErr w:type="spellStart"/>
      <w:r>
        <w:t>behaviour</w:t>
      </w:r>
      <w:proofErr w:type="spellEnd"/>
      <w:r>
        <w:t xml:space="preserve"> of each storage tank: its opening gross dip in </w:t>
      </w:r>
      <w:proofErr w:type="spellStart"/>
      <w:r>
        <w:t>millimetres</w:t>
      </w:r>
      <w:proofErr w:type="spellEnd"/>
      <w:r>
        <w:t xml:space="preserve">, the water dip reading at the tank bottom, the product temperature in degrees Celsius, its opening volume, receipts, dispatches, closing dip, and its own Loss/Gain figure. This means that when a gauger reads tank T-124 and records an opening dip of 4,200 mm at 38 degrees Celsius with a water dip of 15 mm, that is a direct physical observation of what is happening </w:t>
      </w:r>
      <w:r>
        <w:lastRenderedPageBreak/>
        <w:t>inside that specific vessel on that specific day. It is precisely this level of granularity that the M2 cannot provide, and it is the reason the tank-level models were expected to perform differently from their depot-level counterparts.</w:t>
      </w:r>
    </w:p>
    <w:p w14:paraId="58EE8818" w14:textId="77777777" w:rsidR="0043487B" w:rsidRDefault="0043487B" w:rsidP="0043487B">
      <w:pPr>
        <w:spacing w:after="200" w:line="360" w:lineRule="auto"/>
        <w:jc w:val="both"/>
      </w:pPr>
      <w:r>
        <w:t xml:space="preserve">What the D2 also reveals is that the Loss/Gain figures at the individual tank level are not simply fractions of the M2 total. Tanks can and do record losses and gains simultaneously on the same day, and these can cancel each other out before reaching the M2 summary. A depot-level AGO Loss/Gain of zero on a given day could mask a </w:t>
      </w:r>
      <w:proofErr w:type="gramStart"/>
      <w:r>
        <w:t xml:space="preserve">15,000 </w:t>
      </w:r>
      <w:proofErr w:type="spellStart"/>
      <w:r>
        <w:t>litre</w:t>
      </w:r>
      <w:proofErr w:type="spellEnd"/>
      <w:proofErr w:type="gramEnd"/>
      <w:r>
        <w:t xml:space="preserve"> loss in T-101 offset by a </w:t>
      </w:r>
      <w:proofErr w:type="gramStart"/>
      <w:r>
        <w:t xml:space="preserve">15,000 </w:t>
      </w:r>
      <w:proofErr w:type="spellStart"/>
      <w:r>
        <w:t>litre</w:t>
      </w:r>
      <w:proofErr w:type="spellEnd"/>
      <w:proofErr w:type="gramEnd"/>
      <w:r>
        <w:t xml:space="preserve"> gain in T-102. The D2 captures both; the M2 sees neither. This inter-tank cancellation effect is one reason why the classification models show clear improvement at the tank level compared to the depot level, particularly for AGO.</w:t>
      </w:r>
    </w:p>
    <w:p w14:paraId="51E7E26D" w14:textId="77777777" w:rsidR="0043487B" w:rsidRDefault="0043487B" w:rsidP="0043487B">
      <w:pPr>
        <w:pStyle w:val="Heading3"/>
      </w:pPr>
      <w:r>
        <w:rPr>
          <w:sz w:val="26"/>
          <w:szCs w:val="26"/>
        </w:rPr>
        <w:t>5.3.2 Tank-Level Regression Performance</w:t>
      </w:r>
    </w:p>
    <w:p w14:paraId="47E6440B" w14:textId="77777777" w:rsidR="0043487B" w:rsidRDefault="0043487B" w:rsidP="0043487B">
      <w:pPr>
        <w:spacing w:after="200" w:line="360" w:lineRule="auto"/>
        <w:jc w:val="both"/>
      </w:pPr>
      <w:r>
        <w:t xml:space="preserve">The regression models applied to the D2 tank-level dataset returned negative R² values for all four model and product combinations, which is consistent with the depot-level findings but for a different underlying reason. At the tank level, the negative R² reflects the high within-tank day-to-day variability in Loss/Gain readings, driven by the physical sensitivity of the dip gauging method itself. A dip measurement error of even two or three </w:t>
      </w:r>
      <w:proofErr w:type="spellStart"/>
      <w:r>
        <w:t>millimetres</w:t>
      </w:r>
      <w:proofErr w:type="spellEnd"/>
      <w:r>
        <w:t xml:space="preserve"> in a large diameter tank translates to thousands of </w:t>
      </w:r>
      <w:proofErr w:type="spellStart"/>
      <w:r>
        <w:t>litres</w:t>
      </w:r>
      <w:proofErr w:type="spellEnd"/>
      <w:r>
        <w:t xml:space="preserve"> of apparent Loss/Gain. The regression model, trained on daily readings, cannot distinguish between genuine product loss and gauging imprecision because both </w:t>
      </w:r>
      <w:proofErr w:type="gramStart"/>
      <w:r>
        <w:t>manifest</w:t>
      </w:r>
      <w:proofErr w:type="gramEnd"/>
      <w:r>
        <w:t xml:space="preserve"> identically in the Loss/Gain column.</w:t>
      </w:r>
    </w:p>
    <w:p w14:paraId="67CD28AB" w14:textId="77777777" w:rsidR="0043487B" w:rsidRDefault="0043487B" w:rsidP="0043487B">
      <w:pPr>
        <w:spacing w:after="200" w:line="360" w:lineRule="auto"/>
        <w:jc w:val="both"/>
      </w:pPr>
      <w:r>
        <w:t xml:space="preserve">For AGO, the Linear Regression model recorded a MAE of 501,121 </w:t>
      </w:r>
      <w:proofErr w:type="spellStart"/>
      <w:r>
        <w:t>litres</w:t>
      </w:r>
      <w:proofErr w:type="spellEnd"/>
      <w:r>
        <w:t xml:space="preserve"> and RMSE of 888,662 </w:t>
      </w:r>
      <w:proofErr w:type="spellStart"/>
      <w:r>
        <w:t>litres</w:t>
      </w:r>
      <w:proofErr w:type="spellEnd"/>
      <w:r>
        <w:t xml:space="preserve"> with an R² of -0.2733, while the Decision Tree Regressor achieved a lower MAE of 358,444 </w:t>
      </w:r>
      <w:proofErr w:type="spellStart"/>
      <w:r>
        <w:t>litres</w:t>
      </w:r>
      <w:proofErr w:type="spellEnd"/>
      <w:r>
        <w:t xml:space="preserve"> but a higher RMSE of 1,031,174 </w:t>
      </w:r>
      <w:proofErr w:type="spellStart"/>
      <w:r>
        <w:t>litres</w:t>
      </w:r>
      <w:proofErr w:type="spellEnd"/>
      <w:r>
        <w:t xml:space="preserve"> and R² of -0.7144. For PMS, the Linear Regression model returned a MAE of 784,923 </w:t>
      </w:r>
      <w:proofErr w:type="spellStart"/>
      <w:r>
        <w:t>litres</w:t>
      </w:r>
      <w:proofErr w:type="spellEnd"/>
      <w:r>
        <w:t xml:space="preserve"> and R² of -0.1206, while the Decision Tree Regressor recorded MAE of 675,272 </w:t>
      </w:r>
      <w:proofErr w:type="spellStart"/>
      <w:r>
        <w:t>litres</w:t>
      </w:r>
      <w:proofErr w:type="spellEnd"/>
      <w:r>
        <w:t xml:space="preserve"> and R² of -0.5737. The large absolute error figures reflect the volumetric scale of individual tank capacities rather than modelling inadequacy: tanks holding tens of millions of </w:t>
      </w:r>
      <w:proofErr w:type="spellStart"/>
      <w:r>
        <w:t>litres</w:t>
      </w:r>
      <w:proofErr w:type="spellEnd"/>
      <w:r>
        <w:t xml:space="preserve"> naturally produce larger absolute discrepancies than the aggregated depot figures, which benefit from partial cancellation across tanks.</w:t>
      </w:r>
    </w:p>
    <w:p w14:paraId="449E1DAF" w14:textId="77777777" w:rsidR="0043487B" w:rsidRDefault="0043487B" w:rsidP="0043487B">
      <w:pPr>
        <w:spacing w:after="200" w:line="360" w:lineRule="auto"/>
        <w:jc w:val="both"/>
      </w:pPr>
      <w:r>
        <w:t>The feature importance profiles at the tank level offer meaningful operational insight despite the regression metrics. For AGO, the top five features were Opening Volume (0.2054), Day of Week (0.1636), Rolling 3-Day Loss/Gain (0.1573), Dip Change (0.1227), and Dispatch volume (0.1221). The prominence of Dip Change, which captures the day-</w:t>
      </w:r>
      <w:r>
        <w:lastRenderedPageBreak/>
        <w:t xml:space="preserve">on-day difference in opening gross dip readings in </w:t>
      </w:r>
      <w:proofErr w:type="spellStart"/>
      <w:r>
        <w:t>millimetres</w:t>
      </w:r>
      <w:proofErr w:type="spellEnd"/>
      <w:r>
        <w:t xml:space="preserve">, is particularly telling. An abrupt unexplained change in a tank's opening dip between consecutive days is one of the earliest observable signals of a potential leakage or measurement integrity event, and the model's weighting of this variable confirms its operational relevance. For PMS, the top features were Receipt volume (0.1955), Opening Dip in </w:t>
      </w:r>
      <w:proofErr w:type="spellStart"/>
      <w:r>
        <w:t>millimetres</w:t>
      </w:r>
      <w:proofErr w:type="spellEnd"/>
      <w:r>
        <w:t xml:space="preserve"> (0.1723), Lag-2 Loss/Gain (0.1122), Dip Change (0.1105), and Day of Week (0.0935). The appearance of Opening Dip as the second most important PMS feature provides direct empirical support for the dip threshold analysis presented in Section 5.4.</w:t>
      </w:r>
    </w:p>
    <w:p w14:paraId="00E59C31" w14:textId="77777777" w:rsidR="0043487B" w:rsidRDefault="0043487B" w:rsidP="0043487B">
      <w:pPr>
        <w:pStyle w:val="Heading3"/>
      </w:pPr>
      <w:r>
        <w:rPr>
          <w:sz w:val="26"/>
          <w:szCs w:val="26"/>
        </w:rPr>
        <w:t>5.3.3 Tank-Level Classification Performance</w:t>
      </w:r>
    </w:p>
    <w:p w14:paraId="03A5C092" w14:textId="77777777" w:rsidR="0043487B" w:rsidRDefault="0043487B" w:rsidP="0043487B">
      <w:pPr>
        <w:spacing w:after="200" w:line="360" w:lineRule="auto"/>
        <w:jc w:val="both"/>
      </w:pPr>
      <w:r>
        <w:t xml:space="preserve">The tank-level classification models produced notably stronger results than their depot-level counterparts, particularly for AGO. The AGO Logistic Regression model achieved an AUC of 0.8312 at the tank level, compared to 0.6842 at the depot level. This improvement of nearly 15 AUC points is attributable directly to the additional features available in the D2 dataset: the opening gross dip in </w:t>
      </w:r>
      <w:proofErr w:type="spellStart"/>
      <w:r>
        <w:t>millimetres</w:t>
      </w:r>
      <w:proofErr w:type="spellEnd"/>
      <w:r>
        <w:t>, the water dip reading, the temperature, and the Dip Change variable all carry information about individual tank physical conditions that is invisible at the M2 summary level. The practical implication is clear: models that operate on individual tank readings are substantially more informative for loss risk identification than models trained on aggregated depot totals.</w:t>
      </w:r>
    </w:p>
    <w:p w14:paraId="08D9606F" w14:textId="77777777" w:rsidR="0043487B" w:rsidRDefault="0043487B" w:rsidP="0043487B">
      <w:pPr>
        <w:spacing w:after="200" w:line="360" w:lineRule="auto"/>
        <w:jc w:val="both"/>
      </w:pPr>
      <w:r>
        <w:t>The AGO Logistic Regression confusion matrix showed 87 true negatives, 108 false positives, 1 false negative, and 19 true positives, giving a loss class recall of 95.0 percent. The very low false negative count, just one missed loss event out of 20 in the test set, is the most operationally significant single result in this study. In a depot loss management context, a missed loss event has direct financial consequences: product is unaccounted for, potential leakage goes uninvestigated, and regulatory reconciliation obligations may be compromised. A model that catches 19 out of 20 actual loss events represents a genuinely useful early warning tool, even if the accompanying false positive rate of 108 out of 195 non-loss days is high. The false positive rate reflects the model's conservative stance under class imbalance correction: it would rather raise an alert that turns out to be unnecessary than miss a genuine loss. Depot management can calibrate the classification threshold upward to reduce false alerts at a modest cost to recall, a calibration decision best made in light of the operational cost of investigation versus unrecovered product.</w:t>
      </w:r>
    </w:p>
    <w:p w14:paraId="16553490" w14:textId="77777777" w:rsidR="0043487B" w:rsidRDefault="0043487B" w:rsidP="0043487B">
      <w:pPr>
        <w:spacing w:after="200" w:line="360" w:lineRule="auto"/>
        <w:jc w:val="both"/>
      </w:pPr>
      <w:r>
        <w:lastRenderedPageBreak/>
        <w:t>The AGO Decision Tree Classifier achieved an AUC of 0.7160, a substantial improvement over the 0.3816 recorded at the depot level. Its confusion matrix showed 105 true negatives, 90 false positives, 5 false negatives, and 15 true positives, giving a recall of 75.0 percent for the loss class. While this recall is lower than the logistic regression model, the decision tree generates fewer false positives, which may make it more practical in a high-volume operational environment where investigation resources are limited.</w:t>
      </w:r>
    </w:p>
    <w:p w14:paraId="5DCE2F4A" w14:textId="77777777" w:rsidR="0043487B" w:rsidRDefault="0043487B" w:rsidP="0043487B">
      <w:pPr>
        <w:spacing w:after="200" w:line="360" w:lineRule="auto"/>
        <w:jc w:val="both"/>
      </w:pPr>
      <w:r>
        <w:t>For PMS at the tank level, the Logistic Regression model achieved an AUC of 0.6970, with a confusion matrix showing 64 true negatives, 96 false positives, 5 false negatives, and 19 true positives, giving a loss class recall of 79.2 percent. The Decision Tree Classifier returned an AUC of only 0.5040, barely distinguishable from a random classifier, with 111 true negatives, 49 false positives, 13 false negatives, and 11 true positives. The reversal of the tree-based model's performance between depot level, where it was the strongest classifier for PMS, and tank level, where it was the weakest, reflects the different feature structures at each level and the limited months of D2 data available for PMS tank training. The five months represented in the D2 dataset, which are April, June, July, August, and December, may not expose the classifier to the full seasonal range of PMS throughput and loss-generating conditions.</w:t>
      </w:r>
    </w:p>
    <w:p w14:paraId="49F91802" w14:textId="77777777" w:rsidR="0043487B" w:rsidRDefault="0043487B" w:rsidP="0043487B">
      <w:pPr>
        <w:spacing w:after="200" w:line="360" w:lineRule="auto"/>
        <w:jc w:val="both"/>
      </w:pPr>
      <w:r>
        <w:t>Table 5.3 presents the consolidated tank-level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7"/>
        <w:gridCol w:w="1069"/>
        <w:gridCol w:w="963"/>
        <w:gridCol w:w="1186"/>
        <w:gridCol w:w="963"/>
        <w:gridCol w:w="963"/>
        <w:gridCol w:w="1205"/>
      </w:tblGrid>
      <w:tr w:rsidR="0043487B" w14:paraId="00856BAD"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1AE6E1" w14:textId="77777777" w:rsidR="0043487B" w:rsidRDefault="0043487B" w:rsidP="001751DF">
            <w:pPr>
              <w:spacing w:line="280" w:lineRule="auto"/>
            </w:pPr>
            <w:r>
              <w:rPr>
                <w:b/>
                <w:bCs/>
                <w:sz w:val="22"/>
                <w:szCs w:val="22"/>
              </w:rPr>
              <w:t>Model</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1843FE" w14:textId="77777777" w:rsidR="0043487B" w:rsidRDefault="0043487B" w:rsidP="001751DF">
            <w:pPr>
              <w:spacing w:line="280" w:lineRule="auto"/>
            </w:pPr>
            <w:r>
              <w:rPr>
                <w:b/>
                <w:bCs/>
                <w:sz w:val="22"/>
                <w:szCs w:val="22"/>
              </w:rPr>
              <w:t>Product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F543AA" w14:textId="77777777" w:rsidR="0043487B" w:rsidRDefault="0043487B" w:rsidP="001751DF">
            <w:pPr>
              <w:spacing w:line="280" w:lineRule="auto"/>
            </w:pPr>
            <w:r>
              <w:rPr>
                <w:b/>
                <w:bCs/>
                <w:sz w:val="22"/>
                <w:szCs w:val="22"/>
              </w:rPr>
              <w:t>AUC</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3182CF" w14:textId="77777777" w:rsidR="0043487B" w:rsidRDefault="0043487B" w:rsidP="001751DF">
            <w:pPr>
              <w:spacing w:line="280" w:lineRule="auto"/>
            </w:pPr>
            <w:r>
              <w:rPr>
                <w:b/>
                <w:bCs/>
                <w:sz w:val="22"/>
                <w:szCs w:val="22"/>
              </w:rPr>
              <w:t>Precision</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7425ED" w14:textId="77777777" w:rsidR="0043487B" w:rsidRDefault="0043487B" w:rsidP="001751DF">
            <w:pPr>
              <w:spacing w:line="280" w:lineRule="auto"/>
            </w:pPr>
            <w:r>
              <w:rPr>
                <w:b/>
                <w:bCs/>
                <w:sz w:val="22"/>
                <w:szCs w:val="22"/>
              </w:rPr>
              <w:t>Recall</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DFD010" w14:textId="77777777" w:rsidR="0043487B" w:rsidRDefault="0043487B" w:rsidP="001751DF">
            <w:pPr>
              <w:spacing w:line="280" w:lineRule="auto"/>
            </w:pPr>
            <w:r>
              <w:rPr>
                <w:b/>
                <w:bCs/>
                <w:sz w:val="22"/>
                <w:szCs w:val="22"/>
              </w:rPr>
              <w:t>F1</w:t>
            </w:r>
          </w:p>
        </w:tc>
        <w:tc>
          <w:tcPr>
            <w:tcW w:w="11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3DBCEB" w14:textId="77777777" w:rsidR="0043487B" w:rsidRDefault="0043487B" w:rsidP="001751DF">
            <w:pPr>
              <w:spacing w:line="280" w:lineRule="auto"/>
            </w:pPr>
            <w:r>
              <w:rPr>
                <w:b/>
                <w:bCs/>
                <w:sz w:val="22"/>
                <w:szCs w:val="22"/>
              </w:rPr>
              <w:t>TP / FN</w:t>
            </w:r>
          </w:p>
        </w:tc>
      </w:tr>
      <w:tr w:rsidR="0043487B" w14:paraId="0BA19390"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807955" w14:textId="77777777" w:rsidR="0043487B" w:rsidRDefault="0043487B" w:rsidP="001751DF">
            <w:pPr>
              <w:spacing w:line="280" w:lineRule="auto"/>
            </w:pPr>
            <w:r>
              <w:rPr>
                <w:sz w:val="22"/>
                <w:szCs w:val="22"/>
              </w:rPr>
              <w:t>Logistic Regression</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BB6F2B" w14:textId="77777777" w:rsidR="0043487B" w:rsidRDefault="0043487B" w:rsidP="001751DF">
            <w:pPr>
              <w:spacing w:line="280" w:lineRule="auto"/>
            </w:pPr>
            <w:r>
              <w:rPr>
                <w:sz w:val="22"/>
                <w:szCs w:val="22"/>
              </w:rPr>
              <w:t>AGO</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A4C04A" w14:textId="77777777" w:rsidR="0043487B" w:rsidRDefault="0043487B" w:rsidP="001751DF">
            <w:pPr>
              <w:spacing w:line="280" w:lineRule="auto"/>
            </w:pPr>
            <w:r>
              <w:rPr>
                <w:sz w:val="22"/>
                <w:szCs w:val="22"/>
              </w:rPr>
              <w:t>0.8312</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71BC44" w14:textId="77777777" w:rsidR="0043487B" w:rsidRDefault="0043487B" w:rsidP="001751DF">
            <w:pPr>
              <w:spacing w:line="280" w:lineRule="auto"/>
            </w:pPr>
            <w:r>
              <w:rPr>
                <w:sz w:val="22"/>
                <w:szCs w:val="22"/>
              </w:rPr>
              <w:t>0.150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5026F7" w14:textId="77777777" w:rsidR="0043487B" w:rsidRDefault="0043487B" w:rsidP="001751DF">
            <w:pPr>
              <w:spacing w:line="280" w:lineRule="auto"/>
            </w:pPr>
            <w:r>
              <w:rPr>
                <w:sz w:val="22"/>
                <w:szCs w:val="22"/>
              </w:rPr>
              <w:t>0.950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F3964A" w14:textId="77777777" w:rsidR="0043487B" w:rsidRDefault="0043487B" w:rsidP="001751DF">
            <w:pPr>
              <w:spacing w:line="280" w:lineRule="auto"/>
            </w:pPr>
            <w:r>
              <w:rPr>
                <w:sz w:val="22"/>
                <w:szCs w:val="22"/>
              </w:rPr>
              <w:t>0.259</w:t>
            </w:r>
          </w:p>
        </w:tc>
        <w:tc>
          <w:tcPr>
            <w:tcW w:w="11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D97671" w14:textId="77777777" w:rsidR="0043487B" w:rsidRDefault="0043487B" w:rsidP="001751DF">
            <w:pPr>
              <w:spacing w:line="280" w:lineRule="auto"/>
            </w:pPr>
            <w:r>
              <w:rPr>
                <w:sz w:val="22"/>
                <w:szCs w:val="22"/>
              </w:rPr>
              <w:t>19 / 1</w:t>
            </w:r>
          </w:p>
        </w:tc>
      </w:tr>
      <w:tr w:rsidR="0043487B" w14:paraId="37298220"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6ABDE" w14:textId="77777777" w:rsidR="0043487B" w:rsidRDefault="0043487B" w:rsidP="001751DF">
            <w:pPr>
              <w:spacing w:line="280" w:lineRule="auto"/>
            </w:pPr>
            <w:r>
              <w:rPr>
                <w:sz w:val="22"/>
                <w:szCs w:val="22"/>
              </w:rPr>
              <w:t>DT Classifier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C321A" w14:textId="77777777" w:rsidR="0043487B" w:rsidRDefault="0043487B" w:rsidP="001751DF">
            <w:pPr>
              <w:spacing w:line="280" w:lineRule="auto"/>
            </w:pPr>
            <w:r>
              <w:rPr>
                <w:sz w:val="22"/>
                <w:szCs w:val="22"/>
              </w:rPr>
              <w:t>AGO</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AC9BD" w14:textId="77777777" w:rsidR="0043487B" w:rsidRDefault="0043487B" w:rsidP="001751DF">
            <w:pPr>
              <w:spacing w:line="280" w:lineRule="auto"/>
            </w:pPr>
            <w:r>
              <w:rPr>
                <w:sz w:val="22"/>
                <w:szCs w:val="22"/>
              </w:rPr>
              <w:t>0.7160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A3DA4" w14:textId="77777777" w:rsidR="0043487B" w:rsidRDefault="0043487B" w:rsidP="001751DF">
            <w:pPr>
              <w:spacing w:line="280" w:lineRule="auto"/>
            </w:pPr>
            <w:r>
              <w:rPr>
                <w:sz w:val="22"/>
                <w:szCs w:val="22"/>
              </w:rPr>
              <w:t>0.143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B7839" w14:textId="77777777" w:rsidR="0043487B" w:rsidRDefault="0043487B" w:rsidP="001751DF">
            <w:pPr>
              <w:spacing w:line="280" w:lineRule="auto"/>
            </w:pPr>
            <w:r>
              <w:rPr>
                <w:sz w:val="22"/>
                <w:szCs w:val="22"/>
              </w:rPr>
              <w:t>0.750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FECA8" w14:textId="77777777" w:rsidR="0043487B" w:rsidRDefault="0043487B" w:rsidP="001751DF">
            <w:pPr>
              <w:spacing w:line="280" w:lineRule="auto"/>
            </w:pPr>
            <w:r>
              <w:rPr>
                <w:sz w:val="22"/>
                <w:szCs w:val="22"/>
              </w:rPr>
              <w:t>0.240</w:t>
            </w:r>
          </w:p>
        </w:tc>
        <w:tc>
          <w:tcPr>
            <w:tcW w:w="1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6F3F4" w14:textId="77777777" w:rsidR="0043487B" w:rsidRDefault="0043487B" w:rsidP="001751DF">
            <w:pPr>
              <w:spacing w:line="280" w:lineRule="auto"/>
            </w:pPr>
            <w:r>
              <w:rPr>
                <w:sz w:val="22"/>
                <w:szCs w:val="22"/>
              </w:rPr>
              <w:t>15 / 5</w:t>
            </w:r>
          </w:p>
        </w:tc>
      </w:tr>
      <w:tr w:rsidR="0043487B" w14:paraId="4871A135"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71DF17" w14:textId="77777777" w:rsidR="0043487B" w:rsidRDefault="0043487B" w:rsidP="001751DF">
            <w:pPr>
              <w:spacing w:line="280" w:lineRule="auto"/>
            </w:pPr>
            <w:r>
              <w:rPr>
                <w:sz w:val="22"/>
                <w:szCs w:val="22"/>
              </w:rPr>
              <w:t>Logistic Regression</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885604" w14:textId="77777777" w:rsidR="0043487B" w:rsidRDefault="0043487B" w:rsidP="001751DF">
            <w:pPr>
              <w:spacing w:line="280" w:lineRule="auto"/>
            </w:pPr>
            <w:r>
              <w:rPr>
                <w:sz w:val="22"/>
                <w:szCs w:val="22"/>
              </w:rPr>
              <w:t>PMS</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589711" w14:textId="77777777" w:rsidR="0043487B" w:rsidRDefault="0043487B" w:rsidP="001751DF">
            <w:pPr>
              <w:spacing w:line="280" w:lineRule="auto"/>
            </w:pPr>
            <w:r>
              <w:rPr>
                <w:sz w:val="22"/>
                <w:szCs w:val="22"/>
              </w:rPr>
              <w:t>0.6970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A8492E" w14:textId="77777777" w:rsidR="0043487B" w:rsidRDefault="0043487B" w:rsidP="001751DF">
            <w:pPr>
              <w:spacing w:line="280" w:lineRule="auto"/>
            </w:pPr>
            <w:r>
              <w:rPr>
                <w:sz w:val="22"/>
                <w:szCs w:val="22"/>
              </w:rPr>
              <w:t>0.165</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0C657F" w14:textId="77777777" w:rsidR="0043487B" w:rsidRDefault="0043487B" w:rsidP="001751DF">
            <w:pPr>
              <w:spacing w:line="280" w:lineRule="auto"/>
            </w:pPr>
            <w:r>
              <w:rPr>
                <w:sz w:val="22"/>
                <w:szCs w:val="22"/>
              </w:rPr>
              <w:t>0.792</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9E6F4F" w14:textId="77777777" w:rsidR="0043487B" w:rsidRDefault="0043487B" w:rsidP="001751DF">
            <w:pPr>
              <w:spacing w:line="280" w:lineRule="auto"/>
            </w:pPr>
            <w:r>
              <w:rPr>
                <w:sz w:val="22"/>
                <w:szCs w:val="22"/>
              </w:rPr>
              <w:t>0.273</w:t>
            </w:r>
          </w:p>
        </w:tc>
        <w:tc>
          <w:tcPr>
            <w:tcW w:w="11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21100E" w14:textId="77777777" w:rsidR="0043487B" w:rsidRDefault="0043487B" w:rsidP="001751DF">
            <w:pPr>
              <w:spacing w:line="280" w:lineRule="auto"/>
            </w:pPr>
            <w:r>
              <w:rPr>
                <w:sz w:val="22"/>
                <w:szCs w:val="22"/>
              </w:rPr>
              <w:t>19 / 5</w:t>
            </w:r>
          </w:p>
        </w:tc>
      </w:tr>
      <w:tr w:rsidR="0043487B" w14:paraId="07F5E4FA" w14:textId="77777777" w:rsidTr="001751DF">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249F7" w14:textId="77777777" w:rsidR="0043487B" w:rsidRDefault="0043487B" w:rsidP="001751DF">
            <w:pPr>
              <w:spacing w:line="280" w:lineRule="auto"/>
            </w:pPr>
            <w:r>
              <w:rPr>
                <w:sz w:val="22"/>
                <w:szCs w:val="22"/>
              </w:rPr>
              <w:t>DT Classifier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C6F28" w14:textId="77777777" w:rsidR="0043487B" w:rsidRDefault="0043487B" w:rsidP="001751DF">
            <w:pPr>
              <w:spacing w:line="280" w:lineRule="auto"/>
            </w:pPr>
            <w:r>
              <w:rPr>
                <w:sz w:val="22"/>
                <w:szCs w:val="22"/>
              </w:rPr>
              <w:t>PMS</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136FD" w14:textId="77777777" w:rsidR="0043487B" w:rsidRDefault="0043487B" w:rsidP="001751DF">
            <w:pPr>
              <w:spacing w:line="280" w:lineRule="auto"/>
            </w:pPr>
            <w:r>
              <w:rPr>
                <w:sz w:val="22"/>
                <w:szCs w:val="22"/>
              </w:rPr>
              <w:t>0.5040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73949" w14:textId="77777777" w:rsidR="0043487B" w:rsidRDefault="0043487B" w:rsidP="001751DF">
            <w:pPr>
              <w:spacing w:line="280" w:lineRule="auto"/>
            </w:pPr>
            <w:r>
              <w:rPr>
                <w:sz w:val="22"/>
                <w:szCs w:val="22"/>
              </w:rPr>
              <w:t>0.183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D9A42" w14:textId="77777777" w:rsidR="0043487B" w:rsidRDefault="0043487B" w:rsidP="001751DF">
            <w:pPr>
              <w:spacing w:line="280" w:lineRule="auto"/>
            </w:pPr>
            <w:r>
              <w:rPr>
                <w:sz w:val="22"/>
                <w:szCs w:val="22"/>
              </w:rPr>
              <w:t>0.458</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3AFD1" w14:textId="77777777" w:rsidR="0043487B" w:rsidRDefault="0043487B" w:rsidP="001751DF">
            <w:pPr>
              <w:spacing w:line="280" w:lineRule="auto"/>
            </w:pPr>
            <w:r>
              <w:rPr>
                <w:sz w:val="22"/>
                <w:szCs w:val="22"/>
              </w:rPr>
              <w:t>0.262</w:t>
            </w:r>
          </w:p>
        </w:tc>
        <w:tc>
          <w:tcPr>
            <w:tcW w:w="1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CB698" w14:textId="77777777" w:rsidR="0043487B" w:rsidRDefault="0043487B" w:rsidP="001751DF">
            <w:pPr>
              <w:spacing w:line="280" w:lineRule="auto"/>
            </w:pPr>
            <w:r>
              <w:rPr>
                <w:sz w:val="22"/>
                <w:szCs w:val="22"/>
              </w:rPr>
              <w:t>11 / 13</w:t>
            </w:r>
          </w:p>
        </w:tc>
      </w:tr>
    </w:tbl>
    <w:p w14:paraId="7F5DF2AE" w14:textId="77777777" w:rsidR="0043487B" w:rsidRDefault="0043487B" w:rsidP="0043487B"/>
    <w:p w14:paraId="5233EF53" w14:textId="77777777" w:rsidR="0043487B" w:rsidRDefault="0043487B" w:rsidP="0043487B">
      <w:pPr>
        <w:spacing w:after="200" w:line="360" w:lineRule="auto"/>
        <w:jc w:val="both"/>
      </w:pPr>
      <w:r>
        <w:rPr>
          <w:i/>
          <w:iCs/>
        </w:rPr>
        <w:t>Table 5.3: Tank-level classification performance — loss class metrics (80/20 chronological split)</w:t>
      </w:r>
    </w:p>
    <w:p w14:paraId="2D713592" w14:textId="77777777" w:rsidR="0043487B" w:rsidRDefault="0043487B" w:rsidP="0043487B"/>
    <w:p w14:paraId="6B20E386" w14:textId="77777777" w:rsidR="0043487B" w:rsidRDefault="0043487B" w:rsidP="0043487B">
      <w:pPr>
        <w:pStyle w:val="Heading2"/>
      </w:pPr>
      <w:r>
        <w:t>5.4 Dip Threshold Analysis and Operational Implications</w:t>
      </w:r>
    </w:p>
    <w:p w14:paraId="67C58270" w14:textId="77777777" w:rsidR="0043487B" w:rsidRDefault="0043487B" w:rsidP="0043487B">
      <w:pPr>
        <w:pStyle w:val="Heading3"/>
      </w:pPr>
      <w:r>
        <w:rPr>
          <w:sz w:val="26"/>
          <w:szCs w:val="26"/>
        </w:rPr>
        <w:t>5.4.1 AGO Dip Threshold Findings</w:t>
      </w:r>
    </w:p>
    <w:p w14:paraId="1F29FF25" w14:textId="77777777" w:rsidR="0043487B" w:rsidRDefault="0043487B" w:rsidP="0043487B">
      <w:pPr>
        <w:spacing w:after="200" w:line="360" w:lineRule="auto"/>
        <w:jc w:val="both"/>
      </w:pPr>
      <w:r>
        <w:t xml:space="preserve">The empirical analysis of loss probability across opening dip ranges produced clear and operationally actionable findings for AGO. Tank-days on which the opening gross dip </w:t>
      </w:r>
      <w:r>
        <w:lastRenderedPageBreak/>
        <w:t>reading fell within the 3,001 to 5,000 mm range showed the highest loss probability at 23.0 percent, meaning that nearly one in four AGO tank-days with an opening dip in this range resulted in a recorded loss event. The 9,001 mm and above range followed at 20.6 percent, and the 7,001 to 9,000 mm range recorded 19.0 percent. By contrast, AGO tank-days with opening dips in the 0 to 1,000 mm range showed a loss probability of only 1.9 percent, and the 1,001 to 2,000 mm range recorded 6.4 percent.</w:t>
      </w:r>
    </w:p>
    <w:p w14:paraId="292DFCF8" w14:textId="77777777" w:rsidR="0043487B" w:rsidRDefault="0043487B" w:rsidP="0043487B">
      <w:pPr>
        <w:spacing w:after="200" w:line="360" w:lineRule="auto"/>
        <w:jc w:val="both"/>
      </w:pPr>
      <w:r>
        <w:t>The concentration of loss risk in the 3,001 to 5,000 mm range deserves careful operational interpretation. At this fill level, the free liquid surface area inside a vertical cylindrical tank is at its maximum relative to measurement sensitivity. Small errors in dip gauging produce proportionally large volumetric errors at mid-fill levels, compared to very low or very high fill conditions where the calibration tables are more sensitive to small changes. Additionally, water accumulation at the tank bottom is most likely to create a misleading gross dip reading at mid-fill levels, where the water-product interface is less clearly delineated than at extreme fill conditions. This is consistent with the guidance of the Energy Institute (2020) on measurement uncertainty in large vertical cylindrical tanks, which specifically identifies mid-fill operating conditions as the zone of highest relative gauging error.</w:t>
      </w:r>
    </w:p>
    <w:p w14:paraId="644E775B" w14:textId="77777777" w:rsidR="0043487B" w:rsidRDefault="0043487B" w:rsidP="0043487B">
      <w:pPr>
        <w:pStyle w:val="Heading3"/>
      </w:pPr>
      <w:r>
        <w:rPr>
          <w:sz w:val="26"/>
          <w:szCs w:val="26"/>
        </w:rPr>
        <w:t>5.4.2 PMS Dip Threshold Findings</w:t>
      </w:r>
    </w:p>
    <w:p w14:paraId="3145BFEB" w14:textId="77777777" w:rsidR="0043487B" w:rsidRDefault="0043487B" w:rsidP="0043487B">
      <w:pPr>
        <w:spacing w:after="200" w:line="360" w:lineRule="auto"/>
        <w:jc w:val="both"/>
      </w:pPr>
      <w:r>
        <w:t>The PMS dip threshold analysis revealed a risk profile that differs materially from AGO. The highest loss probability was recorded in the 9,001 mm and above range at 28.2 percent, the single highest risk band across either product in this study. This was followed by the 5,001 to 7,000 mm range at 21.4 percent and the 7,001 to 9,000 mm range at 15.6 percent. The 1,001 to 2,000 mm range showed the lowest loss probability at 1.9 percent, identical to the equivalent AGO figure, while the 2,001 to 3,000 mm range showed a notably elevated probability of 18.1 percent despite the relatively low fill level.</w:t>
      </w:r>
    </w:p>
    <w:p w14:paraId="5BE05663" w14:textId="77777777" w:rsidR="0043487B" w:rsidRDefault="0043487B" w:rsidP="0043487B">
      <w:pPr>
        <w:spacing w:after="200" w:line="360" w:lineRule="auto"/>
        <w:jc w:val="both"/>
      </w:pPr>
      <w:r>
        <w:t xml:space="preserve">The elevated loss risk at high PMS dip levels, specifically above 9,000 mm, reflects well-understood physical phenomena in petroleum storage. PMS tanks operating near capacity are subject to breathing losses through tank vents as temperature cycles drive </w:t>
      </w:r>
      <w:proofErr w:type="spellStart"/>
      <w:r>
        <w:t>vapour</w:t>
      </w:r>
      <w:proofErr w:type="spellEnd"/>
      <w:r>
        <w:t xml:space="preserve"> expansion and contraction, increased </w:t>
      </w:r>
      <w:proofErr w:type="spellStart"/>
      <w:r>
        <w:t>vapour</w:t>
      </w:r>
      <w:proofErr w:type="spellEnd"/>
      <w:r>
        <w:t xml:space="preserve"> pressure differentials that accelerate evaporative loss, and the risk of roof seal leakage in floating roof tank configurations. At high fill levels, small temperature changes cause proportionally larger volume fluctuations than at mid-range levels, generating genuine physical losses that are not measurement </w:t>
      </w:r>
      <w:r>
        <w:lastRenderedPageBreak/>
        <w:t>artefacts. The finding that 28.2 percent of PMS tank-days above 9,000 mm resulted in a recorded loss strongly supports the recommendation that high-fill PMS operations should attract specific operational attention and increased measurement frequency.</w:t>
      </w:r>
    </w:p>
    <w:p w14:paraId="485F00C3" w14:textId="77777777" w:rsidR="0043487B" w:rsidRDefault="0043487B" w:rsidP="0043487B">
      <w:pPr>
        <w:spacing w:after="200" w:line="360" w:lineRule="auto"/>
        <w:jc w:val="both"/>
      </w:pPr>
      <w:r>
        <w:t xml:space="preserve">Table 5.4 </w:t>
      </w:r>
      <w:proofErr w:type="spellStart"/>
      <w:r>
        <w:t>summarises</w:t>
      </w:r>
      <w:proofErr w:type="spellEnd"/>
      <w:r>
        <w:t xml:space="preserve"> the dip threshold loss probabilities for both products.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0"/>
        <w:gridCol w:w="1156"/>
        <w:gridCol w:w="2008"/>
        <w:gridCol w:w="1156"/>
        <w:gridCol w:w="2136"/>
      </w:tblGrid>
      <w:tr w:rsidR="0043487B" w14:paraId="3C7028D9"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AD08C9" w14:textId="77777777" w:rsidR="0043487B" w:rsidRDefault="0043487B" w:rsidP="001751DF">
            <w:pPr>
              <w:spacing w:line="280" w:lineRule="auto"/>
            </w:pPr>
            <w:r>
              <w:rPr>
                <w:b/>
                <w:bCs/>
                <w:sz w:val="22"/>
                <w:szCs w:val="22"/>
              </w:rPr>
              <w:t>Dip Range (mm)</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36FFF5" w14:textId="77777777" w:rsidR="0043487B" w:rsidRDefault="0043487B" w:rsidP="001751DF">
            <w:pPr>
              <w:spacing w:line="280" w:lineRule="auto"/>
            </w:pPr>
            <w:r>
              <w:rPr>
                <w:b/>
                <w:bCs/>
                <w:sz w:val="22"/>
                <w:szCs w:val="22"/>
              </w:rPr>
              <w:t>AGO Count</w:t>
            </w:r>
          </w:p>
        </w:tc>
        <w:tc>
          <w:tcPr>
            <w:tcW w:w="156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061413" w14:textId="77777777" w:rsidR="0043487B" w:rsidRDefault="0043487B" w:rsidP="001751DF">
            <w:pPr>
              <w:spacing w:line="280" w:lineRule="auto"/>
            </w:pPr>
            <w:r>
              <w:rPr>
                <w:b/>
                <w:bCs/>
                <w:sz w:val="22"/>
                <w:szCs w:val="22"/>
              </w:rPr>
              <w:t>AGO Loss Prob. (%)</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3CEDF9" w14:textId="77777777" w:rsidR="0043487B" w:rsidRDefault="0043487B" w:rsidP="001751DF">
            <w:pPr>
              <w:spacing w:line="280" w:lineRule="auto"/>
            </w:pPr>
            <w:r>
              <w:rPr>
                <w:b/>
                <w:bCs/>
                <w:sz w:val="22"/>
                <w:szCs w:val="22"/>
              </w:rPr>
              <w:t>PMS Count</w:t>
            </w:r>
          </w:p>
        </w:tc>
        <w:tc>
          <w:tcPr>
            <w:tcW w:w="166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8257D3" w14:textId="77777777" w:rsidR="0043487B" w:rsidRDefault="0043487B" w:rsidP="001751DF">
            <w:pPr>
              <w:spacing w:line="280" w:lineRule="auto"/>
            </w:pPr>
            <w:r>
              <w:rPr>
                <w:b/>
                <w:bCs/>
                <w:sz w:val="22"/>
                <w:szCs w:val="22"/>
              </w:rPr>
              <w:t>PMS Loss Prob. (%)</w:t>
            </w:r>
          </w:p>
        </w:tc>
      </w:tr>
      <w:tr w:rsidR="0043487B" w14:paraId="312B3BA6"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BD597" w14:textId="77777777" w:rsidR="0043487B" w:rsidRDefault="0043487B" w:rsidP="001751DF">
            <w:pPr>
              <w:spacing w:line="280" w:lineRule="auto"/>
            </w:pPr>
            <w:r>
              <w:rPr>
                <w:sz w:val="22"/>
                <w:szCs w:val="22"/>
              </w:rPr>
              <w:t>0 to 1,000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DC3A4" w14:textId="77777777" w:rsidR="0043487B" w:rsidRDefault="0043487B" w:rsidP="001751DF">
            <w:pPr>
              <w:spacing w:line="280" w:lineRule="auto"/>
            </w:pPr>
            <w:r>
              <w:rPr>
                <w:sz w:val="22"/>
                <w:szCs w:val="22"/>
              </w:rPr>
              <w:t>260</w:t>
            </w:r>
          </w:p>
        </w:tc>
        <w:tc>
          <w:tcPr>
            <w:tcW w:w="15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756DA" w14:textId="77777777" w:rsidR="0043487B" w:rsidRDefault="0043487B" w:rsidP="001751DF">
            <w:pPr>
              <w:spacing w:line="280" w:lineRule="auto"/>
            </w:pPr>
            <w:r>
              <w:rPr>
                <w:sz w:val="22"/>
                <w:szCs w:val="22"/>
              </w:rPr>
              <w:t>1.9%</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BAEBA" w14:textId="77777777" w:rsidR="0043487B" w:rsidRDefault="0043487B" w:rsidP="001751DF">
            <w:pPr>
              <w:spacing w:line="280" w:lineRule="auto"/>
            </w:pPr>
            <w:r>
              <w:rPr>
                <w:sz w:val="22"/>
                <w:szCs w:val="22"/>
              </w:rPr>
              <w:t>N/A</w:t>
            </w:r>
          </w:p>
        </w:tc>
        <w:tc>
          <w:tcPr>
            <w:tcW w:w="16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B04FC" w14:textId="77777777" w:rsidR="0043487B" w:rsidRDefault="0043487B" w:rsidP="001751DF">
            <w:pPr>
              <w:spacing w:line="280" w:lineRule="auto"/>
            </w:pPr>
            <w:r>
              <w:rPr>
                <w:sz w:val="22"/>
                <w:szCs w:val="22"/>
              </w:rPr>
              <w:t>N/A</w:t>
            </w:r>
          </w:p>
        </w:tc>
      </w:tr>
      <w:tr w:rsidR="0043487B" w14:paraId="55B4C4EF"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9C0BC5" w14:textId="77777777" w:rsidR="0043487B" w:rsidRDefault="0043487B" w:rsidP="001751DF">
            <w:pPr>
              <w:spacing w:line="280" w:lineRule="auto"/>
            </w:pPr>
            <w:r>
              <w:rPr>
                <w:sz w:val="22"/>
                <w:szCs w:val="22"/>
              </w:rPr>
              <w:t>1,001 to 2,000</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7C74D0" w14:textId="77777777" w:rsidR="0043487B" w:rsidRDefault="0043487B" w:rsidP="001751DF">
            <w:pPr>
              <w:spacing w:line="280" w:lineRule="auto"/>
            </w:pPr>
            <w:r>
              <w:rPr>
                <w:sz w:val="22"/>
                <w:szCs w:val="22"/>
              </w:rPr>
              <w:t>359</w:t>
            </w:r>
          </w:p>
        </w:tc>
        <w:tc>
          <w:tcPr>
            <w:tcW w:w="156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9A06CA" w14:textId="77777777" w:rsidR="0043487B" w:rsidRDefault="0043487B" w:rsidP="001751DF">
            <w:pPr>
              <w:spacing w:line="280" w:lineRule="auto"/>
            </w:pPr>
            <w:r>
              <w:rPr>
                <w:sz w:val="22"/>
                <w:szCs w:val="22"/>
              </w:rPr>
              <w:t>6.4%</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321D6" w14:textId="77777777" w:rsidR="0043487B" w:rsidRDefault="0043487B" w:rsidP="001751DF">
            <w:pPr>
              <w:spacing w:line="280" w:lineRule="auto"/>
            </w:pPr>
            <w:r>
              <w:rPr>
                <w:sz w:val="22"/>
                <w:szCs w:val="22"/>
              </w:rPr>
              <w:t>216</w:t>
            </w:r>
          </w:p>
        </w:tc>
        <w:tc>
          <w:tcPr>
            <w:tcW w:w="166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360041" w14:textId="77777777" w:rsidR="0043487B" w:rsidRDefault="0043487B" w:rsidP="001751DF">
            <w:pPr>
              <w:spacing w:line="280" w:lineRule="auto"/>
            </w:pPr>
            <w:r>
              <w:rPr>
                <w:sz w:val="22"/>
                <w:szCs w:val="22"/>
              </w:rPr>
              <w:t>1.9% — Lowest risk</w:t>
            </w:r>
          </w:p>
        </w:tc>
      </w:tr>
      <w:tr w:rsidR="0043487B" w14:paraId="4BC83624"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3E077" w14:textId="77777777" w:rsidR="0043487B" w:rsidRDefault="0043487B" w:rsidP="001751DF">
            <w:pPr>
              <w:spacing w:line="280" w:lineRule="auto"/>
            </w:pPr>
            <w:r>
              <w:rPr>
                <w:sz w:val="22"/>
                <w:szCs w:val="22"/>
              </w:rPr>
              <w:t>2,001 to 3,000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6EE54" w14:textId="77777777" w:rsidR="0043487B" w:rsidRDefault="0043487B" w:rsidP="001751DF">
            <w:pPr>
              <w:spacing w:line="280" w:lineRule="auto"/>
            </w:pPr>
            <w:r>
              <w:rPr>
                <w:sz w:val="22"/>
                <w:szCs w:val="22"/>
              </w:rPr>
              <w:t>98</w:t>
            </w:r>
          </w:p>
        </w:tc>
        <w:tc>
          <w:tcPr>
            <w:tcW w:w="15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1CFBB" w14:textId="77777777" w:rsidR="0043487B" w:rsidRDefault="0043487B" w:rsidP="001751DF">
            <w:pPr>
              <w:spacing w:line="280" w:lineRule="auto"/>
            </w:pPr>
            <w:r>
              <w:rPr>
                <w:sz w:val="22"/>
                <w:szCs w:val="22"/>
              </w:rPr>
              <w:t>13.3%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AE9CA" w14:textId="77777777" w:rsidR="0043487B" w:rsidRDefault="0043487B" w:rsidP="001751DF">
            <w:pPr>
              <w:spacing w:line="280" w:lineRule="auto"/>
            </w:pPr>
            <w:r>
              <w:rPr>
                <w:sz w:val="22"/>
                <w:szCs w:val="22"/>
              </w:rPr>
              <w:t>94</w:t>
            </w:r>
          </w:p>
        </w:tc>
        <w:tc>
          <w:tcPr>
            <w:tcW w:w="16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7AE57" w14:textId="77777777" w:rsidR="0043487B" w:rsidRDefault="0043487B" w:rsidP="001751DF">
            <w:pPr>
              <w:spacing w:line="280" w:lineRule="auto"/>
            </w:pPr>
            <w:r>
              <w:rPr>
                <w:sz w:val="22"/>
                <w:szCs w:val="22"/>
              </w:rPr>
              <w:t>18.1% — Elevated</w:t>
            </w:r>
          </w:p>
        </w:tc>
      </w:tr>
      <w:tr w:rsidR="0043487B" w14:paraId="6C1C2559"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AD1EAB4" w14:textId="77777777" w:rsidR="0043487B" w:rsidRDefault="0043487B" w:rsidP="001751DF">
            <w:pPr>
              <w:spacing w:line="280" w:lineRule="auto"/>
            </w:pPr>
            <w:r>
              <w:rPr>
                <w:sz w:val="22"/>
                <w:szCs w:val="22"/>
              </w:rPr>
              <w:t>3,001 to 5,000</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225DD3F" w14:textId="77777777" w:rsidR="0043487B" w:rsidRDefault="0043487B" w:rsidP="001751DF">
            <w:pPr>
              <w:spacing w:line="280" w:lineRule="auto"/>
            </w:pPr>
            <w:r>
              <w:rPr>
                <w:sz w:val="22"/>
                <w:szCs w:val="22"/>
              </w:rPr>
              <w:t>87</w:t>
            </w:r>
          </w:p>
        </w:tc>
        <w:tc>
          <w:tcPr>
            <w:tcW w:w="1563"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1A59C45" w14:textId="77777777" w:rsidR="0043487B" w:rsidRDefault="0043487B" w:rsidP="001751DF">
            <w:pPr>
              <w:spacing w:line="280" w:lineRule="auto"/>
            </w:pPr>
            <w:r>
              <w:rPr>
                <w:sz w:val="22"/>
                <w:szCs w:val="22"/>
              </w:rPr>
              <w:t>23.0% — Highest AGO</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968C981" w14:textId="77777777" w:rsidR="0043487B" w:rsidRDefault="0043487B" w:rsidP="001751DF">
            <w:pPr>
              <w:spacing w:line="280" w:lineRule="auto"/>
            </w:pPr>
            <w:r>
              <w:rPr>
                <w:sz w:val="22"/>
                <w:szCs w:val="22"/>
              </w:rPr>
              <w:t>244</w:t>
            </w:r>
          </w:p>
        </w:tc>
        <w:tc>
          <w:tcPr>
            <w:tcW w:w="1663"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4070374" w14:textId="77777777" w:rsidR="0043487B" w:rsidRDefault="0043487B" w:rsidP="001751DF">
            <w:pPr>
              <w:spacing w:line="280" w:lineRule="auto"/>
            </w:pPr>
            <w:r>
              <w:rPr>
                <w:sz w:val="22"/>
                <w:szCs w:val="22"/>
              </w:rPr>
              <w:t>10.2%</w:t>
            </w:r>
          </w:p>
        </w:tc>
      </w:tr>
      <w:tr w:rsidR="0043487B" w14:paraId="18ADCC11"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1A79E" w14:textId="77777777" w:rsidR="0043487B" w:rsidRDefault="0043487B" w:rsidP="001751DF">
            <w:pPr>
              <w:spacing w:line="280" w:lineRule="auto"/>
            </w:pPr>
            <w:r>
              <w:rPr>
                <w:sz w:val="22"/>
                <w:szCs w:val="22"/>
              </w:rPr>
              <w:t>5,001 to 7,000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81B9D" w14:textId="77777777" w:rsidR="0043487B" w:rsidRDefault="0043487B" w:rsidP="001751DF">
            <w:pPr>
              <w:spacing w:line="280" w:lineRule="auto"/>
            </w:pPr>
            <w:r>
              <w:rPr>
                <w:sz w:val="22"/>
                <w:szCs w:val="22"/>
              </w:rPr>
              <w:t>62</w:t>
            </w:r>
          </w:p>
        </w:tc>
        <w:tc>
          <w:tcPr>
            <w:tcW w:w="15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806E3" w14:textId="77777777" w:rsidR="0043487B" w:rsidRDefault="0043487B" w:rsidP="001751DF">
            <w:pPr>
              <w:spacing w:line="280" w:lineRule="auto"/>
            </w:pPr>
            <w:r>
              <w:rPr>
                <w:sz w:val="22"/>
                <w:szCs w:val="22"/>
              </w:rPr>
              <w:t>14.5%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D1CC9" w14:textId="77777777" w:rsidR="0043487B" w:rsidRDefault="0043487B" w:rsidP="001751DF">
            <w:pPr>
              <w:spacing w:line="280" w:lineRule="auto"/>
            </w:pPr>
            <w:r>
              <w:rPr>
                <w:sz w:val="22"/>
                <w:szCs w:val="22"/>
              </w:rPr>
              <w:t>112</w:t>
            </w:r>
          </w:p>
        </w:tc>
        <w:tc>
          <w:tcPr>
            <w:tcW w:w="16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6418F" w14:textId="77777777" w:rsidR="0043487B" w:rsidRDefault="0043487B" w:rsidP="001751DF">
            <w:pPr>
              <w:spacing w:line="280" w:lineRule="auto"/>
            </w:pPr>
            <w:r>
              <w:rPr>
                <w:sz w:val="22"/>
                <w:szCs w:val="22"/>
              </w:rPr>
              <w:t>21.4% — High</w:t>
            </w:r>
          </w:p>
        </w:tc>
      </w:tr>
      <w:tr w:rsidR="0043487B" w14:paraId="0AE7ACE0"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E7A55BB" w14:textId="77777777" w:rsidR="0043487B" w:rsidRDefault="0043487B" w:rsidP="001751DF">
            <w:pPr>
              <w:spacing w:line="280" w:lineRule="auto"/>
            </w:pPr>
            <w:r>
              <w:rPr>
                <w:sz w:val="22"/>
                <w:szCs w:val="22"/>
              </w:rPr>
              <w:t>7,001 to 9,000</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637D18F" w14:textId="77777777" w:rsidR="0043487B" w:rsidRDefault="0043487B" w:rsidP="001751DF">
            <w:pPr>
              <w:spacing w:line="280" w:lineRule="auto"/>
            </w:pPr>
            <w:r>
              <w:rPr>
                <w:sz w:val="22"/>
                <w:szCs w:val="22"/>
              </w:rPr>
              <w:t>79</w:t>
            </w:r>
          </w:p>
        </w:tc>
        <w:tc>
          <w:tcPr>
            <w:tcW w:w="1563"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66F20A1" w14:textId="77777777" w:rsidR="0043487B" w:rsidRDefault="0043487B" w:rsidP="001751DF">
            <w:pPr>
              <w:spacing w:line="280" w:lineRule="auto"/>
            </w:pPr>
            <w:r>
              <w:rPr>
                <w:sz w:val="22"/>
                <w:szCs w:val="22"/>
              </w:rPr>
              <w:t>19.0% — High</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043BDD8" w14:textId="77777777" w:rsidR="0043487B" w:rsidRDefault="0043487B" w:rsidP="001751DF">
            <w:pPr>
              <w:spacing w:line="280" w:lineRule="auto"/>
            </w:pPr>
            <w:r>
              <w:rPr>
                <w:sz w:val="22"/>
                <w:szCs w:val="22"/>
              </w:rPr>
              <w:t>96</w:t>
            </w:r>
          </w:p>
        </w:tc>
        <w:tc>
          <w:tcPr>
            <w:tcW w:w="1663"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1D6DCF6" w14:textId="77777777" w:rsidR="0043487B" w:rsidRDefault="0043487B" w:rsidP="001751DF">
            <w:pPr>
              <w:spacing w:line="280" w:lineRule="auto"/>
            </w:pPr>
            <w:r>
              <w:rPr>
                <w:sz w:val="22"/>
                <w:szCs w:val="22"/>
              </w:rPr>
              <w:t>15.6%</w:t>
            </w:r>
          </w:p>
        </w:tc>
      </w:tr>
      <w:tr w:rsidR="0043487B" w14:paraId="03A37CC1" w14:textId="77777777" w:rsidTr="001751DF">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D7D7"/>
            <w:tcMar>
              <w:top w:w="80" w:type="dxa"/>
              <w:left w:w="120" w:type="dxa"/>
              <w:bottom w:w="80" w:type="dxa"/>
              <w:right w:w="120" w:type="dxa"/>
            </w:tcMar>
          </w:tcPr>
          <w:p w14:paraId="74DFC93D" w14:textId="77777777" w:rsidR="0043487B" w:rsidRDefault="0043487B" w:rsidP="001751DF">
            <w:pPr>
              <w:spacing w:line="280" w:lineRule="auto"/>
            </w:pPr>
            <w:r>
              <w:rPr>
                <w:sz w:val="22"/>
                <w:szCs w:val="22"/>
              </w:rPr>
              <w:t>9,001 and above</w:t>
            </w:r>
          </w:p>
        </w:tc>
        <w:tc>
          <w:tcPr>
            <w:tcW w:w="900" w:type="dxa"/>
            <w:tcBorders>
              <w:top w:val="single" w:sz="1" w:space="0" w:color="CCCCCC"/>
              <w:left w:val="single" w:sz="1" w:space="0" w:color="CCCCCC"/>
              <w:bottom w:val="single" w:sz="1" w:space="0" w:color="CCCCCC"/>
              <w:right w:val="single" w:sz="1" w:space="0" w:color="CCCCCC"/>
            </w:tcBorders>
            <w:shd w:val="clear" w:color="auto" w:fill="FFD7D7"/>
            <w:tcMar>
              <w:top w:w="80" w:type="dxa"/>
              <w:left w:w="120" w:type="dxa"/>
              <w:bottom w:w="80" w:type="dxa"/>
              <w:right w:w="120" w:type="dxa"/>
            </w:tcMar>
          </w:tcPr>
          <w:p w14:paraId="48382E62" w14:textId="77777777" w:rsidR="0043487B" w:rsidRDefault="0043487B" w:rsidP="001751DF">
            <w:pPr>
              <w:spacing w:line="280" w:lineRule="auto"/>
            </w:pPr>
            <w:r>
              <w:rPr>
                <w:sz w:val="22"/>
                <w:szCs w:val="22"/>
              </w:rPr>
              <w:t>126</w:t>
            </w:r>
          </w:p>
        </w:tc>
        <w:tc>
          <w:tcPr>
            <w:tcW w:w="1563" w:type="dxa"/>
            <w:tcBorders>
              <w:top w:val="single" w:sz="1" w:space="0" w:color="CCCCCC"/>
              <w:left w:val="single" w:sz="1" w:space="0" w:color="CCCCCC"/>
              <w:bottom w:val="single" w:sz="1" w:space="0" w:color="CCCCCC"/>
              <w:right w:val="single" w:sz="1" w:space="0" w:color="CCCCCC"/>
            </w:tcBorders>
            <w:shd w:val="clear" w:color="auto" w:fill="FFD7D7"/>
            <w:tcMar>
              <w:top w:w="80" w:type="dxa"/>
              <w:left w:w="120" w:type="dxa"/>
              <w:bottom w:w="80" w:type="dxa"/>
              <w:right w:w="120" w:type="dxa"/>
            </w:tcMar>
          </w:tcPr>
          <w:p w14:paraId="2E583DF2" w14:textId="77777777" w:rsidR="0043487B" w:rsidRDefault="0043487B" w:rsidP="001751DF">
            <w:pPr>
              <w:spacing w:line="280" w:lineRule="auto"/>
            </w:pPr>
            <w:r>
              <w:rPr>
                <w:sz w:val="22"/>
                <w:szCs w:val="22"/>
              </w:rPr>
              <w:t>20.6% — High</w:t>
            </w:r>
          </w:p>
        </w:tc>
        <w:tc>
          <w:tcPr>
            <w:tcW w:w="900" w:type="dxa"/>
            <w:tcBorders>
              <w:top w:val="single" w:sz="1" w:space="0" w:color="CCCCCC"/>
              <w:left w:val="single" w:sz="1" w:space="0" w:color="CCCCCC"/>
              <w:bottom w:val="single" w:sz="1" w:space="0" w:color="CCCCCC"/>
              <w:right w:val="single" w:sz="1" w:space="0" w:color="CCCCCC"/>
            </w:tcBorders>
            <w:shd w:val="clear" w:color="auto" w:fill="FFD7D7"/>
            <w:tcMar>
              <w:top w:w="80" w:type="dxa"/>
              <w:left w:w="120" w:type="dxa"/>
              <w:bottom w:w="80" w:type="dxa"/>
              <w:right w:w="120" w:type="dxa"/>
            </w:tcMar>
          </w:tcPr>
          <w:p w14:paraId="0A4D2650" w14:textId="77777777" w:rsidR="0043487B" w:rsidRDefault="0043487B" w:rsidP="001751DF">
            <w:pPr>
              <w:spacing w:line="280" w:lineRule="auto"/>
            </w:pPr>
            <w:r>
              <w:rPr>
                <w:sz w:val="22"/>
                <w:szCs w:val="22"/>
              </w:rPr>
              <w:t>156</w:t>
            </w:r>
          </w:p>
        </w:tc>
        <w:tc>
          <w:tcPr>
            <w:tcW w:w="1663" w:type="dxa"/>
            <w:tcBorders>
              <w:top w:val="single" w:sz="1" w:space="0" w:color="CCCCCC"/>
              <w:left w:val="single" w:sz="1" w:space="0" w:color="CCCCCC"/>
              <w:bottom w:val="single" w:sz="1" w:space="0" w:color="CCCCCC"/>
              <w:right w:val="single" w:sz="1" w:space="0" w:color="CCCCCC"/>
            </w:tcBorders>
            <w:shd w:val="clear" w:color="auto" w:fill="FFD7D7"/>
            <w:tcMar>
              <w:top w:w="80" w:type="dxa"/>
              <w:left w:w="120" w:type="dxa"/>
              <w:bottom w:w="80" w:type="dxa"/>
              <w:right w:w="120" w:type="dxa"/>
            </w:tcMar>
          </w:tcPr>
          <w:p w14:paraId="4CC383C8" w14:textId="77777777" w:rsidR="0043487B" w:rsidRDefault="0043487B" w:rsidP="001751DF">
            <w:pPr>
              <w:spacing w:line="280" w:lineRule="auto"/>
            </w:pPr>
            <w:r>
              <w:rPr>
                <w:sz w:val="22"/>
                <w:szCs w:val="22"/>
              </w:rPr>
              <w:t>28.2% — Highest PMS</w:t>
            </w:r>
          </w:p>
        </w:tc>
      </w:tr>
    </w:tbl>
    <w:p w14:paraId="31F5BD93" w14:textId="77777777" w:rsidR="0043487B" w:rsidRDefault="0043487B" w:rsidP="0043487B"/>
    <w:p w14:paraId="3B76727D" w14:textId="77777777" w:rsidR="0043487B" w:rsidRDefault="0043487B" w:rsidP="0043487B">
      <w:pPr>
        <w:spacing w:after="200" w:line="360" w:lineRule="auto"/>
        <w:jc w:val="both"/>
      </w:pPr>
      <w:r>
        <w:rPr>
          <w:i/>
          <w:iCs/>
        </w:rPr>
        <w:t>Table 5.4: Loss probability by opening dip range — AGO and PMS tank-level analysis</w:t>
      </w:r>
    </w:p>
    <w:p w14:paraId="4A130731" w14:textId="77777777" w:rsidR="0043487B" w:rsidRDefault="0043487B" w:rsidP="0043487B"/>
    <w:p w14:paraId="5707BE36" w14:textId="77777777" w:rsidR="0043487B" w:rsidRDefault="0043487B" w:rsidP="0043487B">
      <w:pPr>
        <w:pStyle w:val="Heading2"/>
      </w:pPr>
      <w:r>
        <w:t>5.5 Pareto Analysis of Loss Events</w:t>
      </w:r>
    </w:p>
    <w:p w14:paraId="5F190E88" w14:textId="77777777" w:rsidR="0043487B" w:rsidRDefault="0043487B" w:rsidP="0043487B">
      <w:pPr>
        <w:spacing w:after="200" w:line="360" w:lineRule="auto"/>
        <w:jc w:val="both"/>
      </w:pPr>
      <w:r>
        <w:t xml:space="preserve">The Pareto analysis of depot-level loss events confirmed that the distribution of loss volumes across the year is concentrated, though not in the strict 80/20 proportions often cited in general management literature. For AGO, 29 loss events representing 38.7 percent of the 75 total loss days accounted for 80 percent of the total annual AGO loss volume of 358,659 </w:t>
      </w:r>
      <w:proofErr w:type="spellStart"/>
      <w:r>
        <w:t>litres</w:t>
      </w:r>
      <w:proofErr w:type="spellEnd"/>
      <w:r>
        <w:t xml:space="preserve">. The single largest AGO loss event occurred on 8 January 2025, when 37,759 </w:t>
      </w:r>
      <w:proofErr w:type="spellStart"/>
      <w:r>
        <w:t>litres</w:t>
      </w:r>
      <w:proofErr w:type="spellEnd"/>
      <w:r>
        <w:t xml:space="preserve"> were recorded as unaccounted loss, representing 10.5 percent of the full year's AGO loss volume in a single day. The five largest AGO loss events collectively accounted for 35 percent of the annual total.</w:t>
      </w:r>
    </w:p>
    <w:p w14:paraId="5F4F6D57" w14:textId="77777777" w:rsidR="0043487B" w:rsidRDefault="0043487B" w:rsidP="0043487B">
      <w:pPr>
        <w:spacing w:after="200" w:line="360" w:lineRule="auto"/>
        <w:jc w:val="both"/>
      </w:pPr>
      <w:r>
        <w:t xml:space="preserve">For PMS, 49 loss events representing 43.8 percent of the 112 total loss days accounted for 80 percent of the total annual PMS loss volume of 672,330 </w:t>
      </w:r>
      <w:proofErr w:type="spellStart"/>
      <w:r>
        <w:t>litres</w:t>
      </w:r>
      <w:proofErr w:type="spellEnd"/>
      <w:r>
        <w:t xml:space="preserve">. The largest single PMS loss event occurred on 31 October 2025, when 41,939 </w:t>
      </w:r>
      <w:proofErr w:type="spellStart"/>
      <w:r>
        <w:t>litres</w:t>
      </w:r>
      <w:proofErr w:type="spellEnd"/>
      <w:r>
        <w:t xml:space="preserve"> were unaccounted, representing </w:t>
      </w:r>
      <w:r>
        <w:lastRenderedPageBreak/>
        <w:t>6.2 percent of the year's PMS total. The PMS loss distribution was less concentrated than AGO, with a longer tail of moderate-magnitude events contributing to the cumulative total.</w:t>
      </w:r>
    </w:p>
    <w:p w14:paraId="05229F11" w14:textId="77777777" w:rsidR="0043487B" w:rsidRDefault="0043487B" w:rsidP="0043487B">
      <w:pPr>
        <w:spacing w:after="200" w:line="360" w:lineRule="auto"/>
        <w:jc w:val="both"/>
      </w:pPr>
      <w:r>
        <w:t>The effective Pareto ratios for this depot are therefore approximately 39 percent of loss events driving 80 percent of AGO loss volume, and 44 percent driving 80 percent of PMS loss volume. These ratios are somewhat wider than the classical 20/80 split, but the concentration principle holds clearly: a substantial majority of the depot's annual volumetric exposure is attributable to a minority of days. A management strategy that focused investigation and verification resources on detecting and responding to the highest-magnitude loss conditions would recover the vast majority of annual loss value without needing to resolve every small daily variance, many of which fall within acceptable measurement tolerance.</w:t>
      </w:r>
    </w:p>
    <w:p w14:paraId="1C3CF757" w14:textId="77777777" w:rsidR="0043487B" w:rsidRDefault="0043487B" w:rsidP="0043487B">
      <w:pPr>
        <w:spacing w:after="200" w:line="360" w:lineRule="auto"/>
        <w:jc w:val="both"/>
      </w:pPr>
      <w:r>
        <w:t>This finding has a direct connection to the classification model results. The AGO tank-level Logistic Regression model, with its recall of 95.0 percent, is best understood as a tool for ensuring that the high-impact loss events in the critical 39 percent are not missed, rather than as a device for predicting every small daily fluctuation. The Pareto analysis confirms that missing the top loss events has disproportionate financial consequences, which makes the model's conservative, high-recall posture operationally justified even at the cost of a higher false positive rate.</w:t>
      </w:r>
    </w:p>
    <w:p w14:paraId="69E985DE" w14:textId="77777777" w:rsidR="0043487B" w:rsidRDefault="0043487B" w:rsidP="0043487B">
      <w:pPr>
        <w:pStyle w:val="Heading2"/>
      </w:pPr>
      <w:r>
        <w:t>5.6 Summary of Key Findings</w:t>
      </w:r>
    </w:p>
    <w:p w14:paraId="3EC17781" w14:textId="77777777" w:rsidR="0043487B" w:rsidRDefault="0043487B" w:rsidP="0043487B">
      <w:pPr>
        <w:spacing w:after="200" w:line="360" w:lineRule="auto"/>
        <w:jc w:val="both"/>
      </w:pPr>
      <w:r>
        <w:t>This chapter has presented and interpreted the full range of model outputs from the APD depot analysis. Four findings stand out as central to the study's contribution.</w:t>
      </w:r>
    </w:p>
    <w:p w14:paraId="1F12723F" w14:textId="77777777" w:rsidR="0043487B" w:rsidRDefault="0043487B" w:rsidP="0043487B">
      <w:pPr>
        <w:spacing w:after="200" w:line="360" w:lineRule="auto"/>
        <w:jc w:val="both"/>
      </w:pPr>
      <w:r>
        <w:t>The first is that continuous regression prediction of daily Loss/Gain volumes from either M2 summary or D2 tank-level operational variables is constrained by the inherent measurement variance of the dip gauging system, not by a lack of data. All four regression models returned negative R² values across both dataset levels. This is a finding about the nature of petroleum depot measurement systems: the Loss/Gain figure is the residual of two large imprecise measurements, and no operational summary variable can absorb the noise that this introduces. Future modelling work aiming at regression accuracy would require real-time flow metering, temperature-corrected volume calculations, and higher-frequency measurement data than daily dip readings can provide.</w:t>
      </w:r>
    </w:p>
    <w:p w14:paraId="21B5A152" w14:textId="77777777" w:rsidR="0043487B" w:rsidRDefault="0043487B" w:rsidP="0043487B">
      <w:pPr>
        <w:spacing w:after="200" w:line="360" w:lineRule="auto"/>
        <w:jc w:val="both"/>
      </w:pPr>
      <w:r>
        <w:lastRenderedPageBreak/>
        <w:t>The second finding is that binary classification, predicting whether a given day or tank-day will result in a loss event, is substantially more tractable than regression from the same features. The best-performing model, the AGO tank-level Logistic Regression, achieved an AUC of 0.8312 and a loss class recall of 95.0 percent, correctly identifying 19 of 20 actual loss events in the test period. At the depot summary level, the PMS Decision Tree Classifier achieved an AUC of 0.7013 with an F1 score of 0.581 for the loss class. These results confirm that machine learning can provide meaningful early warning capability for depot loss events from routine operational records.</w:t>
      </w:r>
    </w:p>
    <w:p w14:paraId="4FFA96BD" w14:textId="77777777" w:rsidR="0043487B" w:rsidRDefault="0043487B" w:rsidP="0043487B">
      <w:pPr>
        <w:spacing w:after="200" w:line="360" w:lineRule="auto"/>
        <w:jc w:val="both"/>
      </w:pPr>
      <w:r>
        <w:t xml:space="preserve">The third finding is that individual tank dip readings in </w:t>
      </w:r>
      <w:proofErr w:type="spellStart"/>
      <w:r>
        <w:t>millimetres</w:t>
      </w:r>
      <w:proofErr w:type="spellEnd"/>
      <w:r>
        <w:t xml:space="preserve"> add substantial predictive value over and above summary-level features. The uplift in AUC from depot to tank level for AGO classification, from 0.6842 to 0.8312, demonstrates that the physical measurement variables captured in the D2 report carry information about loss risk that is lost when tanks are aggregated into the M2 summary. This argues for maintaining and improving the quality of daily D2 tank reporting as a foundation for any operational analytics </w:t>
      </w:r>
      <w:proofErr w:type="spellStart"/>
      <w:r>
        <w:t>programme</w:t>
      </w:r>
      <w:proofErr w:type="spellEnd"/>
      <w:r>
        <w:t xml:space="preserve"> at this facility.</w:t>
      </w:r>
    </w:p>
    <w:p w14:paraId="5B75A33B" w14:textId="77777777" w:rsidR="0043487B" w:rsidRDefault="0043487B" w:rsidP="0043487B">
      <w:pPr>
        <w:spacing w:after="200" w:line="360" w:lineRule="auto"/>
        <w:jc w:val="both"/>
      </w:pPr>
      <w:r>
        <w:t xml:space="preserve">The fourth finding is the dip threshold operational decision table derived from the empirical loss probability analysis. AGO tanks operating in the 3,001 to 5,000 mm range face a 23.0 percent loss probability, while PMS tanks operating above 9,000 mm face a 28.2 percent loss probability. These thresholds translate the statistical findings of this study into a practical tool that depot staff can apply directly during daily operations, without requiring any modelling expertise. The full dip threshold table in Table 5.4 provides a ready reference for </w:t>
      </w:r>
      <w:proofErr w:type="spellStart"/>
      <w:r>
        <w:t>prioritising</w:t>
      </w:r>
      <w:proofErr w:type="spellEnd"/>
      <w:r>
        <w:t xml:space="preserve"> tank inspection and dip verification on high-risk days.</w:t>
      </w:r>
    </w:p>
    <w:p w14:paraId="4B03EEB7" w14:textId="77777777" w:rsidR="0043487B" w:rsidRDefault="0043487B" w:rsidP="0043487B"/>
    <w:p w14:paraId="758BC564" w14:textId="77777777" w:rsidR="0043487B" w:rsidRDefault="0043487B">
      <w:pPr>
        <w:pStyle w:val="Heading1"/>
        <w:pageBreakBefore/>
      </w:pPr>
    </w:p>
    <w:p w14:paraId="34C4ECE0" w14:textId="58349D84" w:rsidR="008F4B4F" w:rsidRDefault="00000000">
      <w:pPr>
        <w:pStyle w:val="Heading1"/>
        <w:pageBreakBefore/>
      </w:pPr>
      <w:r>
        <w:lastRenderedPageBreak/>
        <w:t xml:space="preserve">Chapter </w:t>
      </w:r>
      <w:proofErr w:type="gramStart"/>
      <w:r>
        <w:t>5  Results</w:t>
      </w:r>
      <w:proofErr w:type="gramEnd"/>
      <w:r>
        <w:t xml:space="preserve"> and Discussions</w:t>
      </w:r>
      <w:bookmarkEnd w:id="20"/>
    </w:p>
    <w:p w14:paraId="01C020A0" w14:textId="77777777" w:rsidR="008F4B4F" w:rsidRDefault="00000000">
      <w:pPr>
        <w:pStyle w:val="Heading2"/>
      </w:pPr>
      <w:bookmarkStart w:id="21" w:name="_Toc229785964"/>
      <w:r>
        <w:t>5.1 Results</w:t>
      </w:r>
      <w:bookmarkEnd w:id="21"/>
    </w:p>
    <w:p w14:paraId="42B04608" w14:textId="77777777" w:rsidR="008F4B4F" w:rsidRDefault="00000000">
      <w:pPr>
        <w:spacing w:before="120" w:after="240" w:line="360" w:lineRule="auto"/>
        <w:jc w:val="both"/>
      </w:pPr>
      <w:r>
        <w:rPr>
          <w:i/>
          <w:iCs/>
          <w:color w:val="666666"/>
        </w:rPr>
        <w:t>[Present comparative results using tables and charts. Show model performance across evaluation metrics. Do NOT discuss here — just present the numbers clearly. E.g., Table 5.1: Model Performance Comparison.]</w:t>
      </w:r>
    </w:p>
    <w:p w14:paraId="7F7B8BAE" w14:textId="77777777" w:rsidR="008F4B4F" w:rsidRDefault="00000000">
      <w:pPr>
        <w:pStyle w:val="Heading2"/>
      </w:pPr>
      <w:bookmarkStart w:id="22" w:name="_Toc229785965"/>
      <w:r>
        <w:t>5.2 Discussion</w:t>
      </w:r>
      <w:bookmarkEnd w:id="22"/>
    </w:p>
    <w:p w14:paraId="41AA7CD6" w14:textId="77777777" w:rsidR="008F4B4F" w:rsidRDefault="00000000">
      <w:pPr>
        <w:spacing w:before="120" w:after="240" w:line="360" w:lineRule="auto"/>
        <w:jc w:val="both"/>
      </w:pPr>
      <w:r>
        <w:rPr>
          <w:i/>
          <w:iCs/>
          <w:color w:val="666666"/>
        </w:rPr>
        <w:t>[Discuss the results. Explain why certain models performed better or worse. Link back to existing literature. Discuss practical implications for petroleum depot operators.]</w:t>
      </w:r>
    </w:p>
    <w:p w14:paraId="4483E380" w14:textId="77777777" w:rsidR="008F4B4F" w:rsidRDefault="00000000">
      <w:pPr>
        <w:pStyle w:val="Heading1"/>
        <w:pageBreakBefore/>
      </w:pPr>
      <w:bookmarkStart w:id="23" w:name="_Toc229785966"/>
      <w:r>
        <w:lastRenderedPageBreak/>
        <w:t xml:space="preserve">Chapter </w:t>
      </w:r>
      <w:proofErr w:type="gramStart"/>
      <w:r>
        <w:t>6  Conclusions</w:t>
      </w:r>
      <w:bookmarkEnd w:id="23"/>
      <w:proofErr w:type="gramEnd"/>
    </w:p>
    <w:p w14:paraId="12BB8377" w14:textId="77777777" w:rsidR="008F4B4F" w:rsidRDefault="00000000">
      <w:pPr>
        <w:pStyle w:val="Heading2"/>
      </w:pPr>
      <w:bookmarkStart w:id="24" w:name="_Toc229785967"/>
      <w:r>
        <w:t>6.1 Conclusions</w:t>
      </w:r>
      <w:bookmarkEnd w:id="24"/>
    </w:p>
    <w:p w14:paraId="3EAF172A" w14:textId="77777777" w:rsidR="008F4B4F" w:rsidRDefault="00000000">
      <w:pPr>
        <w:spacing w:before="120" w:after="240" w:line="360" w:lineRule="auto"/>
        <w:jc w:val="both"/>
      </w:pPr>
      <w:r>
        <w:rPr>
          <w:i/>
          <w:iCs/>
          <w:color w:val="666666"/>
        </w:rPr>
        <w:t>[</w:t>
      </w:r>
      <w:proofErr w:type="spellStart"/>
      <w:r>
        <w:rPr>
          <w:i/>
          <w:iCs/>
          <w:color w:val="666666"/>
        </w:rPr>
        <w:t>Summarise</w:t>
      </w:r>
      <w:proofErr w:type="spellEnd"/>
      <w:r>
        <w:rPr>
          <w:i/>
          <w:iCs/>
          <w:color w:val="666666"/>
        </w:rPr>
        <w:t xml:space="preserve"> the key findings of the thesis. Answer each research question directly. Reflect on the significance of the results.]</w:t>
      </w:r>
    </w:p>
    <w:p w14:paraId="5E18832B" w14:textId="77777777" w:rsidR="008F4B4F" w:rsidRDefault="00000000">
      <w:pPr>
        <w:pStyle w:val="Heading2"/>
      </w:pPr>
      <w:bookmarkStart w:id="25" w:name="_Toc229785968"/>
      <w:r>
        <w:t>6.2 Future Work</w:t>
      </w:r>
      <w:bookmarkEnd w:id="25"/>
    </w:p>
    <w:p w14:paraId="6D6CEB73" w14:textId="77777777" w:rsidR="008F4B4F" w:rsidRDefault="00000000">
      <w:pPr>
        <w:spacing w:before="120" w:after="240" w:line="360" w:lineRule="auto"/>
        <w:jc w:val="both"/>
      </w:pPr>
      <w:r>
        <w:rPr>
          <w:i/>
          <w:iCs/>
          <w:color w:val="666666"/>
        </w:rPr>
        <w:t>[Suggest directions for future research. E.g., larger datasets, real-time prediction systems, deep learning approaches, extension to other petroleum products.]</w:t>
      </w:r>
    </w:p>
    <w:p w14:paraId="06918B06" w14:textId="77777777" w:rsidR="008F4B4F" w:rsidRDefault="00000000">
      <w:pPr>
        <w:pStyle w:val="Heading1"/>
        <w:pageBreakBefore/>
      </w:pPr>
      <w:bookmarkStart w:id="26" w:name="_Toc229785969"/>
      <w:r>
        <w:lastRenderedPageBreak/>
        <w:t>Bibliography</w:t>
      </w:r>
      <w:bookmarkEnd w:id="26"/>
    </w:p>
    <w:p w14:paraId="17755246" w14:textId="77777777" w:rsidR="00A13083" w:rsidRDefault="00A13083" w:rsidP="00A13083">
      <w:pPr>
        <w:jc w:val="both"/>
      </w:pPr>
    </w:p>
    <w:p w14:paraId="0AE1FA89" w14:textId="77777777" w:rsidR="00A13083" w:rsidRPr="0043750D" w:rsidRDefault="00A13083" w:rsidP="00A13083">
      <w:pPr>
        <w:spacing w:after="160" w:line="278" w:lineRule="auto"/>
        <w:jc w:val="both"/>
      </w:pPr>
      <w:r w:rsidRPr="0043750D">
        <w:t xml:space="preserve"> Deloitte (2023) </w:t>
      </w:r>
      <w:r w:rsidRPr="0043750D">
        <w:rPr>
          <w:i/>
          <w:iCs/>
        </w:rPr>
        <w:t>Shaping opportunity from complexity in West Africa's oil and gas market.</w:t>
      </w:r>
      <w:r w:rsidRPr="0043750D">
        <w:t xml:space="preserve"> Deloitte Africa. Available at: </w:t>
      </w:r>
      <w:hyperlink r:id="rId10" w:history="1">
        <w:r w:rsidRPr="0043750D">
          <w:rPr>
            <w:rStyle w:val="Hyperlink"/>
          </w:rPr>
          <w:t>https://www.deloitte.com/za/en/Industries/energy-chemicals</w:t>
        </w:r>
      </w:hyperlink>
      <w:r w:rsidRPr="0043750D">
        <w:t xml:space="preserve"> (Accessed: 16 May 2026) </w:t>
      </w:r>
    </w:p>
    <w:p w14:paraId="1A55089A" w14:textId="77777777" w:rsidR="00A13083" w:rsidRPr="0043750D" w:rsidRDefault="00A13083" w:rsidP="00A13083">
      <w:pPr>
        <w:spacing w:after="160" w:line="278" w:lineRule="auto"/>
        <w:jc w:val="both"/>
      </w:pPr>
      <w:r w:rsidRPr="0043750D">
        <w:t xml:space="preserve"> Kojima, M., Bacon, R. and Trimble, C. (2013) 'Opportunities and challenges for petroleum and LPG markets in Sub-Saharan Africa', </w:t>
      </w:r>
      <w:r w:rsidRPr="0043750D">
        <w:rPr>
          <w:i/>
          <w:iCs/>
        </w:rPr>
        <w:t>Energy Policy</w:t>
      </w:r>
      <w:r w:rsidRPr="0043750D">
        <w:t xml:space="preserve">, 61, pp. 98–108. </w:t>
      </w:r>
    </w:p>
    <w:p w14:paraId="4B37C394" w14:textId="77777777" w:rsidR="00A13083" w:rsidRPr="0043750D" w:rsidRDefault="00A13083" w:rsidP="00A13083">
      <w:pPr>
        <w:spacing w:after="160" w:line="278" w:lineRule="auto"/>
        <w:jc w:val="both"/>
      </w:pPr>
      <w:r w:rsidRPr="0043750D">
        <w:t xml:space="preserve">Li, X. and Chan, J. (2020) </w:t>
      </w:r>
      <w:r w:rsidRPr="0043750D">
        <w:rPr>
          <w:i/>
          <w:iCs/>
        </w:rPr>
        <w:t>Machine learning techniques for fuel loss detection at service stations.</w:t>
      </w:r>
      <w:r w:rsidRPr="0043750D">
        <w:t xml:space="preserve"> RMIT University / ACAPMA. Available at: </w:t>
      </w:r>
      <w:hyperlink r:id="rId11" w:history="1">
        <w:r w:rsidRPr="0043750D">
          <w:rPr>
            <w:rStyle w:val="Hyperlink"/>
          </w:rPr>
          <w:t>https://acapmag.com.au</w:t>
        </w:r>
      </w:hyperlink>
      <w:r w:rsidRPr="0043750D">
        <w:t xml:space="preserve"> (Accessed: 16 May 2026) </w:t>
      </w:r>
    </w:p>
    <w:p w14:paraId="3556D11E" w14:textId="77777777" w:rsidR="00A13083" w:rsidRPr="0043750D" w:rsidRDefault="00A13083" w:rsidP="00A13083">
      <w:pPr>
        <w:spacing w:after="160" w:line="278" w:lineRule="auto"/>
        <w:jc w:val="both"/>
      </w:pPr>
      <w:r w:rsidRPr="0043750D">
        <w:t xml:space="preserve"> Miah, M.S. et al. (2021) 'Addressing diverse petroleum industry problems using machine learning techniques', </w:t>
      </w:r>
      <w:r w:rsidRPr="0043750D">
        <w:rPr>
          <w:i/>
          <w:iCs/>
        </w:rPr>
        <w:t>ACS Omega</w:t>
      </w:r>
      <w:r w:rsidRPr="0043750D">
        <w:t xml:space="preserve">, 7(1), pp. 982–1003. </w:t>
      </w:r>
    </w:p>
    <w:p w14:paraId="5EA14942" w14:textId="77777777" w:rsidR="00A13083" w:rsidRPr="0043750D" w:rsidRDefault="00A13083" w:rsidP="00A13083">
      <w:pPr>
        <w:spacing w:after="160" w:line="278" w:lineRule="auto"/>
        <w:jc w:val="both"/>
      </w:pPr>
      <w:proofErr w:type="spellStart"/>
      <w:r w:rsidRPr="0043750D">
        <w:t>Mohammadpoor</w:t>
      </w:r>
      <w:proofErr w:type="spellEnd"/>
      <w:r w:rsidRPr="0043750D">
        <w:t xml:space="preserve">, M. and Torabi, F. (2020) 'Big data analytics in oil and gas industry', </w:t>
      </w:r>
      <w:r w:rsidRPr="0043750D">
        <w:rPr>
          <w:i/>
          <w:iCs/>
        </w:rPr>
        <w:t>Petroleum</w:t>
      </w:r>
      <w:r w:rsidRPr="0043750D">
        <w:t xml:space="preserve">, 6(4), pp. 321–328. </w:t>
      </w:r>
    </w:p>
    <w:p w14:paraId="6C844F40" w14:textId="77777777" w:rsidR="00A13083" w:rsidRPr="0043750D" w:rsidRDefault="00A13083" w:rsidP="00A13083">
      <w:pPr>
        <w:spacing w:after="160" w:line="278" w:lineRule="auto"/>
        <w:jc w:val="both"/>
      </w:pPr>
      <w:r w:rsidRPr="0043750D">
        <w:t xml:space="preserve">Okonkwo, I. and Eze, R. (2022) 'Oil refining capacity and petroleum pricing in West Africa: Policy implications', </w:t>
      </w:r>
      <w:r w:rsidRPr="0043750D">
        <w:rPr>
          <w:i/>
          <w:iCs/>
        </w:rPr>
        <w:t>Journal of African Energy Studies</w:t>
      </w:r>
      <w:r w:rsidRPr="0043750D">
        <w:t xml:space="preserve">, 14(1), pp. 55–72. </w:t>
      </w:r>
    </w:p>
    <w:p w14:paraId="2AE14822" w14:textId="77777777" w:rsidR="00A13083" w:rsidRDefault="00A13083" w:rsidP="00A13083">
      <w:pPr>
        <w:jc w:val="both"/>
      </w:pPr>
      <w:r w:rsidRPr="0043750D">
        <w:t xml:space="preserve">  Tariq, Z. et al. (2022) 'Addressing diverse petroleum industry problems using machine learning techniques', </w:t>
      </w:r>
      <w:r w:rsidRPr="0043750D">
        <w:rPr>
          <w:i/>
          <w:iCs/>
        </w:rPr>
        <w:t>ACS Omega</w:t>
      </w:r>
      <w:r w:rsidRPr="0043750D">
        <w:t>, 7(2), pp. 1982–2001.</w:t>
      </w:r>
    </w:p>
    <w:p w14:paraId="6533B100" w14:textId="77777777" w:rsidR="00C469C6" w:rsidRDefault="00C469C6" w:rsidP="00A13083">
      <w:pPr>
        <w:jc w:val="both"/>
      </w:pPr>
    </w:p>
    <w:p w14:paraId="7E8B65FB" w14:textId="77777777" w:rsidR="00C469C6" w:rsidRPr="00C469C6" w:rsidRDefault="00C469C6" w:rsidP="00C469C6">
      <w:pPr>
        <w:jc w:val="both"/>
      </w:pPr>
      <w:proofErr w:type="gramStart"/>
      <w:r w:rsidRPr="00C469C6">
        <w:t>  API</w:t>
      </w:r>
      <w:proofErr w:type="gramEnd"/>
      <w:r w:rsidRPr="00C469C6">
        <w:t xml:space="preserve"> (2012) </w:t>
      </w:r>
      <w:r w:rsidRPr="00C469C6">
        <w:rPr>
          <w:i/>
          <w:iCs/>
        </w:rPr>
        <w:t>Manual of Petroleum Measurement Standards, Chapter 3: Tank Gauging.</w:t>
      </w:r>
      <w:r w:rsidRPr="00C469C6">
        <w:t xml:space="preserve"> Washington DC: American Petroleum Institute. </w:t>
      </w:r>
    </w:p>
    <w:p w14:paraId="44D45967" w14:textId="77777777" w:rsidR="00C469C6" w:rsidRPr="00C469C6" w:rsidRDefault="00C469C6" w:rsidP="00C469C6">
      <w:pPr>
        <w:jc w:val="both"/>
      </w:pPr>
      <w:proofErr w:type="gramStart"/>
      <w:r w:rsidRPr="00C469C6">
        <w:t>  Kojima</w:t>
      </w:r>
      <w:proofErr w:type="gramEnd"/>
      <w:r w:rsidRPr="00C469C6">
        <w:t xml:space="preserve">, M., Bacon, R. and Trimble, C. (2013) 'Opportunities and challenges for petroleum and LPG markets in Sub-Saharan Africa', </w:t>
      </w:r>
      <w:r w:rsidRPr="00C469C6">
        <w:rPr>
          <w:i/>
          <w:iCs/>
        </w:rPr>
        <w:t>Energy Policy</w:t>
      </w:r>
      <w:r w:rsidRPr="00C469C6">
        <w:t xml:space="preserve">, 61, pp. 98–108. </w:t>
      </w:r>
    </w:p>
    <w:p w14:paraId="21768AC7" w14:textId="77777777" w:rsidR="00C469C6" w:rsidRPr="00C469C6" w:rsidRDefault="00C469C6" w:rsidP="00C469C6">
      <w:pPr>
        <w:jc w:val="both"/>
      </w:pPr>
      <w:proofErr w:type="gramStart"/>
      <w:r w:rsidRPr="00C469C6">
        <w:t>  Nwosu</w:t>
      </w:r>
      <w:proofErr w:type="gramEnd"/>
      <w:r w:rsidRPr="00C469C6">
        <w:t xml:space="preserve">, C. et al. (2019) 'Downstream petroleum sector challenges in West Africa', </w:t>
      </w:r>
      <w:r w:rsidRPr="00C469C6">
        <w:rPr>
          <w:i/>
          <w:iCs/>
        </w:rPr>
        <w:t>Journal of Energy in Southern Africa</w:t>
      </w:r>
      <w:r w:rsidRPr="00C469C6">
        <w:t xml:space="preserve">, 30(2), pp. 45–58. </w:t>
      </w:r>
    </w:p>
    <w:p w14:paraId="033E6FE6" w14:textId="5BB6BD46" w:rsidR="00C469C6" w:rsidRDefault="00C469C6" w:rsidP="00C469C6">
      <w:pPr>
        <w:jc w:val="both"/>
      </w:pPr>
      <w:proofErr w:type="gramStart"/>
      <w:r w:rsidRPr="00C469C6">
        <w:t>  Oyedepo</w:t>
      </w:r>
      <w:proofErr w:type="gramEnd"/>
      <w:r w:rsidRPr="00C469C6">
        <w:t xml:space="preserve">, S.O. (2012) 'Energy and sustainable development in Nigeria', </w:t>
      </w:r>
      <w:r w:rsidRPr="00C469C6">
        <w:rPr>
          <w:i/>
          <w:iCs/>
        </w:rPr>
        <w:t>Energy, Sustainability and Society</w:t>
      </w:r>
      <w:r w:rsidRPr="00C469C6">
        <w:t>, 2(15), pp. 1–17</w:t>
      </w:r>
    </w:p>
    <w:p w14:paraId="4E4F1008" w14:textId="77777777" w:rsidR="00C469C6" w:rsidRDefault="00C469C6" w:rsidP="00C469C6">
      <w:pPr>
        <w:jc w:val="both"/>
      </w:pPr>
    </w:p>
    <w:p w14:paraId="7C58B199" w14:textId="77777777" w:rsidR="00C469C6" w:rsidRPr="00C469C6" w:rsidRDefault="00C469C6" w:rsidP="00C469C6">
      <w:pPr>
        <w:jc w:val="both"/>
      </w:pPr>
      <w:proofErr w:type="gramStart"/>
      <w:r w:rsidRPr="00C469C6">
        <w:t>  API</w:t>
      </w:r>
      <w:proofErr w:type="gramEnd"/>
      <w:r w:rsidRPr="00C469C6">
        <w:t xml:space="preserve"> (2012) </w:t>
      </w:r>
      <w:r w:rsidRPr="00C469C6">
        <w:rPr>
          <w:i/>
          <w:iCs/>
        </w:rPr>
        <w:t>Manual of Petroleum Measurement Standards, Chapter 3: Tank Gauging.</w:t>
      </w:r>
      <w:r w:rsidRPr="00C469C6">
        <w:t xml:space="preserve"> Washington DC: American Petroleum Institute. </w:t>
      </w:r>
    </w:p>
    <w:p w14:paraId="71A22EA5" w14:textId="77777777" w:rsidR="00C469C6" w:rsidRPr="00C469C6" w:rsidRDefault="00C469C6" w:rsidP="00C469C6">
      <w:pPr>
        <w:jc w:val="both"/>
      </w:pPr>
      <w:proofErr w:type="gramStart"/>
      <w:r w:rsidRPr="00C469C6">
        <w:t>  Li</w:t>
      </w:r>
      <w:proofErr w:type="gramEnd"/>
      <w:r w:rsidRPr="00C469C6">
        <w:t xml:space="preserve">, X. and Chan, J. (2020) </w:t>
      </w:r>
      <w:r w:rsidRPr="00C469C6">
        <w:rPr>
          <w:i/>
          <w:iCs/>
        </w:rPr>
        <w:t>Machine learning techniques for fuel loss detection at service stations.</w:t>
      </w:r>
      <w:r w:rsidRPr="00C469C6">
        <w:t xml:space="preserve"> RMIT University / ACAPMA. </w:t>
      </w:r>
    </w:p>
    <w:p w14:paraId="75E457B7" w14:textId="77777777" w:rsidR="00C469C6" w:rsidRPr="00C469C6" w:rsidRDefault="00C469C6" w:rsidP="00C469C6">
      <w:pPr>
        <w:jc w:val="both"/>
      </w:pPr>
      <w:proofErr w:type="gramStart"/>
      <w:r w:rsidRPr="00C469C6">
        <w:t>  Miah</w:t>
      </w:r>
      <w:proofErr w:type="gramEnd"/>
      <w:r w:rsidRPr="00C469C6">
        <w:t xml:space="preserve">, M.S. et al. (2021) 'Addressing diverse petroleum industry problems using machine learning techniques', </w:t>
      </w:r>
      <w:r w:rsidRPr="00C469C6">
        <w:rPr>
          <w:i/>
          <w:iCs/>
        </w:rPr>
        <w:t>ACS Omega</w:t>
      </w:r>
      <w:r w:rsidRPr="00C469C6">
        <w:t xml:space="preserve">, 7(1), pp. 982–1003. </w:t>
      </w:r>
    </w:p>
    <w:p w14:paraId="5405F759" w14:textId="77777777" w:rsidR="00C469C6" w:rsidRPr="00C469C6" w:rsidRDefault="00C469C6" w:rsidP="00C469C6">
      <w:pPr>
        <w:jc w:val="both"/>
      </w:pPr>
      <w:proofErr w:type="gramStart"/>
      <w:r w:rsidRPr="00C469C6">
        <w:t>  Nwosu</w:t>
      </w:r>
      <w:proofErr w:type="gramEnd"/>
      <w:r w:rsidRPr="00C469C6">
        <w:t xml:space="preserve">, C. et al. (2019) 'Downstream petroleum sector challenges in West Africa', </w:t>
      </w:r>
      <w:r w:rsidRPr="00C469C6">
        <w:rPr>
          <w:i/>
          <w:iCs/>
        </w:rPr>
        <w:t>Journal of Energy in Southern Africa</w:t>
      </w:r>
      <w:r w:rsidRPr="00C469C6">
        <w:t xml:space="preserve">, 30(2), pp. 45–58. </w:t>
      </w:r>
    </w:p>
    <w:p w14:paraId="5D75F175" w14:textId="03EEF285" w:rsidR="00C469C6" w:rsidRDefault="00C469C6" w:rsidP="00C469C6">
      <w:pPr>
        <w:jc w:val="both"/>
      </w:pPr>
      <w:proofErr w:type="gramStart"/>
      <w:r w:rsidRPr="00C469C6">
        <w:t>  Speight</w:t>
      </w:r>
      <w:proofErr w:type="gramEnd"/>
      <w:r w:rsidRPr="00C469C6">
        <w:t xml:space="preserve">, J.G. (2014) </w:t>
      </w:r>
      <w:r w:rsidRPr="00C469C6">
        <w:rPr>
          <w:i/>
          <w:iCs/>
        </w:rPr>
        <w:t>The Chemistry and Technology of Petroleum.</w:t>
      </w:r>
      <w:r w:rsidRPr="00C469C6">
        <w:t xml:space="preserve"> 5th </w:t>
      </w:r>
      <w:proofErr w:type="spellStart"/>
      <w:r w:rsidRPr="00C469C6">
        <w:t>edn</w:t>
      </w:r>
      <w:proofErr w:type="spellEnd"/>
      <w:r w:rsidRPr="00C469C6">
        <w:t>. Boca Raton: CRC Press.</w:t>
      </w:r>
    </w:p>
    <w:p w14:paraId="68B8675A" w14:textId="77777777" w:rsidR="00B8660B" w:rsidRDefault="00B8660B" w:rsidP="00C469C6">
      <w:pPr>
        <w:jc w:val="both"/>
      </w:pPr>
    </w:p>
    <w:p w14:paraId="3CFA9A58" w14:textId="77777777" w:rsidR="00B8660B" w:rsidRPr="00B8660B" w:rsidRDefault="00B8660B" w:rsidP="00B8660B">
      <w:pPr>
        <w:jc w:val="both"/>
      </w:pPr>
      <w:proofErr w:type="gramStart"/>
      <w:r w:rsidRPr="00B8660B">
        <w:t>  Chai</w:t>
      </w:r>
      <w:proofErr w:type="gramEnd"/>
      <w:r w:rsidRPr="00B8660B">
        <w:t xml:space="preserve">, T. and Draxler, R.R. (2014) 'Root mean square error (RMSE) or mean absolute error (MAE)?', </w:t>
      </w:r>
      <w:r w:rsidRPr="00B8660B">
        <w:rPr>
          <w:i/>
          <w:iCs/>
        </w:rPr>
        <w:t>Geoscientific Model Development</w:t>
      </w:r>
      <w:r w:rsidRPr="00B8660B">
        <w:t xml:space="preserve">, 7(3), pp. 1247–1250. </w:t>
      </w:r>
    </w:p>
    <w:p w14:paraId="74FFF06A" w14:textId="77777777" w:rsidR="00B8660B" w:rsidRPr="00B8660B" w:rsidRDefault="00B8660B" w:rsidP="00B8660B">
      <w:pPr>
        <w:jc w:val="both"/>
      </w:pPr>
      <w:proofErr w:type="gramStart"/>
      <w:r w:rsidRPr="00B8660B">
        <w:t xml:space="preserve">  </w:t>
      </w:r>
      <w:proofErr w:type="spellStart"/>
      <w:r w:rsidRPr="00B8660B">
        <w:t>Géron</w:t>
      </w:r>
      <w:proofErr w:type="spellEnd"/>
      <w:proofErr w:type="gramEnd"/>
      <w:r w:rsidRPr="00B8660B">
        <w:t xml:space="preserve">, A. (2019) </w:t>
      </w:r>
      <w:r w:rsidRPr="00B8660B">
        <w:rPr>
          <w:i/>
          <w:iCs/>
        </w:rPr>
        <w:t xml:space="preserve">Hands-On Machine Learning with Scikit-Learn, </w:t>
      </w:r>
      <w:proofErr w:type="spellStart"/>
      <w:r w:rsidRPr="00B8660B">
        <w:rPr>
          <w:i/>
          <w:iCs/>
        </w:rPr>
        <w:t>Keras</w:t>
      </w:r>
      <w:proofErr w:type="spellEnd"/>
      <w:r w:rsidRPr="00B8660B">
        <w:rPr>
          <w:i/>
          <w:iCs/>
        </w:rPr>
        <w:t>, and TensorFlow.</w:t>
      </w:r>
      <w:r w:rsidRPr="00B8660B">
        <w:t xml:space="preserve"> 2nd </w:t>
      </w:r>
      <w:proofErr w:type="spellStart"/>
      <w:r w:rsidRPr="00B8660B">
        <w:t>edn</w:t>
      </w:r>
      <w:proofErr w:type="spellEnd"/>
      <w:r w:rsidRPr="00B8660B">
        <w:t xml:space="preserve">. Sebastopol: O'Reilly Media. </w:t>
      </w:r>
    </w:p>
    <w:p w14:paraId="19B71988" w14:textId="77777777" w:rsidR="00B8660B" w:rsidRPr="00B8660B" w:rsidRDefault="00B8660B" w:rsidP="00B8660B">
      <w:pPr>
        <w:jc w:val="both"/>
      </w:pPr>
      <w:proofErr w:type="gramStart"/>
      <w:r w:rsidRPr="00B8660B">
        <w:lastRenderedPageBreak/>
        <w:t>  Hosmer</w:t>
      </w:r>
      <w:proofErr w:type="gramEnd"/>
      <w:r w:rsidRPr="00B8660B">
        <w:t xml:space="preserve">, D.W., </w:t>
      </w:r>
      <w:proofErr w:type="spellStart"/>
      <w:r w:rsidRPr="00B8660B">
        <w:t>Lemeshow</w:t>
      </w:r>
      <w:proofErr w:type="spellEnd"/>
      <w:r w:rsidRPr="00B8660B">
        <w:t xml:space="preserve">, S. and Sturdivant, R.X. (2013) </w:t>
      </w:r>
      <w:r w:rsidRPr="00B8660B">
        <w:rPr>
          <w:i/>
          <w:iCs/>
        </w:rPr>
        <w:t>Applied Logistic Regression.</w:t>
      </w:r>
      <w:r w:rsidRPr="00B8660B">
        <w:t xml:space="preserve"> 3rd </w:t>
      </w:r>
      <w:proofErr w:type="spellStart"/>
      <w:r w:rsidRPr="00B8660B">
        <w:t>edn</w:t>
      </w:r>
      <w:proofErr w:type="spellEnd"/>
      <w:r w:rsidRPr="00B8660B">
        <w:t xml:space="preserve">. New Jersey: Wiley. </w:t>
      </w:r>
    </w:p>
    <w:p w14:paraId="205B362C" w14:textId="77777777" w:rsidR="00B8660B" w:rsidRPr="00B8660B" w:rsidRDefault="00B8660B" w:rsidP="00B8660B">
      <w:pPr>
        <w:jc w:val="both"/>
      </w:pPr>
      <w:proofErr w:type="gramStart"/>
      <w:r w:rsidRPr="00B8660B">
        <w:t>  James</w:t>
      </w:r>
      <w:proofErr w:type="gramEnd"/>
      <w:r w:rsidRPr="00B8660B">
        <w:t xml:space="preserve">, G. et al. (2021) </w:t>
      </w:r>
      <w:r w:rsidRPr="00B8660B">
        <w:rPr>
          <w:i/>
          <w:iCs/>
        </w:rPr>
        <w:t>An Introduction to Statistical Learning.</w:t>
      </w:r>
      <w:r w:rsidRPr="00B8660B">
        <w:t xml:space="preserve"> 2nd </w:t>
      </w:r>
      <w:proofErr w:type="spellStart"/>
      <w:r w:rsidRPr="00B8660B">
        <w:t>edn</w:t>
      </w:r>
      <w:proofErr w:type="spellEnd"/>
      <w:r w:rsidRPr="00B8660B">
        <w:t xml:space="preserve">. New York: Springer. </w:t>
      </w:r>
    </w:p>
    <w:p w14:paraId="6639FF90" w14:textId="77777777" w:rsidR="00B8660B" w:rsidRPr="00B8660B" w:rsidRDefault="00B8660B" w:rsidP="00B8660B">
      <w:pPr>
        <w:jc w:val="both"/>
      </w:pPr>
      <w:proofErr w:type="gramStart"/>
      <w:r w:rsidRPr="00B8660B">
        <w:t>  Kaufman</w:t>
      </w:r>
      <w:proofErr w:type="gramEnd"/>
      <w:r w:rsidRPr="00B8660B">
        <w:t xml:space="preserve">, S. et al. (2012) 'Leakage in data mining: Formulation, detection, and avoidance', </w:t>
      </w:r>
      <w:r w:rsidRPr="00B8660B">
        <w:rPr>
          <w:i/>
          <w:iCs/>
        </w:rPr>
        <w:t>ACM Transactions on Knowledge Discovery from Data</w:t>
      </w:r>
      <w:r w:rsidRPr="00B8660B">
        <w:t xml:space="preserve">, 6(4), pp. 1–21. </w:t>
      </w:r>
    </w:p>
    <w:p w14:paraId="14D9D8F5" w14:textId="5A0E1F63" w:rsidR="00B8660B" w:rsidRDefault="00B8660B" w:rsidP="00B8660B">
      <w:pPr>
        <w:jc w:val="both"/>
      </w:pPr>
      <w:proofErr w:type="gramStart"/>
      <w:r w:rsidRPr="00B8660B">
        <w:t>  Mitchell</w:t>
      </w:r>
      <w:proofErr w:type="gramEnd"/>
      <w:r w:rsidRPr="00B8660B">
        <w:t xml:space="preserve">, T.M. (1997) </w:t>
      </w:r>
      <w:r w:rsidRPr="00B8660B">
        <w:rPr>
          <w:i/>
          <w:iCs/>
        </w:rPr>
        <w:t>Machine Learning.</w:t>
      </w:r>
      <w:r w:rsidRPr="00B8660B">
        <w:t xml:space="preserve"> New York: McGraw-Hill.</w:t>
      </w:r>
    </w:p>
    <w:p w14:paraId="6065B81B" w14:textId="77777777" w:rsidR="00DC73C8" w:rsidRDefault="00DC73C8" w:rsidP="00B8660B">
      <w:pPr>
        <w:jc w:val="both"/>
      </w:pPr>
    </w:p>
    <w:p w14:paraId="4A9391B2" w14:textId="77777777" w:rsidR="00DC73C8" w:rsidRPr="00DC73C8" w:rsidRDefault="00DC73C8" w:rsidP="00DC73C8">
      <w:pPr>
        <w:jc w:val="both"/>
      </w:pPr>
      <w:proofErr w:type="gramStart"/>
      <w:r w:rsidRPr="00DC73C8">
        <w:t>  Chai</w:t>
      </w:r>
      <w:proofErr w:type="gramEnd"/>
      <w:r w:rsidRPr="00DC73C8">
        <w:t xml:space="preserve">, T. and Draxler, R.R. (2014) 'Root mean square error (RMSE) or mean absolute error (MAE)?', </w:t>
      </w:r>
      <w:r w:rsidRPr="00DC73C8">
        <w:rPr>
          <w:i/>
          <w:iCs/>
        </w:rPr>
        <w:t>Geoscientific Model Development</w:t>
      </w:r>
      <w:r w:rsidRPr="00DC73C8">
        <w:t xml:space="preserve">, 7(3), pp. 1247–1250. </w:t>
      </w:r>
    </w:p>
    <w:p w14:paraId="1A492AAA" w14:textId="77777777" w:rsidR="00DC73C8" w:rsidRPr="00DC73C8" w:rsidRDefault="00DC73C8" w:rsidP="00DC73C8">
      <w:pPr>
        <w:jc w:val="both"/>
      </w:pPr>
      <w:proofErr w:type="gramStart"/>
      <w:r w:rsidRPr="00DC73C8">
        <w:t xml:space="preserve">  </w:t>
      </w:r>
      <w:proofErr w:type="spellStart"/>
      <w:r w:rsidRPr="00DC73C8">
        <w:t>Géron</w:t>
      </w:r>
      <w:proofErr w:type="spellEnd"/>
      <w:proofErr w:type="gramEnd"/>
      <w:r w:rsidRPr="00DC73C8">
        <w:t xml:space="preserve">, A. (2019) </w:t>
      </w:r>
      <w:r w:rsidRPr="00DC73C8">
        <w:rPr>
          <w:i/>
          <w:iCs/>
        </w:rPr>
        <w:t xml:space="preserve">Hands-On Machine Learning with Scikit-Learn, </w:t>
      </w:r>
      <w:proofErr w:type="spellStart"/>
      <w:r w:rsidRPr="00DC73C8">
        <w:rPr>
          <w:i/>
          <w:iCs/>
        </w:rPr>
        <w:t>Keras</w:t>
      </w:r>
      <w:proofErr w:type="spellEnd"/>
      <w:r w:rsidRPr="00DC73C8">
        <w:rPr>
          <w:i/>
          <w:iCs/>
        </w:rPr>
        <w:t>, and TensorFlow.</w:t>
      </w:r>
      <w:r w:rsidRPr="00DC73C8">
        <w:t xml:space="preserve"> 2nd </w:t>
      </w:r>
      <w:proofErr w:type="spellStart"/>
      <w:r w:rsidRPr="00DC73C8">
        <w:t>edn</w:t>
      </w:r>
      <w:proofErr w:type="spellEnd"/>
      <w:r w:rsidRPr="00DC73C8">
        <w:t xml:space="preserve">. Sebastopol: O'Reilly Media. </w:t>
      </w:r>
    </w:p>
    <w:p w14:paraId="03F67CCD" w14:textId="77777777" w:rsidR="00DC73C8" w:rsidRPr="00DC73C8" w:rsidRDefault="00DC73C8" w:rsidP="00DC73C8">
      <w:pPr>
        <w:jc w:val="both"/>
      </w:pPr>
      <w:proofErr w:type="gramStart"/>
      <w:r w:rsidRPr="00DC73C8">
        <w:t>  Hosmer</w:t>
      </w:r>
      <w:proofErr w:type="gramEnd"/>
      <w:r w:rsidRPr="00DC73C8">
        <w:t xml:space="preserve">, D.W., </w:t>
      </w:r>
      <w:proofErr w:type="spellStart"/>
      <w:r w:rsidRPr="00DC73C8">
        <w:t>Lemeshow</w:t>
      </w:r>
      <w:proofErr w:type="spellEnd"/>
      <w:r w:rsidRPr="00DC73C8">
        <w:t xml:space="preserve">, S. and Sturdivant, R.X. (2013) </w:t>
      </w:r>
      <w:r w:rsidRPr="00DC73C8">
        <w:rPr>
          <w:i/>
          <w:iCs/>
        </w:rPr>
        <w:t>Applied Logistic Regression.</w:t>
      </w:r>
      <w:r w:rsidRPr="00DC73C8">
        <w:t xml:space="preserve"> 3rd </w:t>
      </w:r>
      <w:proofErr w:type="spellStart"/>
      <w:r w:rsidRPr="00DC73C8">
        <w:t>edn</w:t>
      </w:r>
      <w:proofErr w:type="spellEnd"/>
      <w:r w:rsidRPr="00DC73C8">
        <w:t xml:space="preserve">. New Jersey: Wiley. </w:t>
      </w:r>
    </w:p>
    <w:p w14:paraId="221E6B10" w14:textId="77777777" w:rsidR="00DC73C8" w:rsidRPr="00DC73C8" w:rsidRDefault="00DC73C8" w:rsidP="00DC73C8">
      <w:pPr>
        <w:jc w:val="both"/>
      </w:pPr>
      <w:proofErr w:type="gramStart"/>
      <w:r w:rsidRPr="00DC73C8">
        <w:t>  James</w:t>
      </w:r>
      <w:proofErr w:type="gramEnd"/>
      <w:r w:rsidRPr="00DC73C8">
        <w:t xml:space="preserve">, G. et al. (2021) </w:t>
      </w:r>
      <w:r w:rsidRPr="00DC73C8">
        <w:rPr>
          <w:i/>
          <w:iCs/>
        </w:rPr>
        <w:t>An Introduction to Statistical Learning.</w:t>
      </w:r>
      <w:r w:rsidRPr="00DC73C8">
        <w:t xml:space="preserve"> 2nd </w:t>
      </w:r>
      <w:proofErr w:type="spellStart"/>
      <w:r w:rsidRPr="00DC73C8">
        <w:t>edn</w:t>
      </w:r>
      <w:proofErr w:type="spellEnd"/>
      <w:r w:rsidRPr="00DC73C8">
        <w:t xml:space="preserve">. New York: Springer. </w:t>
      </w:r>
    </w:p>
    <w:p w14:paraId="03FE0D32" w14:textId="77777777" w:rsidR="00DC73C8" w:rsidRPr="00DC73C8" w:rsidRDefault="00DC73C8" w:rsidP="00DC73C8">
      <w:pPr>
        <w:jc w:val="both"/>
      </w:pPr>
      <w:proofErr w:type="gramStart"/>
      <w:r w:rsidRPr="00DC73C8">
        <w:t>  Kaufman</w:t>
      </w:r>
      <w:proofErr w:type="gramEnd"/>
      <w:r w:rsidRPr="00DC73C8">
        <w:t xml:space="preserve">, S. et al. (2012) 'Leakage in data mining: Formulation, detection, and avoidance', </w:t>
      </w:r>
      <w:r w:rsidRPr="00DC73C8">
        <w:rPr>
          <w:i/>
          <w:iCs/>
        </w:rPr>
        <w:t>ACM Transactions on Knowledge Discovery from Data</w:t>
      </w:r>
      <w:r w:rsidRPr="00DC73C8">
        <w:t xml:space="preserve">, 6(4), pp. 1–21. </w:t>
      </w:r>
    </w:p>
    <w:p w14:paraId="5EC3B56B" w14:textId="444CFC79" w:rsidR="00DC73C8" w:rsidRDefault="00DC73C8" w:rsidP="00DC73C8">
      <w:pPr>
        <w:jc w:val="both"/>
      </w:pPr>
      <w:proofErr w:type="gramStart"/>
      <w:r w:rsidRPr="00DC73C8">
        <w:t>  Mitchell</w:t>
      </w:r>
      <w:proofErr w:type="gramEnd"/>
      <w:r w:rsidRPr="00DC73C8">
        <w:t xml:space="preserve">, T.M. (1997) </w:t>
      </w:r>
      <w:r w:rsidRPr="00DC73C8">
        <w:rPr>
          <w:i/>
          <w:iCs/>
        </w:rPr>
        <w:t>Machine Learning.</w:t>
      </w:r>
      <w:r w:rsidRPr="00DC73C8">
        <w:t xml:space="preserve"> New York: McGraw-Hill</w:t>
      </w:r>
    </w:p>
    <w:p w14:paraId="35C0E73A" w14:textId="77777777" w:rsidR="004004E7" w:rsidRDefault="004004E7" w:rsidP="00DC73C8">
      <w:pPr>
        <w:jc w:val="both"/>
      </w:pPr>
    </w:p>
    <w:p w14:paraId="1433B476" w14:textId="77777777" w:rsidR="004004E7" w:rsidRPr="002C7DEA" w:rsidRDefault="004004E7" w:rsidP="004004E7">
      <w:pPr>
        <w:spacing w:after="160" w:line="360" w:lineRule="auto"/>
        <w:jc w:val="both"/>
      </w:pPr>
    </w:p>
    <w:p w14:paraId="1E9EC9CB" w14:textId="77777777" w:rsidR="004004E7" w:rsidRPr="002C7DEA" w:rsidRDefault="004004E7" w:rsidP="004004E7">
      <w:pPr>
        <w:spacing w:after="160" w:line="360" w:lineRule="auto"/>
        <w:jc w:val="both"/>
        <w:rPr>
          <w:b/>
          <w:bCs/>
        </w:rPr>
      </w:pPr>
      <w:r w:rsidRPr="002C7DEA">
        <w:rPr>
          <w:b/>
          <w:bCs/>
        </w:rPr>
        <w:t>References (Harvard Style)</w:t>
      </w:r>
    </w:p>
    <w:p w14:paraId="4CB029B1" w14:textId="77777777" w:rsidR="004004E7" w:rsidRPr="002C7DEA" w:rsidRDefault="004004E7" w:rsidP="004004E7">
      <w:pPr>
        <w:spacing w:after="160" w:line="360" w:lineRule="auto"/>
        <w:jc w:val="both"/>
      </w:pPr>
      <w:r w:rsidRPr="002C7DEA">
        <w:t xml:space="preserve">Azmi, P.A.R., Yusoff, M. and Sallehud-din, M.T.M. (2024) ‘A review of predictive analytics models in the oil and gas industries’, </w:t>
      </w:r>
      <w:r w:rsidRPr="002C7DEA">
        <w:rPr>
          <w:i/>
          <w:iCs/>
        </w:rPr>
        <w:t>Sensors</w:t>
      </w:r>
      <w:r w:rsidRPr="002C7DEA">
        <w:t>, 24(12), p. 4013. doi:10.3390/s24124013.</w:t>
      </w:r>
    </w:p>
    <w:p w14:paraId="1D3C46F1" w14:textId="77777777" w:rsidR="004004E7" w:rsidRPr="002C7DEA" w:rsidRDefault="004004E7" w:rsidP="004004E7">
      <w:pPr>
        <w:spacing w:after="160" w:line="360" w:lineRule="auto"/>
        <w:jc w:val="both"/>
      </w:pPr>
      <w:r w:rsidRPr="002C7DEA">
        <w:t xml:space="preserve">Gorawski, M., Jarzebowicz, L., Maślanka, K. and </w:t>
      </w:r>
      <w:proofErr w:type="spellStart"/>
      <w:r w:rsidRPr="002C7DEA">
        <w:t>Wróbel</w:t>
      </w:r>
      <w:proofErr w:type="spellEnd"/>
      <w:r w:rsidRPr="002C7DEA">
        <w:t xml:space="preserve">, K. (2017) ‘TUBE: An autonomous system for fuel leakage detection using inventory reconciliation’, </w:t>
      </w:r>
      <w:r w:rsidRPr="002C7DEA">
        <w:rPr>
          <w:i/>
          <w:iCs/>
        </w:rPr>
        <w:t>Computers and Electronics in Agriculture</w:t>
      </w:r>
      <w:r w:rsidRPr="002C7DEA">
        <w:t>, 136, pp. 112–121.</w:t>
      </w:r>
    </w:p>
    <w:p w14:paraId="2C7A44A6" w14:textId="77777777" w:rsidR="004004E7" w:rsidRPr="002C7DEA" w:rsidRDefault="004004E7" w:rsidP="004004E7">
      <w:pPr>
        <w:spacing w:after="160" w:line="360" w:lineRule="auto"/>
        <w:jc w:val="both"/>
      </w:pPr>
      <w:r w:rsidRPr="002C7DEA">
        <w:t xml:space="preserve">Miah, M.S. </w:t>
      </w:r>
      <w:r w:rsidRPr="002C7DEA">
        <w:rPr>
          <w:i/>
          <w:iCs/>
        </w:rPr>
        <w:t>et al.</w:t>
      </w:r>
      <w:r w:rsidRPr="002C7DEA">
        <w:t xml:space="preserve"> (2022) ‘Addressing diverse petroleum industry problems using machine learning techniques’, </w:t>
      </w:r>
      <w:r w:rsidRPr="002C7DEA">
        <w:rPr>
          <w:i/>
          <w:iCs/>
        </w:rPr>
        <w:t>ACS Omega</w:t>
      </w:r>
      <w:r w:rsidRPr="002C7DEA">
        <w:t>, 7(3), pp. 2504–2519. doi:10.1021/acsomega.1c05658.</w:t>
      </w:r>
    </w:p>
    <w:p w14:paraId="69A85783" w14:textId="77777777" w:rsidR="004004E7" w:rsidRPr="002C7DEA" w:rsidRDefault="004004E7" w:rsidP="004004E7">
      <w:pPr>
        <w:spacing w:after="160" w:line="360" w:lineRule="auto"/>
        <w:jc w:val="both"/>
      </w:pPr>
      <w:r w:rsidRPr="002C7DEA">
        <w:t xml:space="preserve">Salem, A.M., </w:t>
      </w:r>
      <w:proofErr w:type="spellStart"/>
      <w:r w:rsidRPr="002C7DEA">
        <w:t>Yakoot</w:t>
      </w:r>
      <w:proofErr w:type="spellEnd"/>
      <w:r w:rsidRPr="002C7DEA">
        <w:t xml:space="preserve">, M.S. and Mahmoud, O. (2022) ‘Addressing diverse petroleum industry problems using machine learning techniques: spotlight on predicting well integrity failures’, </w:t>
      </w:r>
      <w:r w:rsidRPr="002C7DEA">
        <w:rPr>
          <w:i/>
          <w:iCs/>
        </w:rPr>
        <w:t>ACS Omega</w:t>
      </w:r>
      <w:r w:rsidRPr="002C7DEA">
        <w:t>, 7(3), pp. 2504–2519.</w:t>
      </w:r>
    </w:p>
    <w:p w14:paraId="7A323A2B" w14:textId="77777777" w:rsidR="004004E7" w:rsidRPr="002C7DEA" w:rsidRDefault="004004E7" w:rsidP="004004E7">
      <w:pPr>
        <w:spacing w:after="160" w:line="360" w:lineRule="auto"/>
        <w:jc w:val="both"/>
      </w:pPr>
      <w:r w:rsidRPr="002C7DEA">
        <w:t xml:space="preserve">Sousa, R. </w:t>
      </w:r>
      <w:r w:rsidRPr="002C7DEA">
        <w:rPr>
          <w:i/>
          <w:iCs/>
        </w:rPr>
        <w:t>et al.</w:t>
      </w:r>
      <w:r w:rsidRPr="002C7DEA">
        <w:t xml:space="preserve"> (2023) ‘Applying machine learning to the fuel theft problem on pipelines’, </w:t>
      </w:r>
      <w:r w:rsidRPr="002C7DEA">
        <w:rPr>
          <w:i/>
          <w:iCs/>
        </w:rPr>
        <w:t>Journal of Pipeline Systems Engineering and Practice</w:t>
      </w:r>
      <w:r w:rsidRPr="002C7DEA">
        <w:t xml:space="preserve">, 14(2). </w:t>
      </w:r>
      <w:proofErr w:type="gramStart"/>
      <w:r w:rsidRPr="002C7DEA">
        <w:t>doi:10.1061/JPSEA2.PSENG</w:t>
      </w:r>
      <w:proofErr w:type="gramEnd"/>
      <w:r w:rsidRPr="002C7DEA">
        <w:t>-1374.</w:t>
      </w:r>
    </w:p>
    <w:p w14:paraId="73EE6DF1" w14:textId="77777777" w:rsidR="004004E7" w:rsidRDefault="004004E7" w:rsidP="004004E7">
      <w:pPr>
        <w:spacing w:after="160" w:line="360" w:lineRule="auto"/>
        <w:jc w:val="both"/>
      </w:pPr>
      <w:r w:rsidRPr="002C7DEA">
        <w:lastRenderedPageBreak/>
        <w:t xml:space="preserve">Tariq, Z. </w:t>
      </w:r>
      <w:r w:rsidRPr="002C7DEA">
        <w:rPr>
          <w:i/>
          <w:iCs/>
        </w:rPr>
        <w:t>et al.</w:t>
      </w:r>
      <w:r w:rsidRPr="002C7DEA">
        <w:t xml:space="preserve"> (2021) ‘A systematic review of data science and machine learning applications to the oil and gas industry’, </w:t>
      </w:r>
      <w:r w:rsidRPr="002C7DEA">
        <w:rPr>
          <w:i/>
          <w:iCs/>
        </w:rPr>
        <w:t>Journal of Petroleum Exploration and Production Technology</w:t>
      </w:r>
      <w:r w:rsidRPr="002C7DEA">
        <w:t>, 11, pp. 4339–437</w:t>
      </w:r>
    </w:p>
    <w:p w14:paraId="70B2025A" w14:textId="77777777" w:rsidR="00B53898" w:rsidRDefault="00B53898" w:rsidP="004004E7">
      <w:pPr>
        <w:spacing w:after="160" w:line="360" w:lineRule="auto"/>
        <w:jc w:val="both"/>
      </w:pPr>
    </w:p>
    <w:p w14:paraId="470F27D9" w14:textId="77777777" w:rsidR="00B53898" w:rsidRDefault="00B53898" w:rsidP="00B53898">
      <w:pPr>
        <w:spacing w:before="480" w:after="240" w:line="360" w:lineRule="auto"/>
      </w:pPr>
      <w:r>
        <w:rPr>
          <w:b/>
          <w:bCs/>
          <w:sz w:val="28"/>
          <w:szCs w:val="28"/>
        </w:rPr>
        <w:t>References</w:t>
      </w:r>
    </w:p>
    <w:p w14:paraId="2B7898E2" w14:textId="77777777" w:rsidR="00B53898" w:rsidRDefault="00B53898" w:rsidP="00B53898">
      <w:pPr>
        <w:spacing w:after="160" w:line="360" w:lineRule="auto"/>
        <w:ind w:left="720" w:hanging="720"/>
        <w:jc w:val="both"/>
      </w:pPr>
      <w:proofErr w:type="spellStart"/>
      <w:r>
        <w:t>Bergmeir</w:t>
      </w:r>
      <w:proofErr w:type="spellEnd"/>
      <w:r>
        <w:t xml:space="preserve">, C. and Benítez, J.M. (2012) 'On the use of cross-validation for time series predictor evaluation', </w:t>
      </w:r>
      <w:r>
        <w:rPr>
          <w:i/>
          <w:iCs/>
        </w:rPr>
        <w:t>Information Sciences</w:t>
      </w:r>
      <w:r>
        <w:t>, 191, pp. 192–213.</w:t>
      </w:r>
    </w:p>
    <w:p w14:paraId="4C8DE2E7" w14:textId="77777777" w:rsidR="00B53898" w:rsidRDefault="00B53898" w:rsidP="00B53898">
      <w:pPr>
        <w:spacing w:after="160" w:line="360" w:lineRule="auto"/>
        <w:ind w:left="720" w:hanging="720"/>
        <w:jc w:val="both"/>
      </w:pPr>
      <w:proofErr w:type="spellStart"/>
      <w:r>
        <w:t>Breiman</w:t>
      </w:r>
      <w:proofErr w:type="spellEnd"/>
      <w:r>
        <w:t xml:space="preserve">, L., Friedman, J., </w:t>
      </w:r>
      <w:proofErr w:type="spellStart"/>
      <w:r>
        <w:t>Olshen</w:t>
      </w:r>
      <w:proofErr w:type="spellEnd"/>
      <w:r>
        <w:t xml:space="preserve">, R. and Stone, C. (1984) </w:t>
      </w:r>
      <w:r>
        <w:rPr>
          <w:i/>
          <w:iCs/>
        </w:rPr>
        <w:t>Classification and Regression Trees.</w:t>
      </w:r>
      <w:r>
        <w:t xml:space="preserve"> Belmont, CA: Wadsworth.</w:t>
      </w:r>
    </w:p>
    <w:p w14:paraId="7A4698B9" w14:textId="77777777" w:rsidR="00B53898" w:rsidRDefault="00B53898" w:rsidP="00B53898">
      <w:pPr>
        <w:spacing w:after="160" w:line="360" w:lineRule="auto"/>
        <w:ind w:left="720" w:hanging="720"/>
        <w:jc w:val="both"/>
      </w:pPr>
      <w:r>
        <w:t xml:space="preserve">Chawla, N.V., Bowyer, K.W., Hall, L.O. and </w:t>
      </w:r>
      <w:proofErr w:type="spellStart"/>
      <w:r>
        <w:t>Kegelmeyer</w:t>
      </w:r>
      <w:proofErr w:type="spellEnd"/>
      <w:r>
        <w:t xml:space="preserve">, W.P. (2002) 'SMOTE: Synthetic minority over-sampling technique', </w:t>
      </w:r>
      <w:r>
        <w:rPr>
          <w:i/>
          <w:iCs/>
        </w:rPr>
        <w:t>Journal of Artificial Intelligence Research</w:t>
      </w:r>
      <w:r>
        <w:t>, 16, pp. 321–357.</w:t>
      </w:r>
    </w:p>
    <w:p w14:paraId="015DE520" w14:textId="77777777" w:rsidR="00B53898" w:rsidRDefault="00B53898" w:rsidP="00B53898">
      <w:pPr>
        <w:spacing w:after="160" w:line="360" w:lineRule="auto"/>
        <w:ind w:left="720" w:hanging="720"/>
        <w:jc w:val="both"/>
      </w:pPr>
      <w:r>
        <w:t xml:space="preserve">Energy Institute (2020) </w:t>
      </w:r>
      <w:r>
        <w:rPr>
          <w:i/>
          <w:iCs/>
        </w:rPr>
        <w:t>HM3: Guidance for the Static Measurement of Liquids in Vertical Cylindrical Tanks.</w:t>
      </w:r>
      <w:r>
        <w:t xml:space="preserve"> London: Energy Institute.</w:t>
      </w:r>
    </w:p>
    <w:p w14:paraId="0A2BB01B" w14:textId="77777777" w:rsidR="00B53898" w:rsidRDefault="00B53898" w:rsidP="00B53898">
      <w:pPr>
        <w:spacing w:after="160" w:line="360" w:lineRule="auto"/>
        <w:ind w:left="720" w:hanging="720"/>
        <w:jc w:val="both"/>
      </w:pPr>
      <w:r>
        <w:t xml:space="preserve">Fawcett, T. (2006) 'An introduction to ROC analysis', </w:t>
      </w:r>
      <w:r>
        <w:rPr>
          <w:i/>
          <w:iCs/>
        </w:rPr>
        <w:t>Pattern Recognition Letters</w:t>
      </w:r>
      <w:r>
        <w:t>, 27(8), pp. 861–874.</w:t>
      </w:r>
    </w:p>
    <w:p w14:paraId="490FA71E" w14:textId="77777777" w:rsidR="00B53898" w:rsidRDefault="00B53898" w:rsidP="00B53898">
      <w:pPr>
        <w:spacing w:after="160" w:line="360" w:lineRule="auto"/>
        <w:ind w:left="720" w:hanging="720"/>
        <w:jc w:val="both"/>
      </w:pPr>
      <w:r>
        <w:t xml:space="preserve">Flach, P. (2012) </w:t>
      </w:r>
      <w:r>
        <w:rPr>
          <w:i/>
          <w:iCs/>
        </w:rPr>
        <w:t>Machine Learning: The Art and Science of Algorithms that Make Sense of Data.</w:t>
      </w:r>
      <w:r>
        <w:t xml:space="preserve"> Cambridge: Cambridge University Press.</w:t>
      </w:r>
    </w:p>
    <w:p w14:paraId="788B0EC9" w14:textId="77777777" w:rsidR="00B53898" w:rsidRDefault="00B53898" w:rsidP="00B53898">
      <w:pPr>
        <w:spacing w:after="160" w:line="360" w:lineRule="auto"/>
        <w:ind w:left="720" w:hanging="720"/>
        <w:jc w:val="both"/>
      </w:pPr>
      <w:proofErr w:type="spellStart"/>
      <w:r>
        <w:t>Géron</w:t>
      </w:r>
      <w:proofErr w:type="spellEnd"/>
      <w:r>
        <w:t xml:space="preserve">, A. (2019) </w:t>
      </w:r>
      <w:r>
        <w:rPr>
          <w:i/>
          <w:iCs/>
        </w:rPr>
        <w:t xml:space="preserve">Hands-On Machine Learning with Scikit-Learn, </w:t>
      </w:r>
      <w:proofErr w:type="spellStart"/>
      <w:r>
        <w:rPr>
          <w:i/>
          <w:iCs/>
        </w:rPr>
        <w:t>Keras</w:t>
      </w:r>
      <w:proofErr w:type="spellEnd"/>
      <w:r>
        <w:rPr>
          <w:i/>
          <w:iCs/>
        </w:rPr>
        <w:t>, and TensorFlow.</w:t>
      </w:r>
      <w:r>
        <w:t xml:space="preserve"> 2nd </w:t>
      </w:r>
      <w:proofErr w:type="spellStart"/>
      <w:r>
        <w:t>edn</w:t>
      </w:r>
      <w:proofErr w:type="spellEnd"/>
      <w:r>
        <w:t>. Sebastopol, CA: O'Reilly Media.</w:t>
      </w:r>
    </w:p>
    <w:p w14:paraId="09C3384C" w14:textId="77777777" w:rsidR="00B53898" w:rsidRDefault="00B53898" w:rsidP="00B53898">
      <w:pPr>
        <w:spacing w:after="160" w:line="360" w:lineRule="auto"/>
        <w:ind w:left="720" w:hanging="720"/>
        <w:jc w:val="both"/>
      </w:pPr>
      <w:r>
        <w:t xml:space="preserve">Hastie, T., </w:t>
      </w:r>
      <w:proofErr w:type="spellStart"/>
      <w:r>
        <w:t>Tibshirani</w:t>
      </w:r>
      <w:proofErr w:type="spellEnd"/>
      <w:r>
        <w:t xml:space="preserve">, R. and Friedman, J. (2009) </w:t>
      </w:r>
      <w:r>
        <w:rPr>
          <w:i/>
          <w:iCs/>
        </w:rPr>
        <w:t>The Elements of Statistical Learning: Data Mining, Inference, and Prediction.</w:t>
      </w:r>
      <w:r>
        <w:t xml:space="preserve"> 2nd </w:t>
      </w:r>
      <w:proofErr w:type="spellStart"/>
      <w:r>
        <w:t>edn</w:t>
      </w:r>
      <w:proofErr w:type="spellEnd"/>
      <w:r>
        <w:t>. New York: Springer.</w:t>
      </w:r>
    </w:p>
    <w:p w14:paraId="21537814" w14:textId="77777777" w:rsidR="00B53898" w:rsidRDefault="00B53898" w:rsidP="00B53898">
      <w:pPr>
        <w:spacing w:after="160" w:line="360" w:lineRule="auto"/>
        <w:ind w:left="720" w:hanging="720"/>
        <w:jc w:val="both"/>
      </w:pPr>
      <w:r>
        <w:t xml:space="preserve">Hosmer, D.W., </w:t>
      </w:r>
      <w:proofErr w:type="spellStart"/>
      <w:r>
        <w:t>Lemeshow</w:t>
      </w:r>
      <w:proofErr w:type="spellEnd"/>
      <w:r>
        <w:t xml:space="preserve">, S. and Sturdivant, R.X. (2013) </w:t>
      </w:r>
      <w:r>
        <w:rPr>
          <w:i/>
          <w:iCs/>
        </w:rPr>
        <w:t>Applied Logistic Regression.</w:t>
      </w:r>
      <w:r>
        <w:t xml:space="preserve"> 3rd </w:t>
      </w:r>
      <w:proofErr w:type="spellStart"/>
      <w:r>
        <w:t>edn</w:t>
      </w:r>
      <w:proofErr w:type="spellEnd"/>
      <w:r>
        <w:t>. Hoboken, NJ: Wiley.</w:t>
      </w:r>
    </w:p>
    <w:p w14:paraId="1A326126" w14:textId="77777777" w:rsidR="00B53898" w:rsidRDefault="00B53898" w:rsidP="00B53898">
      <w:pPr>
        <w:spacing w:after="160" w:line="360" w:lineRule="auto"/>
        <w:ind w:left="720" w:hanging="720"/>
        <w:jc w:val="both"/>
      </w:pPr>
      <w:r>
        <w:t xml:space="preserve">Kaufman, S., Rosset, S., Perlich, C. and </w:t>
      </w:r>
      <w:proofErr w:type="spellStart"/>
      <w:r>
        <w:t>Stitelman</w:t>
      </w:r>
      <w:proofErr w:type="spellEnd"/>
      <w:r>
        <w:t xml:space="preserve">, O. (2012) 'Leakage in data mining: Formulation, detection, and avoidance', </w:t>
      </w:r>
      <w:r>
        <w:rPr>
          <w:i/>
          <w:iCs/>
        </w:rPr>
        <w:t>ACM Transactions on Knowledge Discovery from Data</w:t>
      </w:r>
      <w:r>
        <w:t>, 6(4), pp. 1–21.</w:t>
      </w:r>
    </w:p>
    <w:p w14:paraId="19C5A608" w14:textId="77777777" w:rsidR="00B53898" w:rsidRDefault="00B53898" w:rsidP="00B53898">
      <w:pPr>
        <w:spacing w:after="160" w:line="360" w:lineRule="auto"/>
        <w:ind w:left="720" w:hanging="720"/>
        <w:jc w:val="both"/>
      </w:pPr>
      <w:r>
        <w:lastRenderedPageBreak/>
        <w:t xml:space="preserve">Koch, R. (1998) </w:t>
      </w:r>
      <w:r>
        <w:rPr>
          <w:i/>
          <w:iCs/>
        </w:rPr>
        <w:t>The 80/20 Principle: The Secret to Achieving More with Less.</w:t>
      </w:r>
      <w:r>
        <w:t xml:space="preserve"> London: Nicholas Brealey.</w:t>
      </w:r>
    </w:p>
    <w:p w14:paraId="4E7F2F5C" w14:textId="77777777" w:rsidR="00B53898" w:rsidRDefault="00B53898" w:rsidP="00B53898">
      <w:pPr>
        <w:spacing w:after="160" w:line="360" w:lineRule="auto"/>
        <w:ind w:left="720" w:hanging="720"/>
        <w:jc w:val="both"/>
      </w:pPr>
      <w:r>
        <w:t xml:space="preserve">Nduka, C., Eze, M. and Okoro, B. (2023) 'Data challenges in downstream petroleum operations in Sub-Saharan Africa: Inventory management and stock reconciliation', </w:t>
      </w:r>
      <w:r>
        <w:rPr>
          <w:i/>
          <w:iCs/>
        </w:rPr>
        <w:t>African Journal of Engineering and Technology</w:t>
      </w:r>
      <w:r>
        <w:t>, 12(1), pp. 45–58.</w:t>
      </w:r>
    </w:p>
    <w:p w14:paraId="0048CDF1" w14:textId="77777777" w:rsidR="00B53898" w:rsidRDefault="00B53898" w:rsidP="00B53898">
      <w:pPr>
        <w:spacing w:after="160" w:line="360" w:lineRule="auto"/>
        <w:ind w:left="720" w:hanging="720"/>
        <w:jc w:val="both"/>
      </w:pPr>
      <w:r>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and Duchesnay, E. (2011) 'Scikit-learn: Machine learning in Python', </w:t>
      </w:r>
      <w:r>
        <w:rPr>
          <w:i/>
          <w:iCs/>
        </w:rPr>
        <w:t>Journal of Machine Learning Research</w:t>
      </w:r>
      <w:r>
        <w:t>, 12, pp. 2825–2830.</w:t>
      </w:r>
    </w:p>
    <w:p w14:paraId="04115126" w14:textId="77777777" w:rsidR="00B53898" w:rsidRDefault="00B53898" w:rsidP="00B53898">
      <w:pPr>
        <w:spacing w:after="160" w:line="360" w:lineRule="auto"/>
        <w:ind w:left="720" w:hanging="720"/>
        <w:jc w:val="both"/>
      </w:pPr>
      <w:r>
        <w:t xml:space="preserve">Ribeiro, B., Ferreira, D. and Costa, L. (2020) 'Predictive modelling of inventory loss in liquid bulk storage terminals using temporal machine learning features', </w:t>
      </w:r>
      <w:r>
        <w:rPr>
          <w:i/>
          <w:iCs/>
        </w:rPr>
        <w:t>Computers and Chemical Engineering</w:t>
      </w:r>
      <w:r>
        <w:t>, 140, pp. 1–14.</w:t>
      </w:r>
    </w:p>
    <w:p w14:paraId="2762D3EF" w14:textId="77777777" w:rsidR="00B53898" w:rsidRDefault="00B53898" w:rsidP="00B53898">
      <w:pPr>
        <w:spacing w:after="160" w:line="360" w:lineRule="auto"/>
        <w:ind w:left="720" w:hanging="720"/>
        <w:jc w:val="both"/>
      </w:pPr>
      <w:r>
        <w:t xml:space="preserve">Wirth, R. and Hipp, J. (2000) 'CRISP-DM: Towards a standard process model for data mining', in </w:t>
      </w:r>
      <w:r>
        <w:rPr>
          <w:i/>
          <w:iCs/>
        </w:rPr>
        <w:t>Proceedings of the 4th International Conference on the Practical Applications of Knowledge Discovery and Data Mining</w:t>
      </w:r>
      <w:r>
        <w:t>. Manchester: Springer, pp. 29–39.</w:t>
      </w:r>
    </w:p>
    <w:p w14:paraId="1569315C" w14:textId="77777777" w:rsidR="00B53898" w:rsidRDefault="00B53898" w:rsidP="00B53898">
      <w:pPr>
        <w:spacing w:after="160" w:line="360" w:lineRule="auto"/>
        <w:ind w:left="720" w:hanging="720"/>
        <w:jc w:val="both"/>
      </w:pPr>
      <w:r>
        <w:t xml:space="preserve">Yin, R.K. (2018) </w:t>
      </w:r>
      <w:r>
        <w:rPr>
          <w:i/>
          <w:iCs/>
        </w:rPr>
        <w:t>Case Study Research and Applications: Design and Methods.</w:t>
      </w:r>
      <w:r>
        <w:t xml:space="preserve"> 6th </w:t>
      </w:r>
      <w:proofErr w:type="spellStart"/>
      <w:r>
        <w:t>edn</w:t>
      </w:r>
      <w:proofErr w:type="spellEnd"/>
      <w:r>
        <w:t>. Thousand Oaks, CA: SAGE.</w:t>
      </w:r>
    </w:p>
    <w:p w14:paraId="2C6C052C" w14:textId="77777777" w:rsidR="00B53898" w:rsidRPr="002C7DEA" w:rsidRDefault="00B53898" w:rsidP="004004E7">
      <w:pPr>
        <w:spacing w:after="160" w:line="360" w:lineRule="auto"/>
        <w:jc w:val="both"/>
      </w:pPr>
    </w:p>
    <w:p w14:paraId="1CFCAD2A" w14:textId="77777777" w:rsidR="004004E7" w:rsidRPr="00F42CEF" w:rsidRDefault="004004E7" w:rsidP="004004E7">
      <w:pPr>
        <w:spacing w:line="360" w:lineRule="auto"/>
        <w:jc w:val="both"/>
      </w:pPr>
    </w:p>
    <w:p w14:paraId="1D06573E" w14:textId="77777777" w:rsidR="004004E7" w:rsidRPr="00EB1EC6" w:rsidRDefault="004004E7" w:rsidP="00DC73C8">
      <w:pPr>
        <w:jc w:val="both"/>
      </w:pPr>
    </w:p>
    <w:p w14:paraId="7A34416C" w14:textId="77777777" w:rsidR="008F4B4F" w:rsidRDefault="00000000">
      <w:pPr>
        <w:pStyle w:val="Heading1"/>
        <w:pageBreakBefore/>
      </w:pPr>
      <w:bookmarkStart w:id="27" w:name="_Toc229785970"/>
      <w:r>
        <w:lastRenderedPageBreak/>
        <w:t>Appendices</w:t>
      </w:r>
      <w:bookmarkEnd w:id="27"/>
    </w:p>
    <w:p w14:paraId="41BEC70B" w14:textId="77777777" w:rsidR="008F4B4F" w:rsidRDefault="00000000">
      <w:pPr>
        <w:spacing w:before="120" w:after="240" w:line="360" w:lineRule="auto"/>
        <w:jc w:val="both"/>
      </w:pPr>
      <w:r>
        <w:rPr>
          <w:i/>
          <w:iCs/>
          <w:color w:val="666666"/>
        </w:rPr>
        <w:t>[Optional. Add your code, raw data samples, additional tables or figures here. Appendices are NOT counted in the character count.]</w:t>
      </w:r>
    </w:p>
    <w:sectPr w:rsidR="008F4B4F">
      <w:footerReference w:type="default" r:id="rId12"/>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420E8" w14:textId="77777777" w:rsidR="002D2C8D" w:rsidRDefault="002D2C8D">
      <w:r>
        <w:separator/>
      </w:r>
    </w:p>
  </w:endnote>
  <w:endnote w:type="continuationSeparator" w:id="0">
    <w:p w14:paraId="52228905" w14:textId="77777777" w:rsidR="002D2C8D" w:rsidRDefault="002D2C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F637B" w14:textId="77777777" w:rsidR="008F4B4F" w:rsidRDefault="00000000">
    <w:pPr>
      <w:jc w:val="center"/>
    </w:pPr>
    <w:r>
      <w:rPr>
        <w:sz w:val="20"/>
        <w:szCs w:val="20"/>
      </w:rPr>
      <w:fldChar w:fldCharType="begin"/>
    </w:r>
    <w:r>
      <w:rPr>
        <w:sz w:val="20"/>
        <w:szCs w:val="20"/>
      </w:rPr>
      <w:instrText>PAGE</w:instrText>
    </w:r>
    <w:r>
      <w:rPr>
        <w:sz w:val="20"/>
        <w:szCs w:val="20"/>
      </w:rPr>
      <w:fldChar w:fldCharType="separate"/>
    </w:r>
    <w:r w:rsidR="0072529B">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4081" w14:textId="77777777" w:rsidR="008F4B4F" w:rsidRDefault="00000000">
    <w:pPr>
      <w:jc w:val="center"/>
    </w:pPr>
    <w:r>
      <w:rPr>
        <w:sz w:val="20"/>
        <w:szCs w:val="20"/>
      </w:rPr>
      <w:fldChar w:fldCharType="begin"/>
    </w:r>
    <w:r>
      <w:rPr>
        <w:sz w:val="20"/>
        <w:szCs w:val="20"/>
      </w:rPr>
      <w:instrText>PAGE</w:instrText>
    </w:r>
    <w:r>
      <w:rPr>
        <w:sz w:val="20"/>
        <w:szCs w:val="20"/>
      </w:rPr>
      <w:fldChar w:fldCharType="separate"/>
    </w:r>
    <w:r w:rsidR="0072529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24EBA" w14:textId="77777777" w:rsidR="002D2C8D" w:rsidRDefault="002D2C8D">
      <w:r>
        <w:separator/>
      </w:r>
    </w:p>
  </w:footnote>
  <w:footnote w:type="continuationSeparator" w:id="0">
    <w:p w14:paraId="3D4F220A" w14:textId="77777777" w:rsidR="002D2C8D" w:rsidRDefault="002D2C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25A29"/>
    <w:multiLevelType w:val="hybridMultilevel"/>
    <w:tmpl w:val="5AFCD294"/>
    <w:lvl w:ilvl="0" w:tplc="10CA7210">
      <w:start w:val="1"/>
      <w:numFmt w:val="decimal"/>
      <w:lvlText w:val="%1."/>
      <w:lvlJc w:val="left"/>
      <w:pPr>
        <w:ind w:left="720" w:hanging="360"/>
      </w:pPr>
    </w:lvl>
    <w:lvl w:ilvl="1" w:tplc="316ED8BE">
      <w:numFmt w:val="decimal"/>
      <w:lvlText w:val=""/>
      <w:lvlJc w:val="left"/>
    </w:lvl>
    <w:lvl w:ilvl="2" w:tplc="6E34223C">
      <w:numFmt w:val="decimal"/>
      <w:lvlText w:val=""/>
      <w:lvlJc w:val="left"/>
    </w:lvl>
    <w:lvl w:ilvl="3" w:tplc="AD52CDA2">
      <w:numFmt w:val="decimal"/>
      <w:lvlText w:val=""/>
      <w:lvlJc w:val="left"/>
    </w:lvl>
    <w:lvl w:ilvl="4" w:tplc="752EE4E6">
      <w:numFmt w:val="decimal"/>
      <w:lvlText w:val=""/>
      <w:lvlJc w:val="left"/>
    </w:lvl>
    <w:lvl w:ilvl="5" w:tplc="F57C57D8">
      <w:numFmt w:val="decimal"/>
      <w:lvlText w:val=""/>
      <w:lvlJc w:val="left"/>
    </w:lvl>
    <w:lvl w:ilvl="6" w:tplc="7B76FE1C">
      <w:numFmt w:val="decimal"/>
      <w:lvlText w:val=""/>
      <w:lvlJc w:val="left"/>
    </w:lvl>
    <w:lvl w:ilvl="7" w:tplc="1A2ED4C4">
      <w:numFmt w:val="decimal"/>
      <w:lvlText w:val=""/>
      <w:lvlJc w:val="left"/>
    </w:lvl>
    <w:lvl w:ilvl="8" w:tplc="232CC5E0">
      <w:numFmt w:val="decimal"/>
      <w:lvlText w:val=""/>
      <w:lvlJc w:val="left"/>
    </w:lvl>
  </w:abstractNum>
  <w:abstractNum w:abstractNumId="1" w15:restartNumberingAfterBreak="0">
    <w:nsid w:val="6A9B1610"/>
    <w:multiLevelType w:val="hybridMultilevel"/>
    <w:tmpl w:val="0B704AB2"/>
    <w:lvl w:ilvl="0" w:tplc="258017E0">
      <w:start w:val="1"/>
      <w:numFmt w:val="bullet"/>
      <w:lvlText w:val="●"/>
      <w:lvlJc w:val="left"/>
      <w:pPr>
        <w:ind w:left="720" w:hanging="360"/>
      </w:pPr>
    </w:lvl>
    <w:lvl w:ilvl="1" w:tplc="29FE611C">
      <w:start w:val="1"/>
      <w:numFmt w:val="bullet"/>
      <w:lvlText w:val="○"/>
      <w:lvlJc w:val="left"/>
      <w:pPr>
        <w:ind w:left="1440" w:hanging="360"/>
      </w:pPr>
    </w:lvl>
    <w:lvl w:ilvl="2" w:tplc="F1B8AC0A">
      <w:start w:val="1"/>
      <w:numFmt w:val="bullet"/>
      <w:lvlText w:val="■"/>
      <w:lvlJc w:val="left"/>
      <w:pPr>
        <w:ind w:left="2160" w:hanging="360"/>
      </w:pPr>
    </w:lvl>
    <w:lvl w:ilvl="3" w:tplc="A98E21E6">
      <w:start w:val="1"/>
      <w:numFmt w:val="bullet"/>
      <w:lvlText w:val="●"/>
      <w:lvlJc w:val="left"/>
      <w:pPr>
        <w:ind w:left="2880" w:hanging="360"/>
      </w:pPr>
    </w:lvl>
    <w:lvl w:ilvl="4" w:tplc="FF16AFFA">
      <w:start w:val="1"/>
      <w:numFmt w:val="bullet"/>
      <w:lvlText w:val="○"/>
      <w:lvlJc w:val="left"/>
      <w:pPr>
        <w:ind w:left="3600" w:hanging="360"/>
      </w:pPr>
    </w:lvl>
    <w:lvl w:ilvl="5" w:tplc="8584945E">
      <w:start w:val="1"/>
      <w:numFmt w:val="bullet"/>
      <w:lvlText w:val="■"/>
      <w:lvlJc w:val="left"/>
      <w:pPr>
        <w:ind w:left="4320" w:hanging="360"/>
      </w:pPr>
    </w:lvl>
    <w:lvl w:ilvl="6" w:tplc="545237C2">
      <w:start w:val="1"/>
      <w:numFmt w:val="bullet"/>
      <w:lvlText w:val="●"/>
      <w:lvlJc w:val="left"/>
      <w:pPr>
        <w:ind w:left="5040" w:hanging="360"/>
      </w:pPr>
    </w:lvl>
    <w:lvl w:ilvl="7" w:tplc="71845D42">
      <w:start w:val="1"/>
      <w:numFmt w:val="bullet"/>
      <w:lvlText w:val="●"/>
      <w:lvlJc w:val="left"/>
      <w:pPr>
        <w:ind w:left="5760" w:hanging="360"/>
      </w:pPr>
    </w:lvl>
    <w:lvl w:ilvl="8" w:tplc="02A0F250">
      <w:start w:val="1"/>
      <w:numFmt w:val="bullet"/>
      <w:lvlText w:val="●"/>
      <w:lvlJc w:val="left"/>
      <w:pPr>
        <w:ind w:left="6480" w:hanging="360"/>
      </w:pPr>
    </w:lvl>
  </w:abstractNum>
  <w:abstractNum w:abstractNumId="2" w15:restartNumberingAfterBreak="0">
    <w:nsid w:val="76875C5D"/>
    <w:multiLevelType w:val="multilevel"/>
    <w:tmpl w:val="545A8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7989279">
    <w:abstractNumId w:val="1"/>
    <w:lvlOverride w:ilvl="0">
      <w:startOverride w:val="1"/>
    </w:lvlOverride>
  </w:num>
  <w:num w:numId="2" w16cid:durableId="96680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B4F"/>
    <w:rsid w:val="00051C99"/>
    <w:rsid w:val="000921B7"/>
    <w:rsid w:val="000C5D26"/>
    <w:rsid w:val="000D65C4"/>
    <w:rsid w:val="002503B1"/>
    <w:rsid w:val="002D2C8D"/>
    <w:rsid w:val="002D7396"/>
    <w:rsid w:val="002F6117"/>
    <w:rsid w:val="003B09A4"/>
    <w:rsid w:val="004004E7"/>
    <w:rsid w:val="0043487B"/>
    <w:rsid w:val="004A5422"/>
    <w:rsid w:val="004C0FCA"/>
    <w:rsid w:val="00531586"/>
    <w:rsid w:val="00537A7C"/>
    <w:rsid w:val="005F43E6"/>
    <w:rsid w:val="00660DDC"/>
    <w:rsid w:val="00687B43"/>
    <w:rsid w:val="006C70F7"/>
    <w:rsid w:val="006D00D4"/>
    <w:rsid w:val="0072529B"/>
    <w:rsid w:val="00761443"/>
    <w:rsid w:val="00766FC4"/>
    <w:rsid w:val="00767E54"/>
    <w:rsid w:val="00844AB5"/>
    <w:rsid w:val="008471DD"/>
    <w:rsid w:val="00865BD1"/>
    <w:rsid w:val="008D5063"/>
    <w:rsid w:val="008F4B4F"/>
    <w:rsid w:val="00900274"/>
    <w:rsid w:val="009822CA"/>
    <w:rsid w:val="00A13083"/>
    <w:rsid w:val="00A14B2B"/>
    <w:rsid w:val="00A31A54"/>
    <w:rsid w:val="00A81352"/>
    <w:rsid w:val="00AB350E"/>
    <w:rsid w:val="00B53898"/>
    <w:rsid w:val="00B8660B"/>
    <w:rsid w:val="00BF0593"/>
    <w:rsid w:val="00BF5928"/>
    <w:rsid w:val="00C469C6"/>
    <w:rsid w:val="00C51EBB"/>
    <w:rsid w:val="00C73EDE"/>
    <w:rsid w:val="00D47846"/>
    <w:rsid w:val="00DC73C8"/>
    <w:rsid w:val="00E04A2F"/>
    <w:rsid w:val="00E36D36"/>
    <w:rsid w:val="00EA5D58"/>
    <w:rsid w:val="00F2113A"/>
    <w:rsid w:val="00F25D9C"/>
    <w:rsid w:val="00FA7EAE"/>
    <w:rsid w:val="00FB4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B43AE"/>
  <w15:docId w15:val="{FB6CA54B-D674-4E4A-9AB5-5AADB3958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000000"/>
      <w:sz w:val="32"/>
      <w:szCs w:val="32"/>
    </w:rPr>
  </w:style>
  <w:style w:type="paragraph" w:styleId="Heading2">
    <w:name w:val="heading 2"/>
    <w:uiPriority w:val="9"/>
    <w:unhideWhenUsed/>
    <w:qFormat/>
    <w:pPr>
      <w:spacing w:before="360" w:after="180"/>
      <w:outlineLvl w:val="1"/>
    </w:pPr>
    <w:rPr>
      <w:b/>
      <w:bCs/>
      <w:color w:val="000000"/>
      <w:sz w:val="28"/>
      <w:szCs w:val="28"/>
    </w:rPr>
  </w:style>
  <w:style w:type="paragraph" w:styleId="Heading3">
    <w:name w:val="heading 3"/>
    <w:uiPriority w:val="9"/>
    <w:semiHidden/>
    <w:unhideWhenUsed/>
    <w:qFormat/>
    <w:pPr>
      <w:spacing w:before="24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529B"/>
    <w:pPr>
      <w:spacing w:after="100"/>
    </w:pPr>
  </w:style>
  <w:style w:type="paragraph" w:styleId="TOC2">
    <w:name w:val="toc 2"/>
    <w:basedOn w:val="Normal"/>
    <w:next w:val="Normal"/>
    <w:autoRedefine/>
    <w:uiPriority w:val="39"/>
    <w:unhideWhenUsed/>
    <w:rsid w:val="0072529B"/>
    <w:pPr>
      <w:spacing w:after="100"/>
      <w:ind w:left="240"/>
    </w:pPr>
  </w:style>
  <w:style w:type="character" w:styleId="UnresolvedMention">
    <w:name w:val="Unresolved Mention"/>
    <w:basedOn w:val="DefaultParagraphFont"/>
    <w:uiPriority w:val="99"/>
    <w:semiHidden/>
    <w:unhideWhenUsed/>
    <w:rsid w:val="00A13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apmag.com.au" TargetMode="External"/><Relationship Id="rId5" Type="http://schemas.openxmlformats.org/officeDocument/2006/relationships/webSettings" Target="webSettings.xml"/><Relationship Id="rId10" Type="http://schemas.openxmlformats.org/officeDocument/2006/relationships/hyperlink" Target="https://www.deloitte.com/za/en/Industries/energy-chemical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3AA37-CDFF-44BE-8230-3060FF525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6882</TotalTime>
  <Pages>52</Pages>
  <Words>15435</Words>
  <Characters>87982</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Uzoma Nnaemeka Eze</cp:lastModifiedBy>
  <cp:revision>17</cp:revision>
  <dcterms:created xsi:type="dcterms:W3CDTF">2026-05-15T22:51:00Z</dcterms:created>
  <dcterms:modified xsi:type="dcterms:W3CDTF">2026-06-27T13:45:00Z</dcterms:modified>
</cp:coreProperties>
</file>