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mtzu68nxg27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roles and responsibilities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1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35"/>
        <w:gridCol w:w="2160"/>
        <w:gridCol w:w="4425"/>
        <w:tblGridChange w:id="0">
          <w:tblGrid>
            <w:gridCol w:w="2535"/>
            <w:gridCol w:w="2160"/>
            <w:gridCol w:w="44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bfbfbf" w:val="clear"/>
                <w:rtl w:val="0"/>
              </w:rPr>
              <w:t xml:space="preserve">Role/responsibility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bfbfbf" w:val="clear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bfbfbf" w:val="clear"/>
                <w:rtl w:val="0"/>
              </w:rPr>
              <w:t xml:space="preserve">Rationale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Ben Crawford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Always present and on top of everything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Systems Analyst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Kieran Bannon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Makes sure team know what they are doing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Systems Designer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Nicky Bunyan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Likes to draw out things before they created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Project Developer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Ben Crawford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Knows how to work access and good at learning new things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Kieran Bannon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Good at spotting small mistakes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Euan Stewart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Keeps all documentation up to date and accessible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