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9w388awnzqx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Outline project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3210"/>
        <w:gridCol w:w="1605"/>
        <w:gridCol w:w="1080"/>
        <w:gridCol w:w="2385"/>
        <w:tblGridChange w:id="0">
          <w:tblGrid>
            <w:gridCol w:w="840"/>
            <w:gridCol w:w="3210"/>
            <w:gridCol w:w="1605"/>
            <w:gridCol w:w="1080"/>
            <w:gridCol w:w="23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d9d9d9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d9d9d9" w:val="clear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d9d9d9" w:val="clear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d9d9d9" w:val="clear"/>
                <w:rtl w:val="0"/>
              </w:rPr>
              <w:t xml:space="preserve">People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d9d9d9" w:val="clear"/>
                <w:rtl w:val="0"/>
              </w:rPr>
              <w:t xml:space="preserve">Materials/Resources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10:30 – 16/03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project proposal, schedule and roles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12:00 – 16/03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Ben, Kieran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Design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23/03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Nicky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  <w:tab/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Company logo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12:00 - 23/03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ES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Team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30/03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  <w:tab/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30/03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7.</w:t>
              <w:tab/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8.</w:t>
              <w:tab/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9.</w:t>
              <w:tab/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10.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